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554FF" w14:textId="3AD95769" w:rsidR="00AF6B72" w:rsidRPr="00C35540" w:rsidRDefault="00AF6B72" w:rsidP="00AF6B72">
      <w:pPr>
        <w:spacing w:line="360" w:lineRule="auto"/>
        <w:jc w:val="center"/>
        <w:rPr>
          <w:rFonts w:ascii="Times New Roman" w:hAnsi="Times New Roman" w:cs="Times New Roman"/>
          <w:b/>
          <w:bCs/>
          <w:color w:val="0D0D0D"/>
          <w:sz w:val="26"/>
          <w:szCs w:val="26"/>
          <w:shd w:val="clear" w:color="auto" w:fill="FFFFFF"/>
        </w:rPr>
      </w:pPr>
      <w:r>
        <w:rPr>
          <w:rFonts w:ascii="Times New Roman" w:hAnsi="Times New Roman" w:cs="Times New Roman"/>
          <w:b/>
          <w:bCs/>
          <w:color w:val="000000" w:themeColor="text1"/>
          <w:sz w:val="26"/>
          <w:szCs w:val="26"/>
        </w:rPr>
        <w:t>Utilization of L</w:t>
      </w:r>
      <w:r w:rsidRPr="00C35540">
        <w:rPr>
          <w:rFonts w:ascii="Times New Roman" w:hAnsi="Times New Roman" w:cs="Times New Roman"/>
          <w:b/>
          <w:bCs/>
          <w:color w:val="000000" w:themeColor="text1"/>
          <w:sz w:val="26"/>
          <w:szCs w:val="26"/>
        </w:rPr>
        <w:t>earning Management System</w:t>
      </w:r>
      <w:r>
        <w:rPr>
          <w:rFonts w:ascii="Times New Roman" w:hAnsi="Times New Roman" w:cs="Times New Roman"/>
          <w:b/>
          <w:bCs/>
          <w:color w:val="000000" w:themeColor="text1"/>
          <w:sz w:val="26"/>
          <w:szCs w:val="26"/>
        </w:rPr>
        <w:t>’s Features</w:t>
      </w:r>
      <w:r w:rsidRPr="00C35540">
        <w:rPr>
          <w:rFonts w:ascii="Times New Roman" w:hAnsi="Times New Roman" w:cs="Times New Roman"/>
          <w:b/>
          <w:bCs/>
          <w:color w:val="000000" w:themeColor="text1"/>
          <w:sz w:val="26"/>
          <w:szCs w:val="26"/>
        </w:rPr>
        <w:t xml:space="preserve"> for </w:t>
      </w:r>
      <w:r>
        <w:rPr>
          <w:rFonts w:ascii="Times New Roman" w:hAnsi="Times New Roman" w:cs="Times New Roman"/>
          <w:b/>
          <w:bCs/>
          <w:color w:val="000000" w:themeColor="text1"/>
          <w:sz w:val="26"/>
          <w:szCs w:val="26"/>
        </w:rPr>
        <w:t xml:space="preserve">Instructional Delivery </w:t>
      </w:r>
      <w:r w:rsidRPr="00C35540">
        <w:rPr>
          <w:rFonts w:ascii="Times New Roman" w:hAnsi="Times New Roman" w:cs="Times New Roman"/>
          <w:b/>
          <w:bCs/>
          <w:color w:val="000000" w:themeColor="text1"/>
          <w:sz w:val="26"/>
          <w:szCs w:val="26"/>
        </w:rPr>
        <w:t xml:space="preserve">by </w:t>
      </w:r>
      <w:r>
        <w:rPr>
          <w:rFonts w:ascii="Times New Roman" w:hAnsi="Times New Roman" w:cs="Times New Roman"/>
          <w:b/>
          <w:bCs/>
          <w:color w:val="000000" w:themeColor="text1"/>
          <w:sz w:val="26"/>
          <w:szCs w:val="26"/>
        </w:rPr>
        <w:t>Faculty Members</w:t>
      </w:r>
      <w:r w:rsidRPr="00C35540">
        <w:rPr>
          <w:rFonts w:ascii="Times New Roman" w:hAnsi="Times New Roman" w:cs="Times New Roman"/>
          <w:b/>
          <w:bCs/>
          <w:color w:val="000000" w:themeColor="text1"/>
          <w:sz w:val="26"/>
          <w:szCs w:val="26"/>
        </w:rPr>
        <w:t xml:space="preserve"> of Ahmadu Bello University, Zaria</w:t>
      </w:r>
    </w:p>
    <w:p w14:paraId="767A7D05" w14:textId="77777777" w:rsidR="00AF6B72" w:rsidRDefault="00AF6B72" w:rsidP="00AF6B72">
      <w:pPr>
        <w:spacing w:line="480" w:lineRule="auto"/>
        <w:jc w:val="center"/>
        <w:rPr>
          <w:rFonts w:ascii="Times New Roman" w:hAnsi="Times New Roman" w:cs="Times New Roman"/>
          <w:color w:val="0D0D0D"/>
          <w:sz w:val="24"/>
          <w:szCs w:val="24"/>
          <w:shd w:val="clear" w:color="auto" w:fill="FFFFFF"/>
        </w:rPr>
      </w:pPr>
      <w:r w:rsidRPr="001647BC">
        <w:rPr>
          <w:rFonts w:ascii="Times New Roman" w:hAnsi="Times New Roman" w:cs="Times New Roman"/>
          <w:b/>
          <w:bCs/>
          <w:color w:val="0D0D0D"/>
          <w:sz w:val="24"/>
          <w:szCs w:val="24"/>
          <w:shd w:val="clear" w:color="auto" w:fill="FFFFFF"/>
        </w:rPr>
        <w:t>BY</w:t>
      </w:r>
    </w:p>
    <w:p w14:paraId="541B2678" w14:textId="77777777" w:rsidR="00AF6B72" w:rsidRDefault="00AF6B72" w:rsidP="00AF6B72">
      <w:pPr>
        <w:spacing w:line="240" w:lineRule="auto"/>
        <w:contextualSpacing/>
        <w:jc w:val="center"/>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Abba, Hamza PhD</w:t>
      </w:r>
    </w:p>
    <w:p w14:paraId="309FBAF6" w14:textId="77777777" w:rsidR="00AF6B72" w:rsidRDefault="00AF6B72" w:rsidP="00AF6B72">
      <w:pPr>
        <w:spacing w:line="240" w:lineRule="auto"/>
        <w:contextualSpacing/>
        <w:jc w:val="center"/>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Department of Library and Information Science, Ahmadu Bello University, Zaria</w:t>
      </w:r>
    </w:p>
    <w:p w14:paraId="7AD44262" w14:textId="77777777" w:rsidR="00AF6B72" w:rsidRDefault="00CF7639" w:rsidP="00AF6B72">
      <w:pPr>
        <w:spacing w:line="240" w:lineRule="auto"/>
        <w:contextualSpacing/>
        <w:jc w:val="center"/>
        <w:rPr>
          <w:rFonts w:ascii="Times New Roman" w:hAnsi="Times New Roman" w:cs="Times New Roman"/>
          <w:color w:val="0D0D0D"/>
          <w:sz w:val="24"/>
          <w:szCs w:val="24"/>
          <w:shd w:val="clear" w:color="auto" w:fill="FFFFFF"/>
        </w:rPr>
      </w:pPr>
      <w:hyperlink r:id="rId7" w:history="1">
        <w:r w:rsidR="00AF6B72" w:rsidRPr="00113CBE">
          <w:rPr>
            <w:rStyle w:val="Hyperlink"/>
            <w:rFonts w:ascii="Times New Roman" w:hAnsi="Times New Roman" w:cs="Times New Roman"/>
            <w:sz w:val="24"/>
            <w:szCs w:val="24"/>
            <w:shd w:val="clear" w:color="auto" w:fill="FFFFFF"/>
          </w:rPr>
          <w:t>abbahamza2017@gmail.com</w:t>
        </w:r>
      </w:hyperlink>
    </w:p>
    <w:p w14:paraId="3C03B3B2" w14:textId="6E30F085" w:rsidR="00AF6B72" w:rsidRDefault="00AF6B72" w:rsidP="00AF6B72">
      <w:pPr>
        <w:spacing w:line="240" w:lineRule="auto"/>
        <w:contextualSpacing/>
        <w:jc w:val="center"/>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08064292353</w:t>
      </w:r>
    </w:p>
    <w:p w14:paraId="537E5D0C" w14:textId="77777777" w:rsidR="00B85D55" w:rsidRDefault="00B85D55" w:rsidP="008E2B3A">
      <w:pPr>
        <w:spacing w:line="240" w:lineRule="auto"/>
        <w:contextualSpacing/>
        <w:jc w:val="center"/>
        <w:rPr>
          <w:rFonts w:ascii="Times New Roman" w:hAnsi="Times New Roman" w:cs="Times New Roman"/>
          <w:color w:val="0D0D0D"/>
          <w:sz w:val="24"/>
          <w:szCs w:val="24"/>
          <w:shd w:val="clear" w:color="auto" w:fill="FFFFFF"/>
        </w:rPr>
      </w:pPr>
    </w:p>
    <w:p w14:paraId="6748C208" w14:textId="0A7206DF" w:rsidR="008E2B3A" w:rsidRDefault="008E2B3A" w:rsidP="008E2B3A">
      <w:pPr>
        <w:spacing w:line="240" w:lineRule="auto"/>
        <w:contextualSpacing/>
        <w:jc w:val="center"/>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Dr. Adedokun, Aderonke Olubukola</w:t>
      </w:r>
    </w:p>
    <w:p w14:paraId="6D489162" w14:textId="6C0EF4AA" w:rsidR="008E2B3A" w:rsidRDefault="008E2B3A" w:rsidP="008E2B3A">
      <w:pPr>
        <w:spacing w:line="240" w:lineRule="auto"/>
        <w:contextualSpacing/>
        <w:jc w:val="center"/>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 xml:space="preserve">J.Y. </w:t>
      </w:r>
      <w:proofErr w:type="spellStart"/>
      <w:r>
        <w:rPr>
          <w:rFonts w:ascii="Times New Roman" w:hAnsi="Times New Roman" w:cs="Times New Roman"/>
          <w:color w:val="0D0D0D"/>
          <w:sz w:val="24"/>
          <w:szCs w:val="24"/>
          <w:shd w:val="clear" w:color="auto" w:fill="FFFFFF"/>
        </w:rPr>
        <w:t>Yayock</w:t>
      </w:r>
      <w:proofErr w:type="spellEnd"/>
      <w:r>
        <w:rPr>
          <w:rFonts w:ascii="Times New Roman" w:hAnsi="Times New Roman" w:cs="Times New Roman"/>
          <w:color w:val="0D0D0D"/>
          <w:sz w:val="24"/>
          <w:szCs w:val="24"/>
          <w:shd w:val="clear" w:color="auto" w:fill="FFFFFF"/>
        </w:rPr>
        <w:t xml:space="preserve"> Agricultural Library, Institute for Agricultural Research, ABU, Zaria</w:t>
      </w:r>
    </w:p>
    <w:p w14:paraId="13FE4CB3" w14:textId="4037C8D2" w:rsidR="008E2B3A" w:rsidRDefault="00CF7639" w:rsidP="008E2B3A">
      <w:pPr>
        <w:spacing w:line="240" w:lineRule="auto"/>
        <w:contextualSpacing/>
        <w:jc w:val="center"/>
        <w:rPr>
          <w:rFonts w:ascii="Times New Roman" w:hAnsi="Times New Roman" w:cs="Times New Roman"/>
          <w:color w:val="0D0D0D"/>
          <w:sz w:val="24"/>
          <w:szCs w:val="24"/>
          <w:shd w:val="clear" w:color="auto" w:fill="FFFFFF"/>
        </w:rPr>
      </w:pPr>
      <w:hyperlink r:id="rId8" w:history="1">
        <w:r w:rsidR="008E2B3A">
          <w:rPr>
            <w:rStyle w:val="Hyperlink"/>
            <w:rFonts w:ascii="Times New Roman" w:hAnsi="Times New Roman" w:cs="Times New Roman"/>
            <w:sz w:val="24"/>
            <w:szCs w:val="24"/>
            <w:shd w:val="clear" w:color="auto" w:fill="FFFFFF"/>
          </w:rPr>
          <w:t>aoadedokun@yahoo.com</w:t>
        </w:r>
      </w:hyperlink>
    </w:p>
    <w:p w14:paraId="1DD11851" w14:textId="7B770D3A" w:rsidR="008E2B3A" w:rsidRDefault="008E2B3A" w:rsidP="008E2B3A">
      <w:pPr>
        <w:spacing w:line="240" w:lineRule="auto"/>
        <w:contextualSpacing/>
        <w:jc w:val="center"/>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08054438981</w:t>
      </w:r>
    </w:p>
    <w:p w14:paraId="79CDCD45" w14:textId="77777777" w:rsidR="008E2B3A" w:rsidRDefault="008E2B3A" w:rsidP="00AF6B72">
      <w:pPr>
        <w:spacing w:line="240" w:lineRule="auto"/>
        <w:contextualSpacing/>
        <w:jc w:val="center"/>
        <w:rPr>
          <w:rFonts w:ascii="Times New Roman" w:hAnsi="Times New Roman" w:cs="Times New Roman"/>
          <w:color w:val="0D0D0D"/>
          <w:sz w:val="24"/>
          <w:szCs w:val="24"/>
          <w:shd w:val="clear" w:color="auto" w:fill="FFFFFF"/>
        </w:rPr>
      </w:pPr>
    </w:p>
    <w:p w14:paraId="75118482" w14:textId="078D4CA8" w:rsidR="00AF6B72" w:rsidRDefault="008E2B3A" w:rsidP="00AF6B72">
      <w:pPr>
        <w:spacing w:line="240" w:lineRule="auto"/>
        <w:contextualSpacing/>
        <w:jc w:val="center"/>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 xml:space="preserve">Abdullahi </w:t>
      </w:r>
      <w:r w:rsidR="00216791">
        <w:rPr>
          <w:rFonts w:ascii="Times New Roman" w:hAnsi="Times New Roman" w:cs="Times New Roman"/>
          <w:color w:val="0D0D0D"/>
          <w:sz w:val="24"/>
          <w:szCs w:val="24"/>
          <w:shd w:val="clear" w:color="auto" w:fill="FFFFFF"/>
        </w:rPr>
        <w:t>HUSSAINI</w:t>
      </w:r>
    </w:p>
    <w:p w14:paraId="3C156F0E" w14:textId="31D166B8" w:rsidR="00AF6B72" w:rsidRDefault="008E2B3A" w:rsidP="00AF6B72">
      <w:pPr>
        <w:spacing w:line="240" w:lineRule="auto"/>
        <w:contextualSpacing/>
        <w:jc w:val="center"/>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Distance Learning Center</w:t>
      </w:r>
      <w:r w:rsidR="00AF6B72">
        <w:rPr>
          <w:rFonts w:ascii="Times New Roman" w:hAnsi="Times New Roman" w:cs="Times New Roman"/>
          <w:color w:val="0D0D0D"/>
          <w:sz w:val="24"/>
          <w:szCs w:val="24"/>
          <w:shd w:val="clear" w:color="auto" w:fill="FFFFFF"/>
        </w:rPr>
        <w:t>, Ahmadu Bello University, Zaria</w:t>
      </w:r>
    </w:p>
    <w:p w14:paraId="1D52416F" w14:textId="08567BD7" w:rsidR="00AF6B72" w:rsidRDefault="00CF7639" w:rsidP="00AF6B72">
      <w:pPr>
        <w:spacing w:line="240" w:lineRule="auto"/>
        <w:contextualSpacing/>
        <w:jc w:val="center"/>
        <w:rPr>
          <w:rFonts w:ascii="Times New Roman" w:hAnsi="Times New Roman" w:cs="Times New Roman"/>
          <w:color w:val="0D0D0D"/>
          <w:sz w:val="24"/>
          <w:szCs w:val="24"/>
          <w:shd w:val="clear" w:color="auto" w:fill="FFFFFF"/>
        </w:rPr>
      </w:pPr>
      <w:hyperlink r:id="rId9" w:history="1">
        <w:r w:rsidR="00B85D55" w:rsidRPr="00760794">
          <w:rPr>
            <w:rStyle w:val="Hyperlink"/>
            <w:rFonts w:ascii="Times New Roman" w:hAnsi="Times New Roman" w:cs="Times New Roman"/>
            <w:sz w:val="24"/>
            <w:szCs w:val="24"/>
            <w:shd w:val="clear" w:color="auto" w:fill="FFFFFF"/>
          </w:rPr>
          <w:t>marxisdul@gmail.com</w:t>
        </w:r>
      </w:hyperlink>
    </w:p>
    <w:p w14:paraId="77A4EE87" w14:textId="13E589D9" w:rsidR="00AF6B72" w:rsidRDefault="008E2B3A" w:rsidP="00AF6B72">
      <w:pPr>
        <w:spacing w:line="240" w:lineRule="auto"/>
        <w:contextualSpacing/>
        <w:jc w:val="center"/>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070</w:t>
      </w:r>
      <w:r w:rsidR="00B85D55">
        <w:rPr>
          <w:rFonts w:ascii="Times New Roman" w:hAnsi="Times New Roman" w:cs="Times New Roman"/>
          <w:color w:val="0D0D0D"/>
          <w:sz w:val="24"/>
          <w:szCs w:val="24"/>
          <w:shd w:val="clear" w:color="auto" w:fill="FFFFFF"/>
        </w:rPr>
        <w:t>62625967</w:t>
      </w:r>
    </w:p>
    <w:p w14:paraId="2D87ADC4" w14:textId="77777777" w:rsidR="00AD7194" w:rsidRDefault="00AD7194" w:rsidP="00AF6B72">
      <w:pPr>
        <w:spacing w:line="240" w:lineRule="auto"/>
        <w:contextualSpacing/>
        <w:jc w:val="center"/>
        <w:rPr>
          <w:rFonts w:ascii="Times New Roman" w:hAnsi="Times New Roman" w:cs="Times New Roman"/>
          <w:color w:val="0D0D0D"/>
          <w:sz w:val="24"/>
          <w:szCs w:val="24"/>
          <w:shd w:val="clear" w:color="auto" w:fill="FFFFFF"/>
        </w:rPr>
      </w:pPr>
    </w:p>
    <w:p w14:paraId="0680C09A" w14:textId="77777777" w:rsidR="00AF6B72" w:rsidRDefault="00AF6B72" w:rsidP="00AF6B72">
      <w:pPr>
        <w:spacing w:line="240" w:lineRule="auto"/>
        <w:contextualSpacing/>
        <w:jc w:val="both"/>
        <w:rPr>
          <w:rFonts w:ascii="Times New Roman" w:hAnsi="Times New Roman" w:cs="Times New Roman"/>
          <w:b/>
          <w:bCs/>
          <w:color w:val="0D0D0D"/>
          <w:sz w:val="24"/>
          <w:szCs w:val="24"/>
          <w:shd w:val="clear" w:color="auto" w:fill="FFFFFF"/>
        </w:rPr>
      </w:pPr>
    </w:p>
    <w:p w14:paraId="14698C5F" w14:textId="77777777" w:rsidR="00AF6B72" w:rsidRPr="0030328D" w:rsidRDefault="00AF6B72" w:rsidP="00AF6B72">
      <w:pPr>
        <w:spacing w:line="240" w:lineRule="auto"/>
        <w:contextualSpacing/>
        <w:jc w:val="both"/>
        <w:rPr>
          <w:rFonts w:ascii="Times New Roman" w:hAnsi="Times New Roman" w:cs="Times New Roman"/>
          <w:b/>
          <w:bCs/>
          <w:color w:val="0D0D0D"/>
          <w:sz w:val="24"/>
          <w:szCs w:val="24"/>
          <w:shd w:val="clear" w:color="auto" w:fill="FFFFFF"/>
        </w:rPr>
      </w:pPr>
      <w:r w:rsidRPr="0030328D">
        <w:rPr>
          <w:rFonts w:ascii="Times New Roman" w:hAnsi="Times New Roman" w:cs="Times New Roman"/>
          <w:b/>
          <w:bCs/>
          <w:color w:val="0D0D0D"/>
          <w:sz w:val="24"/>
          <w:szCs w:val="24"/>
          <w:shd w:val="clear" w:color="auto" w:fill="FFFFFF"/>
        </w:rPr>
        <w:t xml:space="preserve">ABSTRACT </w:t>
      </w:r>
    </w:p>
    <w:p w14:paraId="0C6AC0EE" w14:textId="75119B97" w:rsidR="00AF6B72" w:rsidRDefault="00AF6B72" w:rsidP="00CC08C2">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This study investigated the </w:t>
      </w:r>
      <w:r w:rsidRPr="00AF6B72">
        <w:rPr>
          <w:rFonts w:ascii="Times New Roman" w:hAnsi="Times New Roman" w:cs="Times New Roman"/>
          <w:color w:val="000000" w:themeColor="text1"/>
          <w:sz w:val="24"/>
          <w:szCs w:val="24"/>
        </w:rPr>
        <w:t xml:space="preserve">Utilization of Learning Management System’s </w:t>
      </w:r>
      <w:r w:rsidR="008910E3" w:rsidRPr="00AF6B72">
        <w:rPr>
          <w:rFonts w:ascii="Times New Roman" w:hAnsi="Times New Roman" w:cs="Times New Roman"/>
          <w:color w:val="000000" w:themeColor="text1"/>
          <w:sz w:val="24"/>
          <w:szCs w:val="24"/>
        </w:rPr>
        <w:t xml:space="preserve">features </w:t>
      </w:r>
      <w:r w:rsidRPr="00AF6B72">
        <w:rPr>
          <w:rFonts w:ascii="Times New Roman" w:hAnsi="Times New Roman" w:cs="Times New Roman"/>
          <w:color w:val="000000" w:themeColor="text1"/>
          <w:sz w:val="24"/>
          <w:szCs w:val="24"/>
        </w:rPr>
        <w:t xml:space="preserve">for Instructional Delivery by Faculty Members of </w:t>
      </w:r>
      <w:r w:rsidR="008910E3">
        <w:rPr>
          <w:rFonts w:ascii="Times New Roman" w:hAnsi="Times New Roman" w:cs="Times New Roman"/>
          <w:color w:val="000000" w:themeColor="text1"/>
          <w:sz w:val="24"/>
          <w:szCs w:val="24"/>
        </w:rPr>
        <w:t>ABU</w:t>
      </w:r>
      <w:r w:rsidRPr="00AF6B72">
        <w:rPr>
          <w:rFonts w:ascii="Times New Roman" w:hAnsi="Times New Roman" w:cs="Times New Roman"/>
          <w:color w:val="000000" w:themeColor="text1"/>
          <w:sz w:val="24"/>
          <w:szCs w:val="24"/>
        </w:rPr>
        <w:t>, Zaria</w:t>
      </w:r>
      <w:r>
        <w:rPr>
          <w:rFonts w:ascii="Times New Roman" w:hAnsi="Times New Roman" w:cs="Times New Roman"/>
          <w:color w:val="000000" w:themeColor="text1"/>
          <w:sz w:val="24"/>
          <w:szCs w:val="24"/>
        </w:rPr>
        <w:t xml:space="preserve">, two </w:t>
      </w:r>
      <w:r w:rsidR="002549AB">
        <w:rPr>
          <w:rFonts w:ascii="Times New Roman" w:hAnsi="Times New Roman" w:cs="Times New Roman"/>
          <w:color w:val="000000" w:themeColor="text1"/>
          <w:sz w:val="24"/>
          <w:szCs w:val="24"/>
        </w:rPr>
        <w:t xml:space="preserve">research questions guided the study </w:t>
      </w:r>
      <w:r>
        <w:rPr>
          <w:rFonts w:ascii="Times New Roman" w:hAnsi="Times New Roman" w:cs="Times New Roman"/>
          <w:color w:val="000000" w:themeColor="text1"/>
          <w:sz w:val="24"/>
          <w:szCs w:val="24"/>
        </w:rPr>
        <w:t xml:space="preserve">which are, </w:t>
      </w:r>
      <w:r w:rsidR="00D3738F">
        <w:rPr>
          <w:rFonts w:ascii="Times New Roman" w:hAnsi="Times New Roman" w:cs="Times New Roman"/>
          <w:color w:val="000000" w:themeColor="text1"/>
          <w:sz w:val="24"/>
          <w:szCs w:val="24"/>
        </w:rPr>
        <w:t>what</w:t>
      </w:r>
      <w:r w:rsidRPr="00AF6B72">
        <w:rPr>
          <w:rFonts w:ascii="Times New Roman" w:hAnsi="Times New Roman" w:cs="Times New Roman"/>
          <w:color w:val="000000" w:themeColor="text1"/>
          <w:sz w:val="24"/>
          <w:szCs w:val="24"/>
        </w:rPr>
        <w:t xml:space="preserve"> features of L</w:t>
      </w:r>
      <w:r w:rsidR="008910E3">
        <w:rPr>
          <w:rFonts w:ascii="Times New Roman" w:hAnsi="Times New Roman" w:cs="Times New Roman"/>
          <w:color w:val="000000" w:themeColor="text1"/>
          <w:sz w:val="24"/>
          <w:szCs w:val="24"/>
        </w:rPr>
        <w:t>MS</w:t>
      </w:r>
      <w:r w:rsidRPr="00AF6B72">
        <w:rPr>
          <w:rFonts w:ascii="Times New Roman" w:hAnsi="Times New Roman" w:cs="Times New Roman"/>
          <w:color w:val="000000" w:themeColor="text1"/>
          <w:sz w:val="24"/>
          <w:szCs w:val="24"/>
        </w:rPr>
        <w:t xml:space="preserve"> </w:t>
      </w:r>
      <w:r w:rsidR="00D3738F">
        <w:rPr>
          <w:rFonts w:ascii="Times New Roman" w:hAnsi="Times New Roman" w:cs="Times New Roman"/>
          <w:color w:val="000000" w:themeColor="text1"/>
          <w:sz w:val="24"/>
          <w:szCs w:val="24"/>
        </w:rPr>
        <w:t>do</w:t>
      </w:r>
      <w:r w:rsidRPr="00AF6B72">
        <w:rPr>
          <w:rFonts w:ascii="Times New Roman" w:hAnsi="Times New Roman" w:cs="Times New Roman"/>
          <w:color w:val="000000" w:themeColor="text1"/>
          <w:sz w:val="24"/>
          <w:szCs w:val="24"/>
        </w:rPr>
        <w:t xml:space="preserve"> </w:t>
      </w:r>
      <w:r w:rsidR="008910E3">
        <w:rPr>
          <w:rFonts w:ascii="Times New Roman" w:hAnsi="Times New Roman" w:cs="Times New Roman"/>
          <w:color w:val="000000" w:themeColor="text1"/>
          <w:sz w:val="24"/>
          <w:szCs w:val="24"/>
        </w:rPr>
        <w:t>Faculty Members</w:t>
      </w:r>
      <w:r w:rsidR="008910E3" w:rsidRPr="00AF6B72">
        <w:rPr>
          <w:rFonts w:ascii="Times New Roman" w:hAnsi="Times New Roman" w:cs="Times New Roman"/>
          <w:color w:val="000000" w:themeColor="text1"/>
          <w:sz w:val="24"/>
          <w:szCs w:val="24"/>
        </w:rPr>
        <w:t xml:space="preserve"> </w:t>
      </w:r>
      <w:r w:rsidRPr="00AF6B72">
        <w:rPr>
          <w:rFonts w:ascii="Times New Roman" w:hAnsi="Times New Roman" w:cs="Times New Roman"/>
          <w:color w:val="000000" w:themeColor="text1"/>
          <w:sz w:val="24"/>
          <w:szCs w:val="24"/>
        </w:rPr>
        <w:t xml:space="preserve">prepared to use for instructional delivery in </w:t>
      </w:r>
      <w:r w:rsidR="008910E3">
        <w:rPr>
          <w:rFonts w:ascii="Times New Roman" w:hAnsi="Times New Roman" w:cs="Times New Roman"/>
          <w:color w:val="000000" w:themeColor="text1"/>
          <w:sz w:val="24"/>
          <w:szCs w:val="24"/>
        </w:rPr>
        <w:t>ABU</w:t>
      </w:r>
      <w:r w:rsidRPr="00AF6B72">
        <w:rPr>
          <w:rFonts w:ascii="Times New Roman" w:hAnsi="Times New Roman" w:cs="Times New Roman"/>
          <w:color w:val="000000" w:themeColor="text1"/>
          <w:sz w:val="24"/>
          <w:szCs w:val="24"/>
        </w:rPr>
        <w:t>, Zaria</w:t>
      </w:r>
      <w:r w:rsidR="00D373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to </w:t>
      </w:r>
      <w:r w:rsidR="00D3738F">
        <w:rPr>
          <w:rFonts w:ascii="Times New Roman" w:hAnsi="Times New Roman" w:cs="Times New Roman"/>
          <w:color w:val="000000" w:themeColor="text1"/>
          <w:sz w:val="24"/>
          <w:szCs w:val="24"/>
        </w:rPr>
        <w:t>what exten</w:t>
      </w:r>
      <w:r w:rsidRPr="00AF6B72">
        <w:rPr>
          <w:rFonts w:ascii="Times New Roman" w:hAnsi="Times New Roman" w:cs="Times New Roman"/>
          <w:color w:val="000000" w:themeColor="text1"/>
          <w:sz w:val="24"/>
          <w:szCs w:val="24"/>
        </w:rPr>
        <w:t xml:space="preserve">t </w:t>
      </w:r>
      <w:r w:rsidR="00D3738F">
        <w:rPr>
          <w:rFonts w:ascii="Times New Roman" w:hAnsi="Times New Roman" w:cs="Times New Roman"/>
          <w:color w:val="000000" w:themeColor="text1"/>
          <w:sz w:val="24"/>
          <w:szCs w:val="24"/>
        </w:rPr>
        <w:t>do</w:t>
      </w:r>
      <w:r w:rsidRPr="00AF6B72">
        <w:rPr>
          <w:rFonts w:ascii="Times New Roman" w:hAnsi="Times New Roman" w:cs="Times New Roman"/>
          <w:color w:val="000000" w:themeColor="text1"/>
          <w:sz w:val="24"/>
          <w:szCs w:val="24"/>
        </w:rPr>
        <w:t xml:space="preserve"> academic staff utilize the features of </w:t>
      </w:r>
      <w:r w:rsidR="008910E3">
        <w:rPr>
          <w:rFonts w:ascii="Times New Roman" w:hAnsi="Times New Roman" w:cs="Times New Roman"/>
          <w:color w:val="000000" w:themeColor="text1"/>
          <w:sz w:val="24"/>
          <w:szCs w:val="24"/>
        </w:rPr>
        <w:t>LMS f</w:t>
      </w:r>
      <w:r w:rsidRPr="00AF6B72">
        <w:rPr>
          <w:rFonts w:ascii="Times New Roman" w:hAnsi="Times New Roman" w:cs="Times New Roman"/>
          <w:color w:val="000000" w:themeColor="text1"/>
          <w:sz w:val="24"/>
          <w:szCs w:val="24"/>
        </w:rPr>
        <w:t>or instructional delivery in A</w:t>
      </w:r>
      <w:r w:rsidR="008910E3">
        <w:rPr>
          <w:rFonts w:ascii="Times New Roman" w:hAnsi="Times New Roman" w:cs="Times New Roman"/>
          <w:color w:val="000000" w:themeColor="text1"/>
          <w:sz w:val="24"/>
          <w:szCs w:val="24"/>
        </w:rPr>
        <w:t>BU</w:t>
      </w:r>
      <w:r w:rsidRPr="00AF6B72">
        <w:rPr>
          <w:rFonts w:ascii="Times New Roman" w:hAnsi="Times New Roman" w:cs="Times New Roman"/>
          <w:color w:val="000000" w:themeColor="text1"/>
          <w:sz w:val="24"/>
          <w:szCs w:val="24"/>
        </w:rPr>
        <w:t>, Zaria</w:t>
      </w:r>
      <w:r w:rsidR="00D373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CC08C2" w:rsidRPr="008039C1">
        <w:rPr>
          <w:rFonts w:ascii="Times New Roman" w:hAnsi="Times New Roman" w:cs="Times New Roman"/>
          <w:color w:val="000000" w:themeColor="text1"/>
          <w:sz w:val="24"/>
          <w:szCs w:val="24"/>
        </w:rPr>
        <w:t xml:space="preserve">Quantitative </w:t>
      </w:r>
      <w:r w:rsidR="003572BD">
        <w:rPr>
          <w:rFonts w:ascii="Times New Roman" w:hAnsi="Times New Roman" w:cs="Times New Roman"/>
          <w:color w:val="000000" w:themeColor="text1"/>
          <w:sz w:val="24"/>
          <w:szCs w:val="24"/>
        </w:rPr>
        <w:t xml:space="preserve">Approach and </w:t>
      </w:r>
      <w:r w:rsidR="00CC08C2" w:rsidRPr="008039C1">
        <w:rPr>
          <w:rFonts w:ascii="Times New Roman" w:hAnsi="Times New Roman" w:cs="Times New Roman"/>
          <w:color w:val="000000" w:themeColor="text1"/>
          <w:sz w:val="24"/>
          <w:szCs w:val="24"/>
        </w:rPr>
        <w:t>cross-sectional survey research design was used, the population of the study comprised of four hundred and seventy-four (474)</w:t>
      </w:r>
      <w:r w:rsidR="00CC08C2">
        <w:rPr>
          <w:rFonts w:ascii="Times New Roman" w:hAnsi="Times New Roman" w:cs="Times New Roman"/>
          <w:color w:val="000000" w:themeColor="text1"/>
          <w:sz w:val="24"/>
          <w:szCs w:val="24"/>
        </w:rPr>
        <w:t xml:space="preserve"> </w:t>
      </w:r>
      <w:r w:rsidR="008910E3">
        <w:rPr>
          <w:rFonts w:ascii="Times New Roman" w:hAnsi="Times New Roman" w:cs="Times New Roman"/>
          <w:color w:val="000000" w:themeColor="text1"/>
          <w:sz w:val="24"/>
          <w:szCs w:val="24"/>
        </w:rPr>
        <w:t>Faculty Members</w:t>
      </w:r>
      <w:r w:rsidR="00CC08C2" w:rsidRPr="008039C1">
        <w:rPr>
          <w:rFonts w:ascii="Times New Roman" w:hAnsi="Times New Roman" w:cs="Times New Roman"/>
          <w:color w:val="000000" w:themeColor="text1"/>
          <w:sz w:val="24"/>
          <w:szCs w:val="24"/>
        </w:rPr>
        <w:t xml:space="preserve">, one hundred and sixty-seven </w:t>
      </w:r>
      <w:r w:rsidR="00CC08C2">
        <w:rPr>
          <w:rFonts w:ascii="Times New Roman" w:hAnsi="Times New Roman" w:cs="Times New Roman"/>
          <w:color w:val="000000" w:themeColor="text1"/>
          <w:sz w:val="24"/>
          <w:szCs w:val="24"/>
        </w:rPr>
        <w:t xml:space="preserve">(167) </w:t>
      </w:r>
      <w:r w:rsidR="00CC08C2" w:rsidRPr="008039C1">
        <w:rPr>
          <w:rFonts w:ascii="Times New Roman" w:hAnsi="Times New Roman" w:cs="Times New Roman"/>
          <w:color w:val="000000" w:themeColor="text1"/>
          <w:sz w:val="24"/>
          <w:szCs w:val="24"/>
        </w:rPr>
        <w:t>were used as a sample size</w:t>
      </w:r>
      <w:r w:rsidR="0069145C">
        <w:rPr>
          <w:rFonts w:ascii="Times New Roman" w:hAnsi="Times New Roman" w:cs="Times New Roman"/>
          <w:color w:val="000000" w:themeColor="text1"/>
          <w:sz w:val="24"/>
          <w:szCs w:val="24"/>
        </w:rPr>
        <w:t xml:space="preserve">. </w:t>
      </w:r>
      <w:r w:rsidR="0069145C" w:rsidRPr="008039C1">
        <w:rPr>
          <w:rFonts w:ascii="Times New Roman" w:hAnsi="Times New Roman" w:cs="Times New Roman"/>
          <w:color w:val="000000" w:themeColor="text1"/>
          <w:sz w:val="24"/>
          <w:szCs w:val="24"/>
        </w:rPr>
        <w:t xml:space="preserve">Questionnaire </w:t>
      </w:r>
      <w:r w:rsidR="00CC08C2" w:rsidRPr="008039C1">
        <w:rPr>
          <w:rFonts w:ascii="Times New Roman" w:hAnsi="Times New Roman" w:cs="Times New Roman"/>
          <w:color w:val="000000" w:themeColor="text1"/>
          <w:sz w:val="24"/>
          <w:szCs w:val="24"/>
        </w:rPr>
        <w:t xml:space="preserve">in form of google form </w:t>
      </w:r>
      <w:r w:rsidR="0069145C">
        <w:rPr>
          <w:rFonts w:ascii="Times New Roman" w:hAnsi="Times New Roman" w:cs="Times New Roman"/>
          <w:color w:val="000000" w:themeColor="text1"/>
          <w:sz w:val="24"/>
          <w:szCs w:val="24"/>
        </w:rPr>
        <w:t xml:space="preserve">was used </w:t>
      </w:r>
      <w:r w:rsidR="00CC08C2" w:rsidRPr="008039C1">
        <w:rPr>
          <w:rFonts w:ascii="Times New Roman" w:hAnsi="Times New Roman" w:cs="Times New Roman"/>
          <w:color w:val="000000" w:themeColor="text1"/>
          <w:sz w:val="24"/>
          <w:szCs w:val="24"/>
        </w:rPr>
        <w:t>as the instrument for data collection</w:t>
      </w:r>
      <w:r w:rsidR="00CC08C2">
        <w:rPr>
          <w:rFonts w:ascii="Times New Roman" w:hAnsi="Times New Roman" w:cs="Times New Roman"/>
          <w:color w:val="000000" w:themeColor="text1"/>
          <w:sz w:val="24"/>
          <w:szCs w:val="24"/>
        </w:rPr>
        <w:t xml:space="preserve">. </w:t>
      </w:r>
      <w:r w:rsidRPr="00AF6B72">
        <w:rPr>
          <w:rFonts w:ascii="Times New Roman" w:hAnsi="Times New Roman" w:cs="Times New Roman"/>
          <w:sz w:val="24"/>
          <w:szCs w:val="24"/>
        </w:rPr>
        <w:t>Th</w:t>
      </w:r>
      <w:r>
        <w:rPr>
          <w:rFonts w:ascii="Times New Roman" w:hAnsi="Times New Roman" w:cs="Times New Roman"/>
          <w:sz w:val="24"/>
          <w:szCs w:val="24"/>
        </w:rPr>
        <w:t>e</w:t>
      </w:r>
      <w:r w:rsidRPr="00AF6B72">
        <w:rPr>
          <w:rFonts w:ascii="Times New Roman" w:hAnsi="Times New Roman" w:cs="Times New Roman"/>
          <w:sz w:val="24"/>
          <w:szCs w:val="24"/>
        </w:rPr>
        <w:t xml:space="preserve"> study discovered that shared/interactive whiteboard and recording/storage capacity were the features of L</w:t>
      </w:r>
      <w:r w:rsidR="008910E3">
        <w:rPr>
          <w:rFonts w:ascii="Times New Roman" w:hAnsi="Times New Roman" w:cs="Times New Roman"/>
          <w:sz w:val="24"/>
          <w:szCs w:val="24"/>
        </w:rPr>
        <w:t xml:space="preserve">MS </w:t>
      </w:r>
      <w:r w:rsidRPr="00AF6B72">
        <w:rPr>
          <w:rFonts w:ascii="Times New Roman" w:hAnsi="Times New Roman" w:cs="Times New Roman"/>
          <w:sz w:val="24"/>
          <w:szCs w:val="24"/>
        </w:rPr>
        <w:t xml:space="preserve">that </w:t>
      </w:r>
      <w:r w:rsidR="008910E3">
        <w:rPr>
          <w:rFonts w:ascii="Times New Roman" w:hAnsi="Times New Roman" w:cs="Times New Roman"/>
          <w:sz w:val="24"/>
          <w:szCs w:val="24"/>
        </w:rPr>
        <w:t>Faculty Members</w:t>
      </w:r>
      <w:r w:rsidRPr="00AF6B72">
        <w:rPr>
          <w:rFonts w:ascii="Times New Roman" w:hAnsi="Times New Roman" w:cs="Times New Roman"/>
          <w:sz w:val="24"/>
          <w:szCs w:val="24"/>
        </w:rPr>
        <w:t xml:space="preserve"> preferred to </w:t>
      </w:r>
      <w:r w:rsidR="008910E3">
        <w:rPr>
          <w:rFonts w:ascii="Times New Roman" w:hAnsi="Times New Roman" w:cs="Times New Roman"/>
          <w:sz w:val="24"/>
          <w:szCs w:val="24"/>
        </w:rPr>
        <w:t>utilize</w:t>
      </w:r>
      <w:r w:rsidRPr="00AF6B72">
        <w:rPr>
          <w:rFonts w:ascii="Times New Roman" w:hAnsi="Times New Roman" w:cs="Times New Roman"/>
          <w:sz w:val="24"/>
          <w:szCs w:val="24"/>
        </w:rPr>
        <w:t xml:space="preserve"> for instructional delivery in </w:t>
      </w:r>
      <w:r w:rsidR="008910E3">
        <w:rPr>
          <w:rFonts w:ascii="Times New Roman" w:hAnsi="Times New Roman" w:cs="Times New Roman"/>
          <w:sz w:val="24"/>
          <w:szCs w:val="24"/>
        </w:rPr>
        <w:t xml:space="preserve">ABU, </w:t>
      </w:r>
      <w:r w:rsidRPr="00AF6B72">
        <w:rPr>
          <w:rFonts w:ascii="Times New Roman" w:hAnsi="Times New Roman" w:cs="Times New Roman"/>
          <w:sz w:val="24"/>
          <w:szCs w:val="24"/>
        </w:rPr>
        <w:t xml:space="preserve">Zaria. </w:t>
      </w:r>
      <w:r>
        <w:rPr>
          <w:rFonts w:ascii="Times New Roman" w:hAnsi="Times New Roman" w:cs="Times New Roman"/>
          <w:sz w:val="24"/>
          <w:szCs w:val="24"/>
        </w:rPr>
        <w:t xml:space="preserve">Also, </w:t>
      </w:r>
      <w:r w:rsidRPr="008039C1">
        <w:rPr>
          <w:rFonts w:ascii="Times New Roman" w:hAnsi="Times New Roman" w:cs="Times New Roman"/>
          <w:sz w:val="24"/>
          <w:szCs w:val="24"/>
        </w:rPr>
        <w:t>th</w:t>
      </w:r>
      <w:r>
        <w:rPr>
          <w:rFonts w:ascii="Times New Roman" w:hAnsi="Times New Roman" w:cs="Times New Roman"/>
          <w:sz w:val="24"/>
          <w:szCs w:val="24"/>
        </w:rPr>
        <w:t>e</w:t>
      </w:r>
      <w:r w:rsidRPr="008039C1">
        <w:rPr>
          <w:rFonts w:ascii="Times New Roman" w:hAnsi="Times New Roman" w:cs="Times New Roman"/>
          <w:sz w:val="24"/>
          <w:szCs w:val="24"/>
        </w:rPr>
        <w:t xml:space="preserve"> study revealed that all the features of L</w:t>
      </w:r>
      <w:r w:rsidR="006169D8">
        <w:rPr>
          <w:rFonts w:ascii="Times New Roman" w:hAnsi="Times New Roman" w:cs="Times New Roman"/>
          <w:sz w:val="24"/>
          <w:szCs w:val="24"/>
        </w:rPr>
        <w:t xml:space="preserve">MS </w:t>
      </w:r>
      <w:r w:rsidR="008910E3">
        <w:rPr>
          <w:rFonts w:ascii="Times New Roman" w:hAnsi="Times New Roman" w:cs="Times New Roman"/>
          <w:sz w:val="24"/>
          <w:szCs w:val="24"/>
        </w:rPr>
        <w:t xml:space="preserve">identified </w:t>
      </w:r>
      <w:r w:rsidRPr="008039C1">
        <w:rPr>
          <w:rFonts w:ascii="Times New Roman" w:hAnsi="Times New Roman" w:cs="Times New Roman"/>
          <w:sz w:val="24"/>
          <w:szCs w:val="24"/>
        </w:rPr>
        <w:t>were not adequately utilize</w:t>
      </w:r>
      <w:r w:rsidR="006169D8">
        <w:rPr>
          <w:rFonts w:ascii="Times New Roman" w:hAnsi="Times New Roman" w:cs="Times New Roman"/>
          <w:sz w:val="24"/>
          <w:szCs w:val="24"/>
        </w:rPr>
        <w:t>d</w:t>
      </w:r>
      <w:r w:rsidRPr="008039C1">
        <w:rPr>
          <w:rFonts w:ascii="Times New Roman" w:hAnsi="Times New Roman" w:cs="Times New Roman"/>
          <w:sz w:val="24"/>
          <w:szCs w:val="24"/>
        </w:rPr>
        <w:t xml:space="preserve"> because they were all below the benchmark. </w:t>
      </w:r>
      <w:r w:rsidRPr="00CC08C2">
        <w:rPr>
          <w:rFonts w:ascii="Times New Roman" w:hAnsi="Times New Roman" w:cs="Times New Roman"/>
          <w:sz w:val="24"/>
          <w:szCs w:val="24"/>
        </w:rPr>
        <w:t>The study recommended that; the management of A</w:t>
      </w:r>
      <w:r w:rsidR="006169D8">
        <w:rPr>
          <w:rFonts w:ascii="Times New Roman" w:hAnsi="Times New Roman" w:cs="Times New Roman"/>
          <w:sz w:val="24"/>
          <w:szCs w:val="24"/>
        </w:rPr>
        <w:t>BU</w:t>
      </w:r>
      <w:r w:rsidRPr="00CC08C2">
        <w:rPr>
          <w:rFonts w:ascii="Times New Roman" w:hAnsi="Times New Roman" w:cs="Times New Roman"/>
          <w:sz w:val="24"/>
          <w:szCs w:val="24"/>
        </w:rPr>
        <w:t>, Zaria should sponsor the development of “home-grown” L</w:t>
      </w:r>
      <w:r w:rsidR="006169D8">
        <w:rPr>
          <w:rFonts w:ascii="Times New Roman" w:hAnsi="Times New Roman" w:cs="Times New Roman"/>
          <w:sz w:val="24"/>
          <w:szCs w:val="24"/>
        </w:rPr>
        <w:t xml:space="preserve">MS </w:t>
      </w:r>
      <w:r w:rsidRPr="00CC08C2">
        <w:rPr>
          <w:rFonts w:ascii="Times New Roman" w:hAnsi="Times New Roman" w:cs="Times New Roman"/>
          <w:sz w:val="24"/>
          <w:szCs w:val="24"/>
        </w:rPr>
        <w:t xml:space="preserve">or upgrade the already adopted LMS to incorporate the peculiar needs/features and functionalities that </w:t>
      </w:r>
      <w:r w:rsidR="006169D8">
        <w:rPr>
          <w:rFonts w:ascii="Times New Roman" w:hAnsi="Times New Roman" w:cs="Times New Roman"/>
          <w:sz w:val="24"/>
          <w:szCs w:val="24"/>
        </w:rPr>
        <w:t>faculty members</w:t>
      </w:r>
      <w:r w:rsidRPr="00CC08C2">
        <w:rPr>
          <w:rFonts w:ascii="Times New Roman" w:hAnsi="Times New Roman" w:cs="Times New Roman"/>
          <w:sz w:val="24"/>
          <w:szCs w:val="24"/>
        </w:rPr>
        <w:t xml:space="preserve"> preferred to use</w:t>
      </w:r>
      <w:r w:rsidR="006169D8">
        <w:rPr>
          <w:rFonts w:ascii="Times New Roman" w:hAnsi="Times New Roman" w:cs="Times New Roman"/>
          <w:sz w:val="24"/>
          <w:szCs w:val="24"/>
        </w:rPr>
        <w:t xml:space="preserve">. </w:t>
      </w:r>
      <w:r w:rsidR="0054018D" w:rsidRPr="00CC08C2">
        <w:rPr>
          <w:rFonts w:ascii="Times New Roman" w:hAnsi="Times New Roman" w:cs="Times New Roman"/>
          <w:sz w:val="24"/>
          <w:szCs w:val="24"/>
        </w:rPr>
        <w:t>Also</w:t>
      </w:r>
      <w:r w:rsidR="0054018D">
        <w:rPr>
          <w:rFonts w:ascii="Times New Roman" w:hAnsi="Times New Roman" w:cs="Times New Roman"/>
          <w:sz w:val="24"/>
          <w:szCs w:val="24"/>
        </w:rPr>
        <w:t>,</w:t>
      </w:r>
      <w:r w:rsidR="0054018D" w:rsidRPr="00CC08C2">
        <w:rPr>
          <w:rFonts w:ascii="Times New Roman" w:hAnsi="Times New Roman" w:cs="Times New Roman"/>
          <w:sz w:val="24"/>
          <w:szCs w:val="24"/>
        </w:rPr>
        <w:t xml:space="preserve"> </w:t>
      </w:r>
      <w:r w:rsidRPr="00CC08C2">
        <w:rPr>
          <w:rFonts w:ascii="Times New Roman" w:hAnsi="Times New Roman" w:cs="Times New Roman"/>
          <w:sz w:val="24"/>
          <w:szCs w:val="24"/>
        </w:rPr>
        <w:t>the Management of A</w:t>
      </w:r>
      <w:r w:rsidR="006169D8">
        <w:rPr>
          <w:rFonts w:ascii="Times New Roman" w:hAnsi="Times New Roman" w:cs="Times New Roman"/>
          <w:sz w:val="24"/>
          <w:szCs w:val="24"/>
        </w:rPr>
        <w:t>BU</w:t>
      </w:r>
      <w:r w:rsidRPr="00CC08C2">
        <w:rPr>
          <w:rFonts w:ascii="Times New Roman" w:hAnsi="Times New Roman" w:cs="Times New Roman"/>
          <w:sz w:val="24"/>
          <w:szCs w:val="24"/>
        </w:rPr>
        <w:t xml:space="preserve">, Zaria in collaboration with ICT unit of the university should ensure creating </w:t>
      </w:r>
      <w:r w:rsidRPr="00CC08C2">
        <w:rPr>
          <w:rFonts w:ascii="Times New Roman" w:hAnsi="Times New Roman" w:cs="Times New Roman"/>
          <w:sz w:val="24"/>
          <w:szCs w:val="24"/>
        </w:rPr>
        <w:lastRenderedPageBreak/>
        <w:t xml:space="preserve">user-friendly guides and used gamification on the LMS so that it can look interesting and motivating for </w:t>
      </w:r>
      <w:r w:rsidR="00001E2A">
        <w:rPr>
          <w:rFonts w:ascii="Times New Roman" w:hAnsi="Times New Roman" w:cs="Times New Roman"/>
          <w:sz w:val="24"/>
          <w:szCs w:val="24"/>
        </w:rPr>
        <w:t xml:space="preserve">faculty members </w:t>
      </w:r>
      <w:r w:rsidRPr="00CC08C2">
        <w:rPr>
          <w:rFonts w:ascii="Times New Roman" w:hAnsi="Times New Roman" w:cs="Times New Roman"/>
          <w:sz w:val="24"/>
          <w:szCs w:val="24"/>
        </w:rPr>
        <w:t>to use for instructional delivery</w:t>
      </w:r>
      <w:r w:rsidR="00001E2A">
        <w:rPr>
          <w:rFonts w:ascii="Times New Roman" w:hAnsi="Times New Roman" w:cs="Times New Roman"/>
          <w:sz w:val="24"/>
          <w:szCs w:val="24"/>
        </w:rPr>
        <w:t xml:space="preserve">. </w:t>
      </w:r>
    </w:p>
    <w:p w14:paraId="7AE9F606" w14:textId="1D5578CA" w:rsidR="00780521" w:rsidRPr="00CC08C2" w:rsidRDefault="00780521" w:rsidP="00CC08C2">
      <w:pPr>
        <w:spacing w:line="360" w:lineRule="auto"/>
        <w:jc w:val="both"/>
        <w:rPr>
          <w:rFonts w:ascii="Times New Roman" w:hAnsi="Times New Roman" w:cs="Times New Roman"/>
          <w:color w:val="000000" w:themeColor="text1"/>
          <w:sz w:val="24"/>
          <w:szCs w:val="24"/>
        </w:rPr>
      </w:pPr>
      <w:r w:rsidRPr="002915B7">
        <w:rPr>
          <w:rFonts w:ascii="Times New Roman" w:hAnsi="Times New Roman" w:cs="Times New Roman"/>
          <w:b/>
          <w:bCs/>
          <w:i/>
          <w:iCs/>
          <w:sz w:val="24"/>
          <w:szCs w:val="24"/>
        </w:rPr>
        <w:t>Keywords</w:t>
      </w:r>
      <w:r>
        <w:rPr>
          <w:rFonts w:ascii="Times New Roman" w:hAnsi="Times New Roman" w:cs="Times New Roman"/>
          <w:sz w:val="24"/>
          <w:szCs w:val="24"/>
        </w:rPr>
        <w:t xml:space="preserve">: Faculty Members, Instructional Delivery, Learning Management System, Utilization </w:t>
      </w:r>
    </w:p>
    <w:p w14:paraId="556C6859" w14:textId="1A5665F8" w:rsidR="00AF6B72" w:rsidRDefault="00AF6B72" w:rsidP="00AF6B72">
      <w:pPr>
        <w:spacing w:line="360" w:lineRule="auto"/>
        <w:jc w:val="both"/>
        <w:rPr>
          <w:rFonts w:ascii="Times New Roman" w:hAnsi="Times New Roman" w:cs="Times New Roman"/>
          <w:color w:val="000000" w:themeColor="text1"/>
          <w:sz w:val="24"/>
          <w:szCs w:val="24"/>
        </w:rPr>
      </w:pPr>
    </w:p>
    <w:p w14:paraId="6E972A77" w14:textId="44D84261" w:rsidR="00CC08C2" w:rsidRDefault="00CC08C2" w:rsidP="00443047">
      <w:pPr>
        <w:spacing w:after="0"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Introduction </w:t>
      </w:r>
    </w:p>
    <w:p w14:paraId="3FB0A551" w14:textId="1B8666DB" w:rsidR="00413AF8" w:rsidRPr="00710B77" w:rsidRDefault="00413AF8" w:rsidP="00413AF8">
      <w:p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LMS is the prominent ICT platform over which distance and or virtual learning is delivered. For higher education institutions, LMS is seen as a promising tool where the perpetual physical interaction of teacher and student is not guaranteed. Effective use of LMS </w:t>
      </w:r>
      <w:r>
        <w:rPr>
          <w:rFonts w:ascii="Times New Roman" w:hAnsi="Times New Roman" w:cs="Times New Roman"/>
          <w:color w:val="000000" w:themeColor="text1"/>
          <w:sz w:val="24"/>
          <w:szCs w:val="24"/>
        </w:rPr>
        <w:t xml:space="preserve">features </w:t>
      </w:r>
      <w:r w:rsidRPr="00710B77">
        <w:rPr>
          <w:rFonts w:ascii="Times New Roman" w:hAnsi="Times New Roman" w:cs="Times New Roman"/>
          <w:color w:val="000000" w:themeColor="text1"/>
          <w:sz w:val="24"/>
          <w:szCs w:val="24"/>
        </w:rPr>
        <w:t>enriches the learning experience for all stakeholders involved. However, a comparison of these two perspectives has not yet been provided. Teachers and students are the dominant players in the learning experience. Communal involvement of both parties governs the productivity of learning experiences. As such, an effective use of LMS as a learning tool will depend on the active involvement of both teachers and students. Whilst academics are regarded as the significant influencers in promoting and enhancing the use of LMS, students also hold an equal share of responsibility to generate greater LMS adoption</w:t>
      </w:r>
      <w:r w:rsidR="00794E26">
        <w:rPr>
          <w:rFonts w:ascii="Times New Roman" w:hAnsi="Times New Roman" w:cs="Times New Roman"/>
          <w:color w:val="000000" w:themeColor="text1"/>
          <w:sz w:val="24"/>
          <w:szCs w:val="24"/>
        </w:rPr>
        <w:t xml:space="preserve"> </w:t>
      </w:r>
      <w:r w:rsidR="00794E26" w:rsidRPr="00710B77">
        <w:rPr>
          <w:rFonts w:ascii="Times New Roman" w:hAnsi="Times New Roman" w:cs="Times New Roman"/>
          <w:color w:val="000000" w:themeColor="text1"/>
          <w:sz w:val="24"/>
          <w:szCs w:val="24"/>
        </w:rPr>
        <w:fldChar w:fldCharType="begin" w:fldLock="1"/>
      </w:r>
      <w:r w:rsidR="00794E26" w:rsidRPr="00710B77">
        <w:rPr>
          <w:rFonts w:ascii="Times New Roman" w:hAnsi="Times New Roman" w:cs="Times New Roman"/>
          <w:color w:val="000000" w:themeColor="text1"/>
          <w:sz w:val="24"/>
          <w:szCs w:val="24"/>
        </w:rPr>
        <w:instrText>ADDIN CSL_CITATION {"citationItems":[{"id":"ITEM-1","itemData":{"DOI":"10.35609/gjbssr.2019.7.3(5)CITATIONS","abstract":"Objective - At present, higher educational institutions are heavily reliant on Learning Management Systems (LMS) to effectively manage communication with students and to enable technology-based learning. However, the success of LMS depends mostly on the adoption of LMS by students and teachers. The aim of this study is to incorporate different important factors of the Technology Acceptance Model to compare the behavioural intention of students and teachers to adopt LMS. Methodology/Technique – Structured instruments are used for a sample of academics and undergraduates as the main contributors of LMS. The attitude towards LMS adoption of academics and students was compared. Finding - The results suggest that the attitudes of teachers and students towards LMS adoption significantly differ as both contributors and users of LMS. Novelty - In addition, the research highlights different aspects of LMS that can be manipulated for the successful adoption of LMS","author":[{"dropping-particle":"","family":"Tennakoon","given":"Niranjala","non-dropping-particle":"","parse-names":false,"suffix":""},{"dropping-particle":"","family":"Lasanthika","given":"WJAJM","non-dropping-particle":"","parse-names":false,"suffix":""}],"container-title":"Global Journal of Business and Social Science Review (GATR)","id":"ITEM-1","issue":"3","issued":{"date-parts":[["2019"]]},"page":"204-208","title":"Assessing the Adoption of Learning Management Systems in Higher Education","type":"article-journal","volume":"7"},"uris":["http://www.mendeley.com/documents/?uuid=c9f16a92-744a-4ffb-b3c2-333d391ecb13"]}],"mendeley":{"formattedCitation":"(Tennakoon &amp; Lasanthika, 2019)","plainTextFormattedCitation":"(Tennakoon &amp; Lasanthika, 2019)","previouslyFormattedCitation":"(Tennakoon &amp; Lasanthika, 2019)"},"properties":{"noteIndex":0},"schema":"https://github.com/citation-style-language/schema/raw/master/csl-citation.json"}</w:instrText>
      </w:r>
      <w:r w:rsidR="00794E26" w:rsidRPr="00710B77">
        <w:rPr>
          <w:rFonts w:ascii="Times New Roman" w:hAnsi="Times New Roman" w:cs="Times New Roman"/>
          <w:color w:val="000000" w:themeColor="text1"/>
          <w:sz w:val="24"/>
          <w:szCs w:val="24"/>
        </w:rPr>
        <w:fldChar w:fldCharType="separate"/>
      </w:r>
      <w:r w:rsidR="00794E26" w:rsidRPr="00710B77">
        <w:rPr>
          <w:rFonts w:ascii="Times New Roman" w:hAnsi="Times New Roman" w:cs="Times New Roman"/>
          <w:noProof/>
          <w:color w:val="000000" w:themeColor="text1"/>
          <w:sz w:val="24"/>
          <w:szCs w:val="24"/>
        </w:rPr>
        <w:t>(Tennakoon &amp; Lasanthika, 2019)</w:t>
      </w:r>
      <w:r w:rsidR="00794E26" w:rsidRPr="00710B77">
        <w:rPr>
          <w:rFonts w:ascii="Times New Roman" w:hAnsi="Times New Roman" w:cs="Times New Roman"/>
          <w:color w:val="000000" w:themeColor="text1"/>
          <w:sz w:val="24"/>
          <w:szCs w:val="24"/>
        </w:rPr>
        <w:fldChar w:fldCharType="end"/>
      </w:r>
      <w:r w:rsidRPr="00710B77">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utilization</w:t>
      </w:r>
      <w:r w:rsidRPr="00710B77">
        <w:rPr>
          <w:rFonts w:ascii="Times New Roman" w:hAnsi="Times New Roman" w:cs="Times New Roman"/>
          <w:color w:val="000000" w:themeColor="text1"/>
          <w:sz w:val="24"/>
          <w:szCs w:val="24"/>
        </w:rPr>
        <w:t xml:space="preserve"> of LMS by instructors is believed to be influenced by perceived ease of use, perceived usefulness, attitude toward usage and job relevance. Meanwhile, for students, factors such as attitude towards LMS, self-efficiency, experience and interaction with lecturers and other classmates are of significant influence </w:t>
      </w:r>
    </w:p>
    <w:p w14:paraId="76C2E113" w14:textId="41793955" w:rsidR="00413AF8" w:rsidRDefault="00413AF8" w:rsidP="00413AF8">
      <w:p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The use of the platform is an asset for instructors and students to carry out collaborative activities and incorporate them successfully into the dynamics of the teaching– learning process. The LMS from a functional perspective, has easily configurable characteristics, which allows the creation of student assessment processes (questionnaire, multiple choice questions and online tests) and the </w:t>
      </w:r>
      <w:r w:rsidRPr="00710B77">
        <w:rPr>
          <w:rFonts w:ascii="Times New Roman" w:hAnsi="Times New Roman" w:cs="Times New Roman"/>
          <w:color w:val="000000" w:themeColor="text1"/>
          <w:sz w:val="24"/>
          <w:szCs w:val="24"/>
        </w:rPr>
        <w:lastRenderedPageBreak/>
        <w:t xml:space="preserve">management of their tasks, using LMS can also enrich learning by providing an automated and adaptive educational assessment, it also allow the development of new participatory strategies that are focused on students in their own learning and in the development of metacognitive strategies that strengthen their </w:t>
      </w:r>
      <w:r w:rsidRPr="00710B77">
        <w:rPr>
          <w:rFonts w:ascii="Times New Roman" w:hAnsi="Times New Roman" w:cs="Times New Roman"/>
          <w:color w:val="000000" w:themeColor="text1"/>
          <w:sz w:val="24"/>
          <w:szCs w:val="24"/>
        </w:rPr>
        <w:fldChar w:fldCharType="begin" w:fldLock="1"/>
      </w:r>
      <w:r w:rsidRPr="00710B77">
        <w:rPr>
          <w:rFonts w:ascii="Times New Roman" w:hAnsi="Times New Roman" w:cs="Times New Roman"/>
          <w:color w:val="000000" w:themeColor="text1"/>
          <w:sz w:val="24"/>
          <w:szCs w:val="24"/>
        </w:rPr>
        <w:instrText>ADDIN CSL_CITATION {"citationItems":[{"id":"ITEM-1","itemData":{"DOI":"10.21125/iceri.2018.0976","abstract":"Higher education institutions at the international level have seen the need to adopt and integrate information and communication technologies to manage the innovation opportunities and challenges in teaching and learning processes, which has led to the implementation of virtual learning environments called 'Learning Management Systems' (LMS), the function of which is to support flexible and active learning under a constructivist approach. This study measured the level of didactic and technological use of Moodle and its implications in teaching from a quantitative approach and applied a questionnaire to a sample of 640 higher education teachers. The results coincide with other studies, confirming instrumental and functional use of the platform, which is used mainly as a repository for materials and information. Thus, its pedagogical use is still limited, becoming a problem in higher education institutions as it requires discussion and reflection to adopt and integrate technology in the classroom.","author":[{"dropping-particle":"","family":"Arancibia","given":"Muñoz","non-dropping-particle":"","parse-names":false,"suffix":""},{"dropping-particle":"","family":"María","given":"Luisa","non-dropping-particle":"","parse-names":false,"suffix":""},{"dropping-particle":"","family":"Halal","given":"Orfali Carol","non-dropping-particle":"","parse-names":false,"suffix":""}],"container-title":"ICERI2018 Proceedings","id":"ITEM-1","issue":"January 2020","issued":{"date-parts":[["2018"]]},"page":"10473-10479","title":"the Role of Learning Management Systems (Lms) in Educational Environments: Didactic and Technical Use","type":"article-journal","volume":"1"},"uris":["http://www.mendeley.com/documents/?uuid=f798372d-e7fc-497f-aeff-e44d242a59a6"]}],"mendeley":{"formattedCitation":"(Arancibia et al., 2018)","plainTextFormattedCitation":"(Arancibia et al., 2018)","previouslyFormattedCitation":"(Arancibia et al., 2018)"},"properties":{"noteIndex":0},"schema":"https://github.com/citation-style-language/schema/raw/master/csl-citation.json"}</w:instrText>
      </w:r>
      <w:r w:rsidRPr="00710B77">
        <w:rPr>
          <w:rFonts w:ascii="Times New Roman" w:hAnsi="Times New Roman" w:cs="Times New Roman"/>
          <w:color w:val="000000" w:themeColor="text1"/>
          <w:sz w:val="24"/>
          <w:szCs w:val="24"/>
        </w:rPr>
        <w:fldChar w:fldCharType="separate"/>
      </w:r>
      <w:r w:rsidRPr="00710B77">
        <w:rPr>
          <w:rFonts w:ascii="Times New Roman" w:hAnsi="Times New Roman" w:cs="Times New Roman"/>
          <w:noProof/>
          <w:color w:val="000000" w:themeColor="text1"/>
          <w:sz w:val="24"/>
          <w:szCs w:val="24"/>
        </w:rPr>
        <w:t>(Arancibia et al., 2018)</w:t>
      </w:r>
      <w:r w:rsidRPr="00710B77">
        <w:rPr>
          <w:rFonts w:ascii="Times New Roman" w:hAnsi="Times New Roman" w:cs="Times New Roman"/>
          <w:color w:val="000000" w:themeColor="text1"/>
          <w:sz w:val="24"/>
          <w:szCs w:val="24"/>
        </w:rPr>
        <w:fldChar w:fldCharType="end"/>
      </w:r>
      <w:r w:rsidRPr="00710B77">
        <w:rPr>
          <w:rFonts w:ascii="Times New Roman" w:hAnsi="Times New Roman" w:cs="Times New Roman"/>
          <w:color w:val="000000" w:themeColor="text1"/>
          <w:sz w:val="24"/>
          <w:szCs w:val="24"/>
        </w:rPr>
        <w:t xml:space="preserve">. </w:t>
      </w:r>
      <w:r w:rsidR="00FA1430" w:rsidRPr="00FA1430">
        <w:rPr>
          <w:rFonts w:ascii="Times New Roman" w:hAnsi="Times New Roman" w:cs="Times New Roman"/>
          <w:color w:val="000000" w:themeColor="text1"/>
          <w:sz w:val="24"/>
          <w:szCs w:val="24"/>
        </w:rPr>
        <w:t>The use of a Learning Management System (LMS) is beneficial for both instructors and students, enabling collaborative activities that enhance the teaching-learning process. It offers configurable features for creating assessments, managing tasks, and automating adaptive evaluations, thereby enriching the learning experience. Additionally, LMS promotes student-centered strategies that encourage active participation and the development of metacognitive skills, improving overall learning outcomes.</w:t>
      </w:r>
    </w:p>
    <w:p w14:paraId="58C912EA" w14:textId="48561C31" w:rsidR="00BB2C0A" w:rsidRPr="00BB2C0A" w:rsidRDefault="00BB2C0A" w:rsidP="00413AF8">
      <w:pPr>
        <w:spacing w:line="480" w:lineRule="auto"/>
        <w:jc w:val="both"/>
        <w:rPr>
          <w:rFonts w:ascii="Times New Roman" w:hAnsi="Times New Roman" w:cs="Times New Roman"/>
          <w:b/>
          <w:bCs/>
          <w:color w:val="000000" w:themeColor="text1"/>
          <w:sz w:val="24"/>
          <w:szCs w:val="24"/>
        </w:rPr>
      </w:pPr>
      <w:r w:rsidRPr="00BB2C0A">
        <w:rPr>
          <w:rFonts w:ascii="Times New Roman" w:hAnsi="Times New Roman" w:cs="Times New Roman"/>
          <w:b/>
          <w:bCs/>
          <w:color w:val="000000" w:themeColor="text1"/>
          <w:sz w:val="24"/>
          <w:szCs w:val="24"/>
        </w:rPr>
        <w:t xml:space="preserve">Statement of the Problem </w:t>
      </w:r>
    </w:p>
    <w:p w14:paraId="3353EAE3" w14:textId="77777777" w:rsidR="00BB2C0A" w:rsidRDefault="00BB2C0A" w:rsidP="00BB2C0A">
      <w:pPr>
        <w:spacing w:line="480" w:lineRule="auto"/>
        <w:jc w:val="both"/>
        <w:rPr>
          <w:rFonts w:ascii="Times New Roman" w:hAnsi="Times New Roman" w:cs="Times New Roman"/>
          <w:color w:val="000000" w:themeColor="text1"/>
          <w:sz w:val="24"/>
          <w:szCs w:val="24"/>
        </w:rPr>
      </w:pPr>
      <w:r w:rsidRPr="009643A5">
        <w:rPr>
          <w:rFonts w:ascii="Times New Roman" w:hAnsi="Times New Roman" w:cs="Times New Roman"/>
          <w:color w:val="000000" w:themeColor="text1"/>
          <w:sz w:val="24"/>
          <w:szCs w:val="24"/>
        </w:rPr>
        <w:t>The utilization of Learning Management System (LMS) features by faculty members at Ahmadu Bello University (ABU), Zaria, presents significant challenges in effectively enhancing instructional delivery. While LMS platforms offer a range of tools designed to improve teaching and learning experiences, such as content management, communication tools, and assessment features, the extent to which these tools are being fully utilized by faculty remains unclear. Factors such as limited technical proficiency, lack of adequate training, and resistance to adopting new technologies may hinder faculty members from maximizing the potential of LMS features in their instructional practices. This underutilization can lead to a gap between the available technology and its actual impact on student learning outcomes.</w:t>
      </w:r>
      <w:r>
        <w:rPr>
          <w:rFonts w:ascii="Times New Roman" w:hAnsi="Times New Roman" w:cs="Times New Roman"/>
          <w:color w:val="000000" w:themeColor="text1"/>
          <w:sz w:val="24"/>
          <w:szCs w:val="24"/>
        </w:rPr>
        <w:t xml:space="preserve"> </w:t>
      </w:r>
      <w:r w:rsidRPr="009643A5">
        <w:rPr>
          <w:rFonts w:ascii="Times New Roman" w:hAnsi="Times New Roman" w:cs="Times New Roman"/>
          <w:color w:val="000000" w:themeColor="text1"/>
          <w:sz w:val="24"/>
          <w:szCs w:val="24"/>
        </w:rPr>
        <w:t xml:space="preserve">Furthermore, there is a need to investigate how faculty members’ use of LMS features aligns with best practices in instructional delivery. If faculty members are not fully leveraging the interactive and collaborative tools provided by the LMS, the potential benefits of enhanced student engagement, personalized learning experiences, and efficient course management may not be realized. This situation raises concerns about the </w:t>
      </w:r>
      <w:r w:rsidRPr="009643A5">
        <w:rPr>
          <w:rFonts w:ascii="Times New Roman" w:hAnsi="Times New Roman" w:cs="Times New Roman"/>
          <w:color w:val="000000" w:themeColor="text1"/>
          <w:sz w:val="24"/>
          <w:szCs w:val="24"/>
        </w:rPr>
        <w:lastRenderedPageBreak/>
        <w:t>effectiveness of LMS integration in the university's teaching strategy and highlights the need for targeted interventions to support faculty in utilizing these digital tools to their full potential.</w:t>
      </w:r>
    </w:p>
    <w:p w14:paraId="0EB9B546" w14:textId="77777777" w:rsidR="002549AB" w:rsidRPr="00710B77" w:rsidRDefault="002549AB" w:rsidP="002549AB">
      <w:pPr>
        <w:spacing w:after="0" w:line="480" w:lineRule="auto"/>
        <w:jc w:val="both"/>
        <w:rPr>
          <w:rFonts w:ascii="Times New Roman" w:hAnsi="Times New Roman" w:cs="Times New Roman"/>
          <w:b/>
          <w:bCs/>
          <w:color w:val="000000" w:themeColor="text1"/>
          <w:sz w:val="24"/>
          <w:szCs w:val="24"/>
        </w:rPr>
      </w:pPr>
      <w:r w:rsidRPr="00710B77">
        <w:rPr>
          <w:rFonts w:ascii="Times New Roman" w:hAnsi="Times New Roman" w:cs="Times New Roman"/>
          <w:b/>
          <w:bCs/>
          <w:color w:val="000000" w:themeColor="text1"/>
          <w:sz w:val="24"/>
          <w:szCs w:val="24"/>
        </w:rPr>
        <w:t xml:space="preserve">1.3 Research Questions </w:t>
      </w:r>
    </w:p>
    <w:p w14:paraId="056BEDB7" w14:textId="77777777" w:rsidR="002549AB" w:rsidRPr="00710B77" w:rsidRDefault="002549AB" w:rsidP="002549AB">
      <w:pPr>
        <w:spacing w:after="0"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The following research questions </w:t>
      </w:r>
      <w:r>
        <w:rPr>
          <w:rFonts w:ascii="Times New Roman" w:hAnsi="Times New Roman" w:cs="Times New Roman"/>
          <w:color w:val="000000" w:themeColor="text1"/>
          <w:sz w:val="24"/>
          <w:szCs w:val="24"/>
        </w:rPr>
        <w:t xml:space="preserve">were used: </w:t>
      </w:r>
      <w:r w:rsidRPr="00710B77">
        <w:rPr>
          <w:rFonts w:ascii="Times New Roman" w:hAnsi="Times New Roman" w:cs="Times New Roman"/>
          <w:color w:val="000000" w:themeColor="text1"/>
          <w:sz w:val="24"/>
          <w:szCs w:val="24"/>
        </w:rPr>
        <w:t xml:space="preserve"> </w:t>
      </w:r>
    </w:p>
    <w:p w14:paraId="4FCCA9C7" w14:textId="77777777" w:rsidR="002549AB" w:rsidRPr="00710B77" w:rsidRDefault="002549AB" w:rsidP="002549AB">
      <w:pPr>
        <w:pStyle w:val="ListParagraph"/>
        <w:numPr>
          <w:ilvl w:val="0"/>
          <w:numId w:val="9"/>
        </w:numPr>
        <w:spacing w:after="0"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What features of </w:t>
      </w:r>
      <w:r>
        <w:rPr>
          <w:rFonts w:ascii="Times New Roman" w:hAnsi="Times New Roman" w:cs="Times New Roman"/>
          <w:color w:val="000000" w:themeColor="text1"/>
          <w:sz w:val="24"/>
          <w:szCs w:val="24"/>
        </w:rPr>
        <w:t>Learning Management System</w:t>
      </w:r>
      <w:r w:rsidRPr="00710B77">
        <w:rPr>
          <w:rFonts w:ascii="Times New Roman" w:hAnsi="Times New Roman" w:cs="Times New Roman"/>
          <w:color w:val="000000" w:themeColor="text1"/>
          <w:sz w:val="24"/>
          <w:szCs w:val="24"/>
        </w:rPr>
        <w:t xml:space="preserve"> do academic staff pre</w:t>
      </w:r>
      <w:r>
        <w:rPr>
          <w:rFonts w:ascii="Times New Roman" w:hAnsi="Times New Roman" w:cs="Times New Roman"/>
          <w:color w:val="000000" w:themeColor="text1"/>
          <w:sz w:val="24"/>
          <w:szCs w:val="24"/>
        </w:rPr>
        <w:t>fe</w:t>
      </w:r>
      <w:r w:rsidRPr="00710B77">
        <w:rPr>
          <w:rFonts w:ascii="Times New Roman" w:hAnsi="Times New Roman" w:cs="Times New Roman"/>
          <w:color w:val="000000" w:themeColor="text1"/>
          <w:sz w:val="24"/>
          <w:szCs w:val="24"/>
        </w:rPr>
        <w:t xml:space="preserve">r to use for </w:t>
      </w:r>
      <w:r>
        <w:rPr>
          <w:rFonts w:ascii="Times New Roman" w:hAnsi="Times New Roman" w:cs="Times New Roman"/>
          <w:color w:val="000000" w:themeColor="text1"/>
          <w:sz w:val="24"/>
          <w:szCs w:val="24"/>
        </w:rPr>
        <w:t>instructional delivery</w:t>
      </w:r>
      <w:r w:rsidRPr="00710B77">
        <w:rPr>
          <w:rFonts w:ascii="Times New Roman" w:hAnsi="Times New Roman" w:cs="Times New Roman"/>
          <w:color w:val="000000" w:themeColor="text1"/>
          <w:sz w:val="24"/>
          <w:szCs w:val="24"/>
        </w:rPr>
        <w:t xml:space="preserve"> in Ahmadu Bello University, Zaria</w:t>
      </w:r>
      <w:r>
        <w:rPr>
          <w:rFonts w:ascii="Times New Roman" w:hAnsi="Times New Roman" w:cs="Times New Roman"/>
          <w:color w:val="000000" w:themeColor="text1"/>
          <w:sz w:val="24"/>
          <w:szCs w:val="24"/>
        </w:rPr>
        <w:t>-Nigeria</w:t>
      </w:r>
      <w:r w:rsidRPr="00710B77">
        <w:rPr>
          <w:rFonts w:ascii="Times New Roman" w:hAnsi="Times New Roman" w:cs="Times New Roman"/>
          <w:color w:val="000000" w:themeColor="text1"/>
          <w:sz w:val="24"/>
          <w:szCs w:val="24"/>
        </w:rPr>
        <w:t>?</w:t>
      </w:r>
    </w:p>
    <w:p w14:paraId="799A0870" w14:textId="77777777" w:rsidR="002549AB" w:rsidRPr="00710B77" w:rsidRDefault="002549AB" w:rsidP="002549AB">
      <w:pPr>
        <w:pStyle w:val="ListParagraph"/>
        <w:numPr>
          <w:ilvl w:val="0"/>
          <w:numId w:val="9"/>
        </w:numPr>
        <w:spacing w:after="0"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To what extent do academic staff u</w:t>
      </w:r>
      <w:r>
        <w:rPr>
          <w:rFonts w:ascii="Times New Roman" w:hAnsi="Times New Roman" w:cs="Times New Roman"/>
          <w:color w:val="000000" w:themeColor="text1"/>
          <w:sz w:val="24"/>
          <w:szCs w:val="24"/>
        </w:rPr>
        <w:t>tilize</w:t>
      </w:r>
      <w:r w:rsidRPr="00710B77">
        <w:rPr>
          <w:rFonts w:ascii="Times New Roman" w:hAnsi="Times New Roman" w:cs="Times New Roman"/>
          <w:color w:val="000000" w:themeColor="text1"/>
          <w:sz w:val="24"/>
          <w:szCs w:val="24"/>
        </w:rPr>
        <w:t xml:space="preserve"> the features of </w:t>
      </w:r>
      <w:r>
        <w:rPr>
          <w:rFonts w:ascii="Times New Roman" w:hAnsi="Times New Roman" w:cs="Times New Roman"/>
          <w:color w:val="000000" w:themeColor="text1"/>
          <w:sz w:val="24"/>
          <w:szCs w:val="24"/>
        </w:rPr>
        <w:t>Learning Management System</w:t>
      </w:r>
      <w:r w:rsidRPr="00710B77">
        <w:rPr>
          <w:rFonts w:ascii="Times New Roman" w:hAnsi="Times New Roman" w:cs="Times New Roman"/>
          <w:color w:val="000000" w:themeColor="text1"/>
          <w:sz w:val="24"/>
          <w:szCs w:val="24"/>
        </w:rPr>
        <w:t xml:space="preserve"> for </w:t>
      </w:r>
      <w:r>
        <w:rPr>
          <w:rFonts w:ascii="Times New Roman" w:hAnsi="Times New Roman" w:cs="Times New Roman"/>
          <w:color w:val="000000" w:themeColor="text1"/>
          <w:sz w:val="24"/>
          <w:szCs w:val="24"/>
        </w:rPr>
        <w:t>instructional delivery</w:t>
      </w:r>
      <w:r w:rsidRPr="00710B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 </w:t>
      </w:r>
      <w:r w:rsidRPr="00710B77">
        <w:rPr>
          <w:rFonts w:ascii="Times New Roman" w:hAnsi="Times New Roman" w:cs="Times New Roman"/>
          <w:color w:val="000000" w:themeColor="text1"/>
          <w:sz w:val="24"/>
          <w:szCs w:val="24"/>
        </w:rPr>
        <w:t>Ahmadu Bello University, Zaria</w:t>
      </w:r>
      <w:r>
        <w:rPr>
          <w:rFonts w:ascii="Times New Roman" w:hAnsi="Times New Roman" w:cs="Times New Roman"/>
          <w:color w:val="000000" w:themeColor="text1"/>
          <w:sz w:val="24"/>
          <w:szCs w:val="24"/>
        </w:rPr>
        <w:t>-Nigeria</w:t>
      </w:r>
      <w:r w:rsidRPr="00710B77">
        <w:rPr>
          <w:rFonts w:ascii="Times New Roman" w:hAnsi="Times New Roman" w:cs="Times New Roman"/>
          <w:color w:val="000000" w:themeColor="text1"/>
          <w:sz w:val="24"/>
          <w:szCs w:val="24"/>
        </w:rPr>
        <w:t>?</w:t>
      </w:r>
    </w:p>
    <w:p w14:paraId="2D0A5CE7" w14:textId="6BC617D3" w:rsidR="00CC08C2" w:rsidRDefault="00CC08C2" w:rsidP="00443047">
      <w:pPr>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Literature Review </w:t>
      </w:r>
    </w:p>
    <w:p w14:paraId="46984B7D" w14:textId="02485C52" w:rsidR="00443047" w:rsidRPr="00710B77" w:rsidRDefault="00443047" w:rsidP="00443047">
      <w:pPr>
        <w:spacing w:line="480" w:lineRule="auto"/>
        <w:jc w:val="both"/>
        <w:rPr>
          <w:rFonts w:ascii="Times New Roman" w:hAnsi="Times New Roman" w:cs="Times New Roman"/>
          <w:b/>
          <w:bCs/>
          <w:color w:val="000000" w:themeColor="text1"/>
          <w:sz w:val="24"/>
          <w:szCs w:val="24"/>
        </w:rPr>
      </w:pPr>
      <w:r w:rsidRPr="00710B77">
        <w:rPr>
          <w:rFonts w:ascii="Times New Roman" w:hAnsi="Times New Roman" w:cs="Times New Roman"/>
          <w:b/>
          <w:bCs/>
          <w:color w:val="000000" w:themeColor="text1"/>
          <w:sz w:val="24"/>
          <w:szCs w:val="24"/>
        </w:rPr>
        <w:t xml:space="preserve">Features of Learning Management System </w:t>
      </w:r>
    </w:p>
    <w:p w14:paraId="259BF8BD" w14:textId="77777777" w:rsidR="00443047" w:rsidRPr="00710B77" w:rsidRDefault="00443047" w:rsidP="00443047">
      <w:p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The study conducted by </w:t>
      </w:r>
      <w:r w:rsidRPr="00710B77">
        <w:rPr>
          <w:rFonts w:ascii="Times New Roman" w:hAnsi="Times New Roman" w:cs="Times New Roman"/>
          <w:color w:val="000000" w:themeColor="text1"/>
          <w:sz w:val="24"/>
          <w:szCs w:val="24"/>
        </w:rPr>
        <w:fldChar w:fldCharType="begin" w:fldLock="1"/>
      </w:r>
      <w:r w:rsidRPr="00710B77">
        <w:rPr>
          <w:rFonts w:ascii="Times New Roman" w:hAnsi="Times New Roman" w:cs="Times New Roman"/>
          <w:color w:val="000000" w:themeColor="text1"/>
          <w:sz w:val="24"/>
          <w:szCs w:val="24"/>
        </w:rPr>
        <w:instrText>ADDIN CSL_CITATION {"citationItems":[{"id":"ITEM-1","itemData":{"DOI":"10.1016/j.egypro.2019.02.186","ISSN":"18766102","abstract":"There is a strong global trend toward utilising Learning Management Systems (LMSs) in academic institutions as a part of their educational management system to improve the teaching and learning experience in higher education system. Most of the universities in US, UK, Canada and Australia including 28 universities of Saudi Arabia are using different LMS systems for their academic activities. All LMS systems fully depended on the existing information and communication technology (ICT) infrastructure and using computer technology to use the system. This paper reviews different features of commercially available and mostly utilized modern LMS systems including a comparative analysis. A case study focused on the universities of Saudi Arabia was also carried out.","author":[{"dropping-particle":"","family":"Aldiab","given":"Abdulaziz","non-dropping-particle":"","parse-names":false,"suffix":""},{"dropping-particle":"","family":"Chowdhury","given":"Harun","non-dropping-particle":"","parse-names":false,"suffix":""},{"dropping-particle":"","family":"Kootsookos","given":"Alex","non-dropping-particle":"","parse-names":false,"suffix":""},{"dropping-particle":"","family":"Alam","given":"Firoz","non-dropping-particle":"","parse-names":false,"suffix":""},{"dropping-particle":"","family":"Allhibi","given":"Hamed","non-dropping-particle":"","parse-names":false,"suffix":""}],"container-title":"Energy Procedia","id":"ITEM-1","issue":"2018","issued":{"date-parts":[["2019"]]},"page":"731-737","publisher":"The Authors","title":"Utilization of Learning Management Systems (LMSs) in higher education system: A case review for Saudi Arabia","type":"article-journal","volume":"160"},"uris":["http://www.mendeley.com/documents/?uuid=45d81136-b1f8-4db3-9130-7c3fe98f4446"]}],"mendeley":{"formattedCitation":"(Aldiab et al., 2019)","plainTextFormattedCitation":"(Aldiab et al., 2019)","previouslyFormattedCitation":"(Aldiab et al., 2019)"},"properties":{"noteIndex":0},"schema":"https://github.com/citation-style-language/schema/raw/master/csl-citation.json"}</w:instrText>
      </w:r>
      <w:r w:rsidRPr="00710B77">
        <w:rPr>
          <w:rFonts w:ascii="Times New Roman" w:hAnsi="Times New Roman" w:cs="Times New Roman"/>
          <w:color w:val="000000" w:themeColor="text1"/>
          <w:sz w:val="24"/>
          <w:szCs w:val="24"/>
        </w:rPr>
        <w:fldChar w:fldCharType="separate"/>
      </w:r>
      <w:r w:rsidRPr="00710B77">
        <w:rPr>
          <w:rFonts w:ascii="Times New Roman" w:hAnsi="Times New Roman" w:cs="Times New Roman"/>
          <w:noProof/>
          <w:color w:val="000000" w:themeColor="text1"/>
          <w:sz w:val="24"/>
          <w:szCs w:val="24"/>
        </w:rPr>
        <w:t>(Aldiab et al., 2019)</w:t>
      </w:r>
      <w:r w:rsidRPr="00710B77">
        <w:rPr>
          <w:rFonts w:ascii="Times New Roman" w:hAnsi="Times New Roman" w:cs="Times New Roman"/>
          <w:color w:val="000000" w:themeColor="text1"/>
          <w:sz w:val="24"/>
          <w:szCs w:val="24"/>
        </w:rPr>
        <w:fldChar w:fldCharType="end"/>
      </w:r>
      <w:r w:rsidRPr="00710B77">
        <w:rPr>
          <w:rFonts w:ascii="Times New Roman" w:hAnsi="Times New Roman" w:cs="Times New Roman"/>
          <w:color w:val="000000" w:themeColor="text1"/>
          <w:sz w:val="24"/>
          <w:szCs w:val="24"/>
        </w:rPr>
        <w:t xml:space="preserve"> identified the following features of LMS: The first feature is the concept of discarding the physical location. LMS can be used as an effective tool for students belonging to the same university and studying in different campuses. Some universities have multiple campuses that might be national and international campuses which basically may have different time zone. LMS is used to gather all these different students in one virtual place enhancing all their interactions, discussions and feedbacks. In fact, using LMSs or eLearning is beneficial for all students generally, and particularly for those students who have some difficulties such as living in places far from the original physical campus (rural areas or different country) or having health problems as it is a continues educational proses regardless of the location and time.</w:t>
      </w:r>
    </w:p>
    <w:p w14:paraId="6BA2415A" w14:textId="1C07944F" w:rsidR="00443047" w:rsidRPr="00710B77" w:rsidRDefault="00443047" w:rsidP="00443047">
      <w:p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Accessibility is another feature of applying LMSs in academic sector. In the past few years, personal computers (PCs) and laptops were the main devices that many students use. But today, there is an increase in the number of digital devices (Bring Your Own Device (BYOD)) that </w:t>
      </w:r>
      <w:r w:rsidRPr="00710B77">
        <w:rPr>
          <w:rFonts w:ascii="Times New Roman" w:hAnsi="Times New Roman" w:cs="Times New Roman"/>
          <w:color w:val="000000" w:themeColor="text1"/>
          <w:sz w:val="24"/>
          <w:szCs w:val="24"/>
        </w:rPr>
        <w:lastRenderedPageBreak/>
        <w:t>includes the new generation of smartphones, tablets and phablets among students and teachers to use for academic purposes and other social purposes alike, As a result, most LMSs have increased their accessibility and allow their users “students and instructors” to login via various ways such as using any Internet browsers from computers or the official app of that LMS as most LMSs have their own app in different operating systems (that are Android, IOS and Windows Phone (WP)).  Another feature of the LMS is that, LMSs are attractive Environments. In some cases, eLearning generally and LMSs particularly be an attractive environment especially for young students. Using gamification or video games for educational purposes might attract the school-age children as well as adolescences, that is in their performance and the final outcomes</w:t>
      </w:r>
      <w:r w:rsidR="00FB70D4">
        <w:rPr>
          <w:rFonts w:ascii="Times New Roman" w:hAnsi="Times New Roman" w:cs="Times New Roman"/>
          <w:color w:val="000000" w:themeColor="text1"/>
          <w:sz w:val="24"/>
          <w:szCs w:val="24"/>
        </w:rPr>
        <w:t xml:space="preserve"> </w:t>
      </w:r>
      <w:r w:rsidR="00FB70D4" w:rsidRPr="00710B77">
        <w:rPr>
          <w:rFonts w:ascii="Times New Roman" w:hAnsi="Times New Roman" w:cs="Times New Roman"/>
          <w:color w:val="000000" w:themeColor="text1"/>
          <w:sz w:val="24"/>
          <w:szCs w:val="24"/>
        </w:rPr>
        <w:fldChar w:fldCharType="begin" w:fldLock="1"/>
      </w:r>
      <w:r w:rsidR="00FB70D4" w:rsidRPr="00710B77">
        <w:rPr>
          <w:rFonts w:ascii="Times New Roman" w:hAnsi="Times New Roman" w:cs="Times New Roman"/>
          <w:color w:val="000000" w:themeColor="text1"/>
          <w:sz w:val="24"/>
          <w:szCs w:val="24"/>
        </w:rPr>
        <w:instrText>ADDIN CSL_CITATION {"citationItems":[{"id":"ITEM-1","itemData":{"DOI":"10.1016/j.egypro.2019.02.186","ISSN":"18766102","abstract":"There is a strong global trend toward utilising Learning Management Systems (LMSs) in academic institutions as a part of their educational management system to improve the teaching and learning experience in higher education system. Most of the universities in US, UK, Canada and Australia including 28 universities of Saudi Arabia are using different LMS systems for their academic activities. All LMS systems fully depended on the existing information and communication technology (ICT) infrastructure and using computer technology to use the system. This paper reviews different features of commercially available and mostly utilized modern LMS systems including a comparative analysis. A case study focused on the universities of Saudi Arabia was also carried out.","author":[{"dropping-particle":"","family":"Aldiab","given":"Abdulaziz","non-dropping-particle":"","parse-names":false,"suffix":""},{"dropping-particle":"","family":"Chowdhury","given":"Harun","non-dropping-particle":"","parse-names":false,"suffix":""},{"dropping-particle":"","family":"Kootsookos","given":"Alex","non-dropping-particle":"","parse-names":false,"suffix":""},{"dropping-particle":"","family":"Alam","given":"Firoz","non-dropping-particle":"","parse-names":false,"suffix":""},{"dropping-particle":"","family":"Allhibi","given":"Hamed","non-dropping-particle":"","parse-names":false,"suffix":""}],"container-title":"Energy Procedia","id":"ITEM-1","issue":"2018","issued":{"date-parts":[["2019"]]},"page":"731-737","publisher":"The Authors","title":"Utilization of Learning Management Systems (LMSs) in higher education system: A case review for Saudi Arabia","type":"article-journal","volume":"160"},"uris":["http://www.mendeley.com/documents/?uuid=45d81136-b1f8-4db3-9130-7c3fe98f4446"]}],"mendeley":{"formattedCitation":"(Aldiab et al., 2019)","plainTextFormattedCitation":"(Aldiab et al., 2019)","previouslyFormattedCitation":"(Aldiab et al., 2019)"},"properties":{"noteIndex":0},"schema":"https://github.com/citation-style-language/schema/raw/master/csl-citation.json"}</w:instrText>
      </w:r>
      <w:r w:rsidR="00FB70D4" w:rsidRPr="00710B77">
        <w:rPr>
          <w:rFonts w:ascii="Times New Roman" w:hAnsi="Times New Roman" w:cs="Times New Roman"/>
          <w:color w:val="000000" w:themeColor="text1"/>
          <w:sz w:val="24"/>
          <w:szCs w:val="24"/>
        </w:rPr>
        <w:fldChar w:fldCharType="separate"/>
      </w:r>
      <w:r w:rsidR="00FB70D4" w:rsidRPr="00710B77">
        <w:rPr>
          <w:rFonts w:ascii="Times New Roman" w:hAnsi="Times New Roman" w:cs="Times New Roman"/>
          <w:noProof/>
          <w:color w:val="000000" w:themeColor="text1"/>
          <w:sz w:val="24"/>
          <w:szCs w:val="24"/>
        </w:rPr>
        <w:t>(Aldiab et al., 2019)</w:t>
      </w:r>
      <w:r w:rsidR="00FB70D4" w:rsidRPr="00710B77">
        <w:rPr>
          <w:rFonts w:ascii="Times New Roman" w:hAnsi="Times New Roman" w:cs="Times New Roman"/>
          <w:color w:val="000000" w:themeColor="text1"/>
          <w:sz w:val="24"/>
          <w:szCs w:val="24"/>
        </w:rPr>
        <w:fldChar w:fldCharType="end"/>
      </w:r>
      <w:r w:rsidRPr="00710B77">
        <w:rPr>
          <w:rFonts w:ascii="Times New Roman" w:hAnsi="Times New Roman" w:cs="Times New Roman"/>
          <w:color w:val="000000" w:themeColor="text1"/>
          <w:sz w:val="24"/>
          <w:szCs w:val="24"/>
        </w:rPr>
        <w:t xml:space="preserve">. In fact, many LMSs support this optional feature and the implementation of it is depending on a decision from a management of an academic institution </w:t>
      </w:r>
    </w:p>
    <w:p w14:paraId="28C175F8" w14:textId="21D1060B" w:rsidR="00443047" w:rsidRPr="00710B77" w:rsidRDefault="00443047" w:rsidP="00443047">
      <w:p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Furthermore, LMS features/tools were divided into the following four groups, depending on their perceived impact on the educational process. </w:t>
      </w:r>
      <w:r w:rsidRPr="00710B77">
        <w:rPr>
          <w:rFonts w:ascii="Times New Roman" w:hAnsi="Times New Roman" w:cs="Times New Roman"/>
          <w:color w:val="000000" w:themeColor="text1"/>
          <w:sz w:val="24"/>
          <w:szCs w:val="24"/>
        </w:rPr>
        <w:fldChar w:fldCharType="begin" w:fldLock="1"/>
      </w:r>
      <w:r w:rsidRPr="00710B77">
        <w:rPr>
          <w:rFonts w:ascii="Times New Roman" w:hAnsi="Times New Roman" w:cs="Times New Roman"/>
          <w:color w:val="000000" w:themeColor="text1"/>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urado","given":"R.G.","non-dropping-particle":"","parse-names":false,"suffix":""},{"dropping-particle":"","family":"Petterson","given":"T.","non-dropping-particle":"","parse-names":false,"suffix":""},{"dropping-particle":"","family":"Gomez","given":"A.R.","non-dropping-particle":"","parse-names":false,"suffix":""},{"dropping-particle":"","family":"Scheja","given":"M.","non-dropping-particle":"","parse-names":false,"suffix":""}],"container-title":"In XVII Scientific Convention on Engineering and Architecture, Havana City, Cuba, Nov 24th-28. XVII Scientific Convention on Engineering and Architecture","id":"ITEM-1","issue":"9","issued":{"date-parts":[["2013"]]},"page":"1689-1699","title":"Classification of the Features in Learning Management Systems","type":"article-journal","volume":"53"},"uris":["http://www.mendeley.com/documents/?uuid=05281322-eaf1-498c-ae96-8826a7f998fa"]}],"mendeley":{"formattedCitation":"(Jurado et al., 2013)","plainTextFormattedCitation":"(Jurado et al., 2013)","previouslyFormattedCitation":"(Jurado et al., 2013)"},"properties":{"noteIndex":0},"schema":"https://github.com/citation-style-language/schema/raw/master/csl-citation.json"}</w:instrText>
      </w:r>
      <w:r w:rsidRPr="00710B77">
        <w:rPr>
          <w:rFonts w:ascii="Times New Roman" w:hAnsi="Times New Roman" w:cs="Times New Roman"/>
          <w:color w:val="000000" w:themeColor="text1"/>
          <w:sz w:val="24"/>
          <w:szCs w:val="24"/>
        </w:rPr>
        <w:fldChar w:fldCharType="separate"/>
      </w:r>
      <w:r w:rsidRPr="00710B77">
        <w:rPr>
          <w:rFonts w:ascii="Times New Roman" w:hAnsi="Times New Roman" w:cs="Times New Roman"/>
          <w:noProof/>
          <w:color w:val="000000" w:themeColor="text1"/>
          <w:sz w:val="24"/>
          <w:szCs w:val="24"/>
        </w:rPr>
        <w:t>(Jurado et al., 2013)</w:t>
      </w:r>
      <w:r w:rsidRPr="00710B77">
        <w:rPr>
          <w:rFonts w:ascii="Times New Roman" w:hAnsi="Times New Roman" w:cs="Times New Roman"/>
          <w:color w:val="000000" w:themeColor="text1"/>
          <w:sz w:val="24"/>
          <w:szCs w:val="24"/>
        </w:rPr>
        <w:fldChar w:fldCharType="end"/>
      </w:r>
      <w:r w:rsidRPr="00710B77">
        <w:rPr>
          <w:rFonts w:ascii="Times New Roman" w:hAnsi="Times New Roman" w:cs="Times New Roman"/>
          <w:color w:val="000000" w:themeColor="text1"/>
          <w:sz w:val="24"/>
          <w:szCs w:val="24"/>
        </w:rPr>
        <w:t xml:space="preserve">: </w:t>
      </w:r>
    </w:p>
    <w:p w14:paraId="20D76996" w14:textId="77777777" w:rsidR="00443047" w:rsidRPr="00710B77" w:rsidRDefault="00443047" w:rsidP="00443047">
      <w:pPr>
        <w:pStyle w:val="ListParagraph"/>
        <w:numPr>
          <w:ilvl w:val="0"/>
          <w:numId w:val="3"/>
        </w:num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Tools for distribution, that allow lecturers to upload documents, available to students. Earlier it was mainly text documents and today it may also be different kinds of media files. Nevertheless, the process is still one-way, that is, teacher-to-learner distribution of information. </w:t>
      </w:r>
    </w:p>
    <w:p w14:paraId="02FA65B4" w14:textId="77777777" w:rsidR="00443047" w:rsidRPr="00710B77" w:rsidRDefault="00443047" w:rsidP="00443047">
      <w:pPr>
        <w:pStyle w:val="ListParagraph"/>
        <w:numPr>
          <w:ilvl w:val="0"/>
          <w:numId w:val="3"/>
        </w:num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Tools for communication that allow information to go either way as well as from student-to-student. The most common example is E-mail. </w:t>
      </w:r>
    </w:p>
    <w:p w14:paraId="5B1C656F" w14:textId="77777777" w:rsidR="00443047" w:rsidRPr="00710B77" w:rsidRDefault="00443047" w:rsidP="00443047">
      <w:pPr>
        <w:pStyle w:val="ListParagraph"/>
        <w:numPr>
          <w:ilvl w:val="0"/>
          <w:numId w:val="3"/>
        </w:num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Tools for interaction which call for reaction and feedback. Discussion boards are the most typical example. These tools are of great interest since they may promote student activity and cooperation, hence enhancing the learning experience. </w:t>
      </w:r>
    </w:p>
    <w:p w14:paraId="6B6C3242" w14:textId="77777777" w:rsidR="00443047" w:rsidRPr="00710B77" w:rsidRDefault="00443047" w:rsidP="00443047">
      <w:pPr>
        <w:pStyle w:val="ListParagraph"/>
        <w:numPr>
          <w:ilvl w:val="0"/>
          <w:numId w:val="3"/>
        </w:numPr>
        <w:spacing w:line="480" w:lineRule="auto"/>
        <w:jc w:val="both"/>
        <w:rPr>
          <w:rFonts w:ascii="Times New Roman" w:hAnsi="Times New Roman" w:cs="Times New Roman"/>
          <w:b/>
          <w:bCs/>
          <w:color w:val="000000" w:themeColor="text1"/>
          <w:sz w:val="24"/>
          <w:szCs w:val="24"/>
        </w:rPr>
      </w:pPr>
      <w:r w:rsidRPr="00710B77">
        <w:rPr>
          <w:rFonts w:ascii="Times New Roman" w:hAnsi="Times New Roman" w:cs="Times New Roman"/>
          <w:color w:val="000000" w:themeColor="text1"/>
          <w:sz w:val="24"/>
          <w:szCs w:val="24"/>
        </w:rPr>
        <w:lastRenderedPageBreak/>
        <w:t>Tools for course administration, tools that are used to monitor and document the educational process, rather than facilitate teaching or learning. A special case is the tool “surveys” in Ping Pong. It technically facilitates interaction in many ways but was only used to enable a course evaluation in the courses investigated in this study. Because of the way it was used, the tool was classified as a tool for course management and not as a tool for interaction.</w:t>
      </w:r>
    </w:p>
    <w:p w14:paraId="5D989DC9" w14:textId="0A828DF8" w:rsidR="00443047" w:rsidRDefault="00001E2A" w:rsidP="00443047">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Moreover</w:t>
      </w:r>
      <w:r w:rsidR="00443047" w:rsidRPr="00710B77">
        <w:rPr>
          <w:rFonts w:ascii="Times New Roman" w:hAnsi="Times New Roman" w:cs="Times New Roman"/>
          <w:color w:val="000000" w:themeColor="text1"/>
          <w:sz w:val="24"/>
          <w:szCs w:val="24"/>
        </w:rPr>
        <w:t xml:space="preserve">, there are also features/tools Learning Management System to guide universities’ choice as postulated by </w:t>
      </w:r>
      <w:r w:rsidR="00443047" w:rsidRPr="00710B77">
        <w:rPr>
          <w:rFonts w:ascii="Times New Roman" w:hAnsi="Times New Roman" w:cs="Times New Roman"/>
          <w:color w:val="000000" w:themeColor="text1"/>
          <w:sz w:val="24"/>
          <w:szCs w:val="24"/>
        </w:rPr>
        <w:fldChar w:fldCharType="begin" w:fldLock="1"/>
      </w:r>
      <w:r w:rsidR="00443047" w:rsidRPr="00710B77">
        <w:rPr>
          <w:rFonts w:ascii="Times New Roman" w:hAnsi="Times New Roman" w:cs="Times New Roman"/>
          <w:color w:val="000000" w:themeColor="text1"/>
          <w:sz w:val="24"/>
          <w:szCs w:val="24"/>
        </w:rPr>
        <w:instrText>ADDIN CSL_CITATION {"citationItems":[{"id":"ITEM-1","itemData":{"abstract":"Methodological approaches and efforts towards attainment of excellence in higher education, as the most powerful instrument for social and economic advancement, are undergoing major changes technologically and otherwise. For the university to play a leading role in the ever-changing world of globalization, internationalization, and digitalization; the university curriculum must necessarily be adapted to suit the Revolutionary Information Age that we live in. Learning Management Systems (LMSs) are used all over Higher Education Institutions (HEI) in Europe, North America, South America, Asia, Oceania, and most countries in Africa for the purpose. The need to acquire, know, understand, and actually use LMS in the Third World countries as in the Developed World has arisen and is rapidly increasing aggressively in today’s ever-changing globalized digital knowledge economy. Unfortunately however, LMS is not yet in use in any of the universities in Nigeria as a function of lack of information about how LMSs are being used, where and how to acquire LMSs, and which LMSs are the most adopted elsewhere in the world. This research aimed at, and provided the requisite information for universities to easily acquire, develop and use LMSs for effective delivery of higher education to meet the internationalization and globalization needs of the Revolutionary Information Age.","author":[{"dropping-particle":"","family":"Kpolovie","given":"P. J.","non-dropping-particle":"","parse-names":false,"suffix":""},{"dropping-particle":"","family":"Lale","given":"N. E. S","non-dropping-particle":"","parse-names":false,"suffix":""}],"container-title":"European Journal of Computer Science and Information Technology","id":"ITEM-1","issue":"2","issued":{"date-parts":[["2017"]]},"page":"28-89","title":"Globalization and adaptation of University Curriculum with LMS in the changing world","type":"article-journal","volume":"5"},"uris":["http://www.mendeley.com/documents/?uuid=27c05fbb-fde1-4a0b-8e3d-dcf11c29ce6d"]}],"mendeley":{"formattedCitation":"(Kpolovie &amp; Lale, 2017)","plainTextFormattedCitation":"(Kpolovie &amp; Lale, 2017)","previouslyFormattedCitation":"(Kpolovie &amp; Lale, 2017)"},"properties":{"noteIndex":0},"schema":"https://github.com/citation-style-language/schema/raw/master/csl-citation.json"}</w:instrText>
      </w:r>
      <w:r w:rsidR="00443047" w:rsidRPr="00710B77">
        <w:rPr>
          <w:rFonts w:ascii="Times New Roman" w:hAnsi="Times New Roman" w:cs="Times New Roman"/>
          <w:color w:val="000000" w:themeColor="text1"/>
          <w:sz w:val="24"/>
          <w:szCs w:val="24"/>
        </w:rPr>
        <w:fldChar w:fldCharType="separate"/>
      </w:r>
      <w:r w:rsidR="00443047" w:rsidRPr="00710B77">
        <w:rPr>
          <w:rFonts w:ascii="Times New Roman" w:hAnsi="Times New Roman" w:cs="Times New Roman"/>
          <w:noProof/>
          <w:color w:val="000000" w:themeColor="text1"/>
          <w:sz w:val="24"/>
          <w:szCs w:val="24"/>
        </w:rPr>
        <w:t>(Kpolovie &amp; Lale, 2017)</w:t>
      </w:r>
      <w:r w:rsidR="00443047" w:rsidRPr="00710B77">
        <w:rPr>
          <w:rFonts w:ascii="Times New Roman" w:hAnsi="Times New Roman" w:cs="Times New Roman"/>
          <w:color w:val="000000" w:themeColor="text1"/>
          <w:sz w:val="24"/>
          <w:szCs w:val="24"/>
        </w:rPr>
        <w:fldChar w:fldCharType="end"/>
      </w:r>
      <w:r w:rsidR="00443047" w:rsidRPr="00710B77">
        <w:rPr>
          <w:rFonts w:ascii="Times New Roman" w:hAnsi="Times New Roman" w:cs="Times New Roman"/>
          <w:color w:val="000000" w:themeColor="text1"/>
          <w:sz w:val="24"/>
          <w:szCs w:val="24"/>
        </w:rPr>
        <w:t xml:space="preserve">: </w:t>
      </w:r>
    </w:p>
    <w:p w14:paraId="4F90F902" w14:textId="77777777" w:rsidR="00443047" w:rsidRPr="00710B77" w:rsidRDefault="00443047" w:rsidP="00443047">
      <w:pPr>
        <w:pStyle w:val="ListParagraph"/>
        <w:numPr>
          <w:ilvl w:val="0"/>
          <w:numId w:val="4"/>
        </w:numPr>
        <w:spacing w:line="480" w:lineRule="auto"/>
        <w:jc w:val="both"/>
        <w:rPr>
          <w:rFonts w:ascii="Times New Roman" w:hAnsi="Times New Roman" w:cs="Times New Roman"/>
          <w:b/>
          <w:bCs/>
          <w:color w:val="000000" w:themeColor="text1"/>
          <w:sz w:val="24"/>
          <w:szCs w:val="24"/>
        </w:rPr>
      </w:pPr>
      <w:r w:rsidRPr="00710B77">
        <w:rPr>
          <w:rFonts w:ascii="Times New Roman" w:hAnsi="Times New Roman" w:cs="Times New Roman"/>
          <w:b/>
          <w:bCs/>
          <w:color w:val="000000" w:themeColor="text1"/>
          <w:sz w:val="24"/>
          <w:szCs w:val="24"/>
        </w:rPr>
        <w:t xml:space="preserve">Sharable Content Object Reference Model (SCORM) </w:t>
      </w:r>
    </w:p>
    <w:p w14:paraId="07ADAF80" w14:textId="77777777" w:rsidR="00443047" w:rsidRPr="00710B77" w:rsidRDefault="00443047" w:rsidP="00443047">
      <w:pPr>
        <w:pStyle w:val="ListParagraph"/>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These are software specifications that allow cross-software communication. In many industries, these features are </w:t>
      </w:r>
      <w:r>
        <w:rPr>
          <w:rFonts w:ascii="Times New Roman" w:hAnsi="Times New Roman" w:cs="Times New Roman"/>
          <w:color w:val="000000" w:themeColor="text1"/>
          <w:sz w:val="24"/>
          <w:szCs w:val="24"/>
        </w:rPr>
        <w:t>necessary standards require f</w:t>
      </w:r>
      <w:r w:rsidRPr="00710B77">
        <w:rPr>
          <w:rFonts w:ascii="Times New Roman" w:hAnsi="Times New Roman" w:cs="Times New Roman"/>
          <w:color w:val="000000" w:themeColor="text1"/>
          <w:sz w:val="24"/>
          <w:szCs w:val="24"/>
        </w:rPr>
        <w:t xml:space="preserve">or any LMS used. As such, every serious </w:t>
      </w:r>
      <w:r>
        <w:rPr>
          <w:rFonts w:ascii="Times New Roman" w:hAnsi="Times New Roman" w:cs="Times New Roman"/>
          <w:color w:val="000000" w:themeColor="text1"/>
          <w:sz w:val="24"/>
          <w:szCs w:val="24"/>
        </w:rPr>
        <w:t xml:space="preserve">and productive </w:t>
      </w:r>
      <w:r w:rsidRPr="00710B77">
        <w:rPr>
          <w:rFonts w:ascii="Times New Roman" w:hAnsi="Times New Roman" w:cs="Times New Roman"/>
          <w:color w:val="000000" w:themeColor="text1"/>
          <w:sz w:val="24"/>
          <w:szCs w:val="24"/>
        </w:rPr>
        <w:t>LMS will at least be SCORM compliant. Where SCORM is not, then there must be Experience API (</w:t>
      </w:r>
      <w:proofErr w:type="spellStart"/>
      <w:r w:rsidRPr="00710B77">
        <w:rPr>
          <w:rFonts w:ascii="Times New Roman" w:hAnsi="Times New Roman" w:cs="Times New Roman"/>
          <w:color w:val="000000" w:themeColor="text1"/>
          <w:sz w:val="24"/>
          <w:szCs w:val="24"/>
        </w:rPr>
        <w:t>xAPI</w:t>
      </w:r>
      <w:proofErr w:type="spellEnd"/>
      <w:r w:rsidRPr="00710B77">
        <w:rPr>
          <w:rFonts w:ascii="Times New Roman" w:hAnsi="Times New Roman" w:cs="Times New Roman"/>
          <w:color w:val="000000" w:themeColor="text1"/>
          <w:sz w:val="24"/>
          <w:szCs w:val="24"/>
        </w:rPr>
        <w:t xml:space="preserve">) that is projected </w:t>
      </w:r>
      <w:r>
        <w:rPr>
          <w:rFonts w:ascii="Times New Roman" w:hAnsi="Times New Roman" w:cs="Times New Roman"/>
          <w:color w:val="000000" w:themeColor="text1"/>
          <w:sz w:val="24"/>
          <w:szCs w:val="24"/>
        </w:rPr>
        <w:t xml:space="preserve">to </w:t>
      </w:r>
      <w:r w:rsidRPr="00710B77">
        <w:rPr>
          <w:rFonts w:ascii="Times New Roman" w:hAnsi="Times New Roman" w:cs="Times New Roman"/>
          <w:color w:val="000000" w:themeColor="text1"/>
          <w:sz w:val="24"/>
          <w:szCs w:val="24"/>
        </w:rPr>
        <w:t xml:space="preserve">replace SCORM overtime with technological advancement. </w:t>
      </w:r>
      <w:r>
        <w:rPr>
          <w:rFonts w:ascii="Times New Roman" w:hAnsi="Times New Roman" w:cs="Times New Roman"/>
          <w:color w:val="000000" w:themeColor="text1"/>
          <w:sz w:val="24"/>
          <w:szCs w:val="24"/>
        </w:rPr>
        <w:t xml:space="preserve">The SCORM postulated that collaborative communication, presentation environment, storage capacity, plug-ins, multimedia environment, compatibility and adaptability are the basic required features for any LMS to work effectively in both organizational and academic settings. </w:t>
      </w:r>
    </w:p>
    <w:p w14:paraId="0FE8E35F" w14:textId="77777777" w:rsidR="00443047" w:rsidRPr="00710B77" w:rsidRDefault="00443047" w:rsidP="00443047">
      <w:pPr>
        <w:pStyle w:val="ListParagraph"/>
        <w:numPr>
          <w:ilvl w:val="0"/>
          <w:numId w:val="4"/>
        </w:num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b/>
          <w:bCs/>
          <w:color w:val="000000" w:themeColor="text1"/>
          <w:sz w:val="24"/>
          <w:szCs w:val="24"/>
        </w:rPr>
        <w:t>Tracking or reporting</w:t>
      </w:r>
      <w:r w:rsidRPr="00710B77">
        <w:rPr>
          <w:rFonts w:ascii="Times New Roman" w:hAnsi="Times New Roman" w:cs="Times New Roman"/>
          <w:color w:val="000000" w:themeColor="text1"/>
          <w:sz w:val="24"/>
          <w:szCs w:val="24"/>
        </w:rPr>
        <w:t xml:space="preserve">: The details you’ll see with results reporting varies widely between software. Sometimes you’ll find a detailed data-based system, other times you’ll find a more general, graphical reporting style. Find a style that you think will work for you, but know that all software should have this in some form. </w:t>
      </w:r>
    </w:p>
    <w:p w14:paraId="74676F3A" w14:textId="77777777" w:rsidR="00443047" w:rsidRPr="00710B77" w:rsidRDefault="00443047" w:rsidP="00443047">
      <w:pPr>
        <w:pStyle w:val="ListParagraph"/>
        <w:numPr>
          <w:ilvl w:val="0"/>
          <w:numId w:val="4"/>
        </w:num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b/>
          <w:bCs/>
          <w:color w:val="000000" w:themeColor="text1"/>
          <w:sz w:val="24"/>
          <w:szCs w:val="24"/>
        </w:rPr>
        <w:lastRenderedPageBreak/>
        <w:t>Multimedia</w:t>
      </w:r>
      <w:r w:rsidRPr="00710B77">
        <w:rPr>
          <w:rFonts w:ascii="Times New Roman" w:hAnsi="Times New Roman" w:cs="Times New Roman"/>
          <w:color w:val="000000" w:themeColor="text1"/>
          <w:sz w:val="24"/>
          <w:szCs w:val="24"/>
        </w:rPr>
        <w:t xml:space="preserve"> </w:t>
      </w:r>
      <w:r w:rsidRPr="00710B77">
        <w:rPr>
          <w:rFonts w:ascii="Times New Roman" w:hAnsi="Times New Roman" w:cs="Times New Roman"/>
          <w:b/>
          <w:bCs/>
          <w:color w:val="000000" w:themeColor="text1"/>
          <w:sz w:val="24"/>
          <w:szCs w:val="24"/>
        </w:rPr>
        <w:t>hosting</w:t>
      </w:r>
      <w:r w:rsidRPr="00710B77">
        <w:rPr>
          <w:rFonts w:ascii="Times New Roman" w:hAnsi="Times New Roman" w:cs="Times New Roman"/>
          <w:color w:val="000000" w:themeColor="text1"/>
          <w:sz w:val="24"/>
          <w:szCs w:val="24"/>
        </w:rPr>
        <w:t xml:space="preserve">: Every single LMS should be able to host images, video, and audio files. Every single one. If the LMS you’re looking at cannot do these things, it’s outdated. Even the most basic of systems can embed a YouTube link. </w:t>
      </w:r>
    </w:p>
    <w:p w14:paraId="3F22FB5B" w14:textId="2F8E370B" w:rsidR="00443047" w:rsidRPr="00710B77" w:rsidRDefault="00443047" w:rsidP="00443047">
      <w:pPr>
        <w:pStyle w:val="ListParagraph"/>
        <w:numPr>
          <w:ilvl w:val="0"/>
          <w:numId w:val="4"/>
        </w:num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b/>
          <w:bCs/>
          <w:color w:val="000000" w:themeColor="text1"/>
          <w:sz w:val="24"/>
          <w:szCs w:val="24"/>
        </w:rPr>
        <w:t>In-app messaging</w:t>
      </w:r>
      <w:r w:rsidRPr="00710B77">
        <w:rPr>
          <w:rFonts w:ascii="Times New Roman" w:hAnsi="Times New Roman" w:cs="Times New Roman"/>
          <w:color w:val="000000" w:themeColor="text1"/>
          <w:sz w:val="24"/>
          <w:szCs w:val="24"/>
        </w:rPr>
        <w:t xml:space="preserve">: Some systems go for forums, others go for instant messaging, and others go for intra-mail. Many </w:t>
      </w:r>
      <w:r w:rsidR="00001E2A" w:rsidRPr="00710B77">
        <w:rPr>
          <w:rFonts w:ascii="Times New Roman" w:hAnsi="Times New Roman" w:cs="Times New Roman"/>
          <w:color w:val="000000" w:themeColor="text1"/>
          <w:sz w:val="24"/>
          <w:szCs w:val="24"/>
        </w:rPr>
        <w:t>combines</w:t>
      </w:r>
      <w:r w:rsidRPr="00710B77">
        <w:rPr>
          <w:rFonts w:ascii="Times New Roman" w:hAnsi="Times New Roman" w:cs="Times New Roman"/>
          <w:color w:val="000000" w:themeColor="text1"/>
          <w:sz w:val="24"/>
          <w:szCs w:val="24"/>
        </w:rPr>
        <w:t xml:space="preserve"> two or more of the above. Figure out what style you’d prefer. </w:t>
      </w:r>
    </w:p>
    <w:p w14:paraId="3C11B27E" w14:textId="77777777" w:rsidR="00443047" w:rsidRPr="00710B77" w:rsidRDefault="00443047" w:rsidP="00443047">
      <w:pPr>
        <w:pStyle w:val="ListParagraph"/>
        <w:numPr>
          <w:ilvl w:val="0"/>
          <w:numId w:val="4"/>
        </w:num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b/>
          <w:bCs/>
          <w:color w:val="000000" w:themeColor="text1"/>
          <w:sz w:val="24"/>
          <w:szCs w:val="24"/>
        </w:rPr>
        <w:t>In-app testing and assessment</w:t>
      </w:r>
      <w:r w:rsidRPr="00710B77">
        <w:rPr>
          <w:rFonts w:ascii="Times New Roman" w:hAnsi="Times New Roman" w:cs="Times New Roman"/>
          <w:color w:val="000000" w:themeColor="text1"/>
          <w:sz w:val="24"/>
          <w:szCs w:val="24"/>
        </w:rPr>
        <w:t xml:space="preserve">: Just as your LMS hosts lesson content, it should also support testing functions. If these tests are multiple choice, the software should also offer automatic grading. It will take a lot of pressure off of needing to evaluate your students manually for every quiz. </w:t>
      </w:r>
    </w:p>
    <w:p w14:paraId="699ED8EF" w14:textId="77777777" w:rsidR="00443047" w:rsidRPr="00710B77" w:rsidRDefault="00443047" w:rsidP="00443047">
      <w:pPr>
        <w:pStyle w:val="ListParagraph"/>
        <w:numPr>
          <w:ilvl w:val="0"/>
          <w:numId w:val="4"/>
        </w:num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b/>
          <w:bCs/>
          <w:color w:val="000000" w:themeColor="text1"/>
          <w:sz w:val="24"/>
          <w:szCs w:val="24"/>
        </w:rPr>
        <w:t>White labelling</w:t>
      </w:r>
      <w:r w:rsidRPr="00710B77">
        <w:rPr>
          <w:rFonts w:ascii="Times New Roman" w:hAnsi="Times New Roman" w:cs="Times New Roman"/>
          <w:color w:val="000000" w:themeColor="text1"/>
          <w:sz w:val="24"/>
          <w:szCs w:val="24"/>
        </w:rPr>
        <w:t xml:space="preserve">: LMS with white labelling allows greater aesthetics showcasing of the institution using it to prevail throughout the learning management software. White labelling is more often found on big-ticket software, but a little tech savvy can make any open-source system white labelled, too. </w:t>
      </w:r>
    </w:p>
    <w:p w14:paraId="2D9873EB" w14:textId="77777777" w:rsidR="00443047" w:rsidRPr="00710B77" w:rsidRDefault="00443047" w:rsidP="00443047">
      <w:pPr>
        <w:pStyle w:val="ListParagraph"/>
        <w:numPr>
          <w:ilvl w:val="0"/>
          <w:numId w:val="4"/>
        </w:num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b/>
          <w:bCs/>
          <w:color w:val="000000" w:themeColor="text1"/>
          <w:sz w:val="24"/>
          <w:szCs w:val="24"/>
        </w:rPr>
        <w:t>Learning Activity Management (LAM):</w:t>
      </w:r>
      <w:r w:rsidRPr="00710B77">
        <w:rPr>
          <w:rFonts w:ascii="Times New Roman" w:hAnsi="Times New Roman" w:cs="Times New Roman"/>
          <w:color w:val="000000" w:themeColor="text1"/>
          <w:sz w:val="24"/>
          <w:szCs w:val="24"/>
        </w:rPr>
        <w:t xml:space="preserve"> LAM is an open-source learning system that LMS uses for designing, managing, and delivering online collaborative learning activities. It provides lecturers with an intuitive visual authoring environment for creating sequences of learning activities that include a range of individual tasks, small group work and whole class activity that is based on both content and collaboration. </w:t>
      </w:r>
    </w:p>
    <w:p w14:paraId="61BF6D57" w14:textId="77777777" w:rsidR="00443047" w:rsidRPr="00710B77" w:rsidRDefault="00443047" w:rsidP="00443047">
      <w:pPr>
        <w:pStyle w:val="ListParagraph"/>
        <w:numPr>
          <w:ilvl w:val="0"/>
          <w:numId w:val="4"/>
        </w:numPr>
        <w:spacing w:line="480" w:lineRule="auto"/>
        <w:jc w:val="both"/>
        <w:rPr>
          <w:rFonts w:ascii="Times New Roman" w:hAnsi="Times New Roman" w:cs="Times New Roman"/>
          <w:b/>
          <w:bCs/>
          <w:color w:val="000000" w:themeColor="text1"/>
          <w:sz w:val="24"/>
          <w:szCs w:val="24"/>
        </w:rPr>
      </w:pPr>
      <w:r w:rsidRPr="00710B77">
        <w:rPr>
          <w:rFonts w:ascii="Times New Roman" w:hAnsi="Times New Roman" w:cs="Times New Roman"/>
          <w:b/>
          <w:bCs/>
          <w:color w:val="000000" w:themeColor="text1"/>
          <w:sz w:val="24"/>
          <w:szCs w:val="24"/>
        </w:rPr>
        <w:t>Synchronous and Asynchronous Learning:</w:t>
      </w:r>
      <w:r w:rsidRPr="00710B77">
        <w:rPr>
          <w:rFonts w:ascii="Times New Roman" w:hAnsi="Times New Roman" w:cs="Times New Roman"/>
          <w:color w:val="000000" w:themeColor="text1"/>
          <w:sz w:val="24"/>
          <w:szCs w:val="24"/>
        </w:rPr>
        <w:t xml:space="preserve"> LMS could be used for both synchronous and asynchronous settings. While synchronous learning occurs in real-time, with all participants interacting at the same time, asynchronous learning is self-paced and allows participants to engage in the teaching-learning interaction without depending on other </w:t>
      </w:r>
      <w:r w:rsidRPr="00710B77">
        <w:rPr>
          <w:rFonts w:ascii="Times New Roman" w:hAnsi="Times New Roman" w:cs="Times New Roman"/>
          <w:color w:val="000000" w:themeColor="text1"/>
          <w:sz w:val="24"/>
          <w:szCs w:val="24"/>
        </w:rPr>
        <w:lastRenderedPageBreak/>
        <w:t xml:space="preserve">participants′ involvement at the same time. Synchronous refers to the exchange of ideas and information with one or more participants during the same period. </w:t>
      </w:r>
    </w:p>
    <w:p w14:paraId="310E3250" w14:textId="1EDE051E" w:rsidR="00443047" w:rsidRPr="00710B77" w:rsidRDefault="00443047" w:rsidP="00443047">
      <w:pPr>
        <w:spacing w:line="480" w:lineRule="auto"/>
        <w:jc w:val="both"/>
        <w:rPr>
          <w:rFonts w:ascii="Times New Roman" w:hAnsi="Times New Roman" w:cs="Times New Roman"/>
          <w:b/>
          <w:bCs/>
          <w:color w:val="000000" w:themeColor="text1"/>
          <w:sz w:val="24"/>
          <w:szCs w:val="24"/>
        </w:rPr>
      </w:pPr>
      <w:r w:rsidRPr="00710B77">
        <w:rPr>
          <w:rFonts w:ascii="Times New Roman" w:hAnsi="Times New Roman" w:cs="Times New Roman"/>
          <w:b/>
          <w:bCs/>
          <w:color w:val="000000" w:themeColor="text1"/>
          <w:sz w:val="24"/>
          <w:szCs w:val="24"/>
        </w:rPr>
        <w:t xml:space="preserve">Extent of </w:t>
      </w:r>
      <w:r>
        <w:rPr>
          <w:rFonts w:ascii="Times New Roman" w:hAnsi="Times New Roman" w:cs="Times New Roman"/>
          <w:b/>
          <w:bCs/>
          <w:color w:val="000000" w:themeColor="text1"/>
          <w:sz w:val="24"/>
          <w:szCs w:val="24"/>
        </w:rPr>
        <w:t xml:space="preserve">utilizing </w:t>
      </w:r>
      <w:r w:rsidRPr="00710B77">
        <w:rPr>
          <w:rFonts w:ascii="Times New Roman" w:hAnsi="Times New Roman" w:cs="Times New Roman"/>
          <w:b/>
          <w:bCs/>
          <w:color w:val="000000" w:themeColor="text1"/>
          <w:sz w:val="24"/>
          <w:szCs w:val="24"/>
        </w:rPr>
        <w:t>L</w:t>
      </w:r>
      <w:r>
        <w:rPr>
          <w:rFonts w:ascii="Times New Roman" w:hAnsi="Times New Roman" w:cs="Times New Roman"/>
          <w:b/>
          <w:bCs/>
          <w:color w:val="000000" w:themeColor="text1"/>
          <w:sz w:val="24"/>
          <w:szCs w:val="24"/>
        </w:rPr>
        <w:t xml:space="preserve">earning Management System Features for instructional delivery </w:t>
      </w:r>
    </w:p>
    <w:p w14:paraId="08ACE7BB" w14:textId="7F59E8B0" w:rsidR="00443047" w:rsidRPr="00710B77" w:rsidRDefault="00443047" w:rsidP="00443047">
      <w:p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Usability is the extent to which a product can be used by specified users to achieve specified goals with effectiveness, efficiency and satisfaction in a specified context of use, usability of LMS plays a significant role towards the success of e-learning, if an e-learning system is not usable enough, it obstructs students’ learning: the learners would spend more time learning how to use the system rather than learning the content. According to </w:t>
      </w:r>
      <w:r w:rsidRPr="00710B77">
        <w:rPr>
          <w:rFonts w:ascii="Times New Roman" w:hAnsi="Times New Roman" w:cs="Times New Roman"/>
          <w:color w:val="000000" w:themeColor="text1"/>
          <w:sz w:val="24"/>
          <w:szCs w:val="24"/>
        </w:rPr>
        <w:fldChar w:fldCharType="begin" w:fldLock="1"/>
      </w:r>
      <w:r w:rsidRPr="00710B77">
        <w:rPr>
          <w:rFonts w:ascii="Times New Roman" w:hAnsi="Times New Roman" w:cs="Times New Roman"/>
          <w:color w:val="000000" w:themeColor="text1"/>
          <w:sz w:val="24"/>
          <w:szCs w:val="24"/>
        </w:rPr>
        <w:instrText>ADDIN CSL_CITATION {"citationItems":[{"id":"ITEM-1","itemData":{"DOI":"10.24059/olj.v%vi%i.1217","ISSN":"24725730","abstract":"The learning management system (LMS) has become a critical tool for nearly all institutions of higher education, and a driving force in online learning. According to a 2014 report by the Educause Center for Analysis and Research, 99% of higher education institutions have an LMS in place, and the LMS is used by 85% of faculty and 83% of students. This was not always the case, however. There was a time in the not-so-distant past when using an LMS was considered highly innovative. Understanding the growth and adoption of the LMS is a stepping stone to understanding how faculty may choose to adopt other technological and pedagogical innovations. This study was conducted at a large, research-intensive public university in the Midwest, which has used the same LMS for 15 years. From a small pilot, adoption has grown to nearly universal use. This study used system logs and database queries to examine how faculty used the LMS. The results identified the features that were used most frequently and how usage had changed over time. In addition, the study compared the usage data for face-to-face and online courses to determine if there are differences in LMS use due to course modality. Based on this, it is possible to better understand the role the LMS plays in higher education and online learning, to inform development of next generation learning systems or other innovative technologies.","author":[{"dropping-particle":"","family":"Rhode","given":"Jason","non-dropping-particle":"","parse-names":false,"suffix":""},{"dropping-particle":"","family":"Richter","given":"Stephanie","non-dropping-particle":"","parse-names":false,"suffix":""},{"dropping-particle":"","family":"Gowen","given":"Peter","non-dropping-particle":"","parse-names":false,"suffix":""},{"dropping-particle":"","family":"Miller","given":"Tracy","non-dropping-particle":"","parse-names":false,"suffix":""},{"dropping-particle":"","family":"Wills","given":"Cameron","non-dropping-particle":"","parse-names":false,"suffix":""}],"container-title":"Online Learning Journal","id":"ITEM-1","issue":"3","issued":{"date-parts":[["2017"]]},"page":"68-86","title":"Understanding faculty use of the learning management system","type":"article-journal","volume":"21"},"uris":["http://www.mendeley.com/documents/?uuid=1273c313-9bca-4c0f-8d02-fb217b0e014b"]}],"mendeley":{"formattedCitation":"(Rhode et al., 2017)","plainTextFormattedCitation":"(Rhode et al., 2017)","previouslyFormattedCitation":"(Rhode et al., 2017)"},"properties":{"noteIndex":0},"schema":"https://github.com/citation-style-language/schema/raw/master/csl-citation.json"}</w:instrText>
      </w:r>
      <w:r w:rsidRPr="00710B77">
        <w:rPr>
          <w:rFonts w:ascii="Times New Roman" w:hAnsi="Times New Roman" w:cs="Times New Roman"/>
          <w:color w:val="000000" w:themeColor="text1"/>
          <w:sz w:val="24"/>
          <w:szCs w:val="24"/>
        </w:rPr>
        <w:fldChar w:fldCharType="separate"/>
      </w:r>
      <w:r w:rsidRPr="00710B77">
        <w:rPr>
          <w:rFonts w:ascii="Times New Roman" w:hAnsi="Times New Roman" w:cs="Times New Roman"/>
          <w:noProof/>
          <w:color w:val="000000" w:themeColor="text1"/>
          <w:sz w:val="24"/>
          <w:szCs w:val="24"/>
        </w:rPr>
        <w:t>(Rhode et al., 2017)</w:t>
      </w:r>
      <w:r w:rsidRPr="00710B77">
        <w:rPr>
          <w:rFonts w:ascii="Times New Roman" w:hAnsi="Times New Roman" w:cs="Times New Roman"/>
          <w:color w:val="000000" w:themeColor="text1"/>
          <w:sz w:val="24"/>
          <w:szCs w:val="24"/>
        </w:rPr>
        <w:fldChar w:fldCharType="end"/>
      </w:r>
      <w:r w:rsidRPr="00710B77">
        <w:rPr>
          <w:rFonts w:ascii="Times New Roman" w:hAnsi="Times New Roman" w:cs="Times New Roman"/>
          <w:color w:val="000000" w:themeColor="text1"/>
          <w:sz w:val="24"/>
          <w:szCs w:val="24"/>
        </w:rPr>
        <w:t xml:space="preserve"> Educators have long sought to infuse contemporary innovations into teaching and learning, through the years, various print, audio, video, and computer technologies have been incorporated into education and training, with each wave of technological innovation, tools become more seamless and instructional practices evolve </w:t>
      </w:r>
      <w:r w:rsidR="007E6085" w:rsidRPr="00710B77">
        <w:rPr>
          <w:rFonts w:ascii="Times New Roman" w:hAnsi="Times New Roman" w:cs="Times New Roman"/>
          <w:color w:val="000000" w:themeColor="text1"/>
          <w:sz w:val="24"/>
          <w:szCs w:val="24"/>
        </w:rPr>
        <w:fldChar w:fldCharType="begin" w:fldLock="1"/>
      </w:r>
      <w:r w:rsidR="007E6085" w:rsidRPr="00710B77">
        <w:rPr>
          <w:rFonts w:ascii="Times New Roman" w:hAnsi="Times New Roman" w:cs="Times New Roman"/>
          <w:color w:val="000000" w:themeColor="text1"/>
          <w:sz w:val="24"/>
          <w:szCs w:val="24"/>
        </w:rPr>
        <w:instrText>ADDIN CSL_CITATION {"citationItems":[{"id":"ITEM-1","itemData":{"DOI":"10.4236/ijcns.2019.123004","abstract":"Learning Management System (LMS) provides educators, administrators and learners with a single robust, secure and integrated system to create personalized learning environments. This paper was motivated by the lag in technological evolution and traditional learning system in the Educational system in most of the Universities. Hence, a call for a change in the way service is delivered in our tertiary institutions. The work proposed the use of Moodle Learning Management System (LMS) as a tool to improve service delivery in tertiary institution. The methodology used was SSADM while the programming used was PHP, HTML, CSS and Ajax. MySQL was for the database design. The expected result was an e-learning site for Computer Science Imo State University Owerri, a platform that increases the possibility of interaction between students and lecturers.","author":[{"dropping-particle":"","family":"Edebatu","given":"Dominic C","non-dropping-particle":"","parse-names":false,"suffix":""},{"dropping-particle":"","family":"Ekwonwune","given":"Emmanuel N","non-dropping-particle":"","parse-names":false,"suffix":""},{"dropping-particle":"","family":"Ezeobi","given":"Chinenye","non-dropping-particle":"","parse-names":false,"suffix":""}],"container-title":"Int. J. Communications, Network and System Sciences","id":"ITEM-1","issue":"1","issued":{"date-parts":[["2019"]]},"page":"37-48","title":"Learning Management System for Improved Service Delivery in Tertiary Institution","type":"article-journal","volume":"12"},"uris":["http://www.mendeley.com/documents/?uuid=b521f764-7c9a-4696-a5d4-b23c36d6906a"]}],"mendeley":{"formattedCitation":"(Edebatu et al., 2019)","plainTextFormattedCitation":"(Edebatu et al., 2019)","previouslyFormattedCitation":"(Edebatu et al., 2019)"},"properties":{"noteIndex":0},"schema":"https://github.com/citation-style-language/schema/raw/master/csl-citation.json"}</w:instrText>
      </w:r>
      <w:r w:rsidR="007E6085" w:rsidRPr="00710B77">
        <w:rPr>
          <w:rFonts w:ascii="Times New Roman" w:hAnsi="Times New Roman" w:cs="Times New Roman"/>
          <w:color w:val="000000" w:themeColor="text1"/>
          <w:sz w:val="24"/>
          <w:szCs w:val="24"/>
        </w:rPr>
        <w:fldChar w:fldCharType="separate"/>
      </w:r>
      <w:r w:rsidR="007E6085" w:rsidRPr="00710B77">
        <w:rPr>
          <w:rFonts w:ascii="Times New Roman" w:hAnsi="Times New Roman" w:cs="Times New Roman"/>
          <w:noProof/>
          <w:color w:val="000000" w:themeColor="text1"/>
          <w:sz w:val="24"/>
          <w:szCs w:val="24"/>
        </w:rPr>
        <w:t>(Edebatu et al., 2019)</w:t>
      </w:r>
      <w:r w:rsidR="007E6085" w:rsidRPr="00710B77">
        <w:rPr>
          <w:rFonts w:ascii="Times New Roman" w:hAnsi="Times New Roman" w:cs="Times New Roman"/>
          <w:color w:val="000000" w:themeColor="text1"/>
          <w:sz w:val="24"/>
          <w:szCs w:val="24"/>
        </w:rPr>
        <w:fldChar w:fldCharType="end"/>
      </w:r>
      <w:r w:rsidR="007E6085" w:rsidRPr="00710B77">
        <w:rPr>
          <w:rFonts w:ascii="Times New Roman" w:hAnsi="Times New Roman" w:cs="Times New Roman"/>
          <w:color w:val="000000" w:themeColor="text1"/>
          <w:sz w:val="24"/>
          <w:szCs w:val="24"/>
        </w:rPr>
        <w:t>.</w:t>
      </w:r>
      <w:r w:rsidR="007E6085">
        <w:rPr>
          <w:rFonts w:ascii="Times New Roman" w:hAnsi="Times New Roman" w:cs="Times New Roman"/>
          <w:color w:val="000000" w:themeColor="text1"/>
          <w:sz w:val="24"/>
          <w:szCs w:val="24"/>
        </w:rPr>
        <w:t xml:space="preserve"> </w:t>
      </w:r>
      <w:r w:rsidRPr="00710B77">
        <w:rPr>
          <w:rFonts w:ascii="Times New Roman" w:hAnsi="Times New Roman" w:cs="Times New Roman"/>
          <w:color w:val="000000" w:themeColor="text1"/>
          <w:sz w:val="24"/>
          <w:szCs w:val="24"/>
        </w:rPr>
        <w:t xml:space="preserve">As the Internet came of age, Learning Management System (LMS) technology became widely available and useable, enabling faculty members with little technical skills to deliver instruction to students at a distance. Most higher education institutions have since integrated and use LMS with other institutional infrastructure systems, encouraged faculty adoption of the LMS, and provided the necessary user training and support. Understanding the growth and adoption of the LMS is a stepping stone to understanding how faculty members may choose to adopt other technological and pedagogical innovations </w:t>
      </w:r>
    </w:p>
    <w:p w14:paraId="6C429B0A" w14:textId="778AF117" w:rsidR="00443047" w:rsidRPr="00710B77" w:rsidRDefault="00443047" w:rsidP="00443047">
      <w:p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 xml:space="preserve">The pervasive use of learning management systems (LMS) in tertiary institutions has had profound effects on teaching practices and the engagement of students in the learning process. An LMS is a web-based system that incorporates an extensive range of pedagogical and course administration tools. The features facilitate access to education by reducing costs and providing a flexible mode of learning. In Africa, Nigeria specifically, only a handful of higher education institutions have </w:t>
      </w:r>
      <w:r w:rsidRPr="00710B77">
        <w:rPr>
          <w:rFonts w:ascii="Times New Roman" w:hAnsi="Times New Roman" w:cs="Times New Roman"/>
          <w:color w:val="000000" w:themeColor="text1"/>
          <w:sz w:val="24"/>
          <w:szCs w:val="24"/>
        </w:rPr>
        <w:lastRenderedPageBreak/>
        <w:t>adopted the use of a LMS for teaching and learning purposes</w:t>
      </w:r>
      <w:r w:rsidR="007E6085">
        <w:rPr>
          <w:rFonts w:ascii="Times New Roman" w:hAnsi="Times New Roman" w:cs="Times New Roman"/>
          <w:color w:val="000000" w:themeColor="text1"/>
          <w:sz w:val="24"/>
          <w:szCs w:val="24"/>
        </w:rPr>
        <w:t xml:space="preserve"> </w:t>
      </w:r>
      <w:r w:rsidR="007E6085" w:rsidRPr="00710B77">
        <w:rPr>
          <w:rFonts w:ascii="Times New Roman" w:hAnsi="Times New Roman" w:cs="Times New Roman"/>
          <w:color w:val="000000" w:themeColor="text1"/>
          <w:sz w:val="24"/>
          <w:szCs w:val="24"/>
        </w:rPr>
        <w:fldChar w:fldCharType="begin" w:fldLock="1"/>
      </w:r>
      <w:r w:rsidR="007E6085" w:rsidRPr="00710B77">
        <w:rPr>
          <w:rFonts w:ascii="Times New Roman" w:hAnsi="Times New Roman" w:cs="Times New Roman"/>
          <w:color w:val="000000" w:themeColor="text1"/>
          <w:sz w:val="24"/>
          <w:szCs w:val="24"/>
        </w:rPr>
        <w:instrText>ADDIN CSL_CITATION {"citationItems":[{"id":"ITEM-1","itemData":{"abstract":"Research has shown that the use of technology for teaching and learning can be beneficial to both learners and instructors. Unfortunately, there are only a few universities in Nigeria that have been able to implement the use of technology for learning purposes, resulting in too few studies that investigate the factors that contribute towards the acceptance of eLearning systems in Nigeria. In this study, we develop a conceptual model to examine the influence of three quality antecedents on the behavioral intention to use learning management systems (LMS) by Nigerian students. An online survey was used to capture the students' perception of instructor quality, course quality, and system quality in regard to the use of the LMS in their respective institutions. 378 usable responses were received, and through use of the structural equation modeling (SEM) technique, the responses were analyzed. Our findings indicated that of the four hypotheses tested, all of the hypothesized relationships were supported. Our research model accounted for 33% of the variance in the students' behavioral intention to use the LMS. The results of this study will be informative to administration and governing bodies that adopt an LMS and will be relevant and beneficial to students in Nigerian universities.","author":[{"dropping-particle":"","family":"Mohammed","given":"Nasiru Yakubu","non-dropping-particle":"","parse-names":false,"suffix":""}],"container-title":"International Journal of Education and Development using ICT","id":"ITEM-1","issue":"4","issued":{"date-parts":[["2019"]]},"page":"101-115","title":"The Effect of Quality Antecedents on the Acceptance of Learning Management Systems: A case of two Private Universities in Nigeria","type":"article-journal","volume":"15"},"uris":["http://www.mendeley.com/documents/?uuid=873dbfc1-ddd4-40ab-9677-599b3d741692"]}],"mendeley":{"formattedCitation":"(Mohammed, 2019)","plainTextFormattedCitation":"(Mohammed, 2019)","previouslyFormattedCitation":"(Mohammed, 2019)"},"properties":{"noteIndex":0},"schema":"https://github.com/citation-style-language/schema/raw/master/csl-citation.json"}</w:instrText>
      </w:r>
      <w:r w:rsidR="007E6085" w:rsidRPr="00710B77">
        <w:rPr>
          <w:rFonts w:ascii="Times New Roman" w:hAnsi="Times New Roman" w:cs="Times New Roman"/>
          <w:color w:val="000000" w:themeColor="text1"/>
          <w:sz w:val="24"/>
          <w:szCs w:val="24"/>
        </w:rPr>
        <w:fldChar w:fldCharType="separate"/>
      </w:r>
      <w:r w:rsidR="007E6085" w:rsidRPr="00710B77">
        <w:rPr>
          <w:rFonts w:ascii="Times New Roman" w:hAnsi="Times New Roman" w:cs="Times New Roman"/>
          <w:noProof/>
          <w:color w:val="000000" w:themeColor="text1"/>
          <w:sz w:val="24"/>
          <w:szCs w:val="24"/>
        </w:rPr>
        <w:t>(Mohammed, 2019)</w:t>
      </w:r>
      <w:r w:rsidR="007E6085" w:rsidRPr="00710B77">
        <w:rPr>
          <w:rFonts w:ascii="Times New Roman" w:hAnsi="Times New Roman" w:cs="Times New Roman"/>
          <w:color w:val="000000" w:themeColor="text1"/>
          <w:sz w:val="24"/>
          <w:szCs w:val="24"/>
        </w:rPr>
        <w:fldChar w:fldCharType="end"/>
      </w:r>
      <w:r w:rsidRPr="00710B77">
        <w:rPr>
          <w:rFonts w:ascii="Times New Roman" w:hAnsi="Times New Roman" w:cs="Times New Roman"/>
          <w:color w:val="000000" w:themeColor="text1"/>
          <w:sz w:val="24"/>
          <w:szCs w:val="24"/>
        </w:rPr>
        <w:t xml:space="preserve">. The high cost of Internet access and Internet-ready devices were initially attributed to the low adoption of LMS, but now that the prices of Internet-ready devices (phones, tablets, and laptops) are affordable, universities have started to consider the use of LMS </w:t>
      </w:r>
      <w:proofErr w:type="gramStart"/>
      <w:r w:rsidRPr="00710B77">
        <w:rPr>
          <w:rFonts w:ascii="Times New Roman" w:hAnsi="Times New Roman" w:cs="Times New Roman"/>
          <w:color w:val="000000" w:themeColor="text1"/>
          <w:sz w:val="24"/>
          <w:szCs w:val="24"/>
        </w:rPr>
        <w:t>especially</w:t>
      </w:r>
      <w:proofErr w:type="gramEnd"/>
      <w:r w:rsidRPr="00710B77">
        <w:rPr>
          <w:rFonts w:ascii="Times New Roman" w:hAnsi="Times New Roman" w:cs="Times New Roman"/>
          <w:color w:val="000000" w:themeColor="text1"/>
          <w:sz w:val="24"/>
          <w:szCs w:val="24"/>
        </w:rPr>
        <w:t xml:space="preserve"> to facilitate distance learning </w:t>
      </w:r>
    </w:p>
    <w:p w14:paraId="1986EB1D" w14:textId="7ED0AD59" w:rsidR="00443047" w:rsidRPr="00710B77" w:rsidRDefault="00443047" w:rsidP="00443047">
      <w:pPr>
        <w:spacing w:line="480" w:lineRule="auto"/>
        <w:jc w:val="both"/>
        <w:rPr>
          <w:rFonts w:ascii="Times New Roman" w:hAnsi="Times New Roman" w:cs="Times New Roman"/>
          <w:color w:val="000000" w:themeColor="text1"/>
          <w:sz w:val="24"/>
          <w:szCs w:val="24"/>
        </w:rPr>
      </w:pPr>
      <w:r w:rsidRPr="00710B77">
        <w:rPr>
          <w:rFonts w:ascii="Times New Roman" w:hAnsi="Times New Roman" w:cs="Times New Roman"/>
          <w:color w:val="000000" w:themeColor="text1"/>
          <w:sz w:val="24"/>
          <w:szCs w:val="24"/>
        </w:rPr>
        <w:t>Through the use of technology, teaching and learning can be made interactive and in turn the instructions become more effective, LMS is one such technology that supports e-learning programs. In higher education, LMS integration into teaching and learning has significantly increased LMS relevance and also facilitates the learning process and the instructors’ involvement in effective use of technology, by developing and organizing the learning material and other relevant content. Throughout the process of LMS, the involved personnel are able to manage the interacting activities between the learners and teachers, along with the individual needs of managing the students (tracking their performance and other relevant areas)</w:t>
      </w:r>
      <w:r w:rsidR="003925E2">
        <w:rPr>
          <w:rFonts w:ascii="Times New Roman" w:hAnsi="Times New Roman" w:cs="Times New Roman"/>
          <w:color w:val="000000" w:themeColor="text1"/>
          <w:sz w:val="24"/>
          <w:szCs w:val="24"/>
        </w:rPr>
        <w:t xml:space="preserve"> </w:t>
      </w:r>
      <w:r w:rsidR="003925E2" w:rsidRPr="00710B77">
        <w:rPr>
          <w:rFonts w:ascii="Times New Roman" w:hAnsi="Times New Roman" w:cs="Times New Roman"/>
          <w:color w:val="000000" w:themeColor="text1"/>
          <w:sz w:val="24"/>
          <w:szCs w:val="24"/>
        </w:rPr>
        <w:fldChar w:fldCharType="begin" w:fldLock="1"/>
      </w:r>
      <w:r w:rsidR="003925E2" w:rsidRPr="00710B77">
        <w:rPr>
          <w:rFonts w:ascii="Times New Roman" w:hAnsi="Times New Roman" w:cs="Times New Roman"/>
          <w:color w:val="000000" w:themeColor="text1"/>
          <w:sz w:val="24"/>
          <w:szCs w:val="24"/>
        </w:rPr>
        <w:instrText>ADDIN CSL_CITATION {"citationItems":[{"id":"ITEM-1","itemData":{"DOI":"10.35609/gjbssr.2019.7.3(5)CITATIONS","abstract":"Objective - At present, higher educational institutions are heavily reliant on Learning Management Systems (LMS) to effectively manage communication with students and to enable technology-based learning. However, the success of LMS depends mostly on the adoption of LMS by students and teachers. The aim of this study is to incorporate different important factors of the Technology Acceptance Model to compare the behavioural intention of students and teachers to adopt LMS. Methodology/Technique – Structured instruments are used for a sample of academics and undergraduates as the main contributors of LMS. The attitude towards LMS adoption of academics and students was compared. Finding - The results suggest that the attitudes of teachers and students towards LMS adoption significantly differ as both contributors and users of LMS. Novelty - In addition, the research highlights different aspects of LMS that can be manipulated for the successful adoption of LMS","author":[{"dropping-particle":"","family":"Tennakoon","given":"Niranjala","non-dropping-particle":"","parse-names":false,"suffix":""},{"dropping-particle":"","family":"Lasanthika","given":"WJAJM","non-dropping-particle":"","parse-names":false,"suffix":""}],"container-title":"Global Journal of Business and Social Science Review (GATR)","id":"ITEM-1","issue":"3","issued":{"date-parts":[["2019"]]},"page":"204-208","title":"Assessing the Adoption of Learning Management Systems in Higher Education","type":"article-journal","volume":"7"},"uris":["http://www.mendeley.com/documents/?uuid=c9f16a92-744a-4ffb-b3c2-333d391ecb13"]}],"mendeley":{"formattedCitation":"(Tennakoon &amp; Lasanthika, 2019)","plainTextFormattedCitation":"(Tennakoon &amp; Lasanthika, 2019)","previouslyFormattedCitation":"(Tennakoon &amp; Lasanthika, 2019)"},"properties":{"noteIndex":0},"schema":"https://github.com/citation-style-language/schema/raw/master/csl-citation.json"}</w:instrText>
      </w:r>
      <w:r w:rsidR="003925E2" w:rsidRPr="00710B77">
        <w:rPr>
          <w:rFonts w:ascii="Times New Roman" w:hAnsi="Times New Roman" w:cs="Times New Roman"/>
          <w:color w:val="000000" w:themeColor="text1"/>
          <w:sz w:val="24"/>
          <w:szCs w:val="24"/>
        </w:rPr>
        <w:fldChar w:fldCharType="separate"/>
      </w:r>
      <w:r w:rsidR="003925E2" w:rsidRPr="00710B77">
        <w:rPr>
          <w:rFonts w:ascii="Times New Roman" w:hAnsi="Times New Roman" w:cs="Times New Roman"/>
          <w:noProof/>
          <w:color w:val="000000" w:themeColor="text1"/>
          <w:sz w:val="24"/>
          <w:szCs w:val="24"/>
        </w:rPr>
        <w:t>(Tennakoon &amp; Lasanthika, 2019)</w:t>
      </w:r>
      <w:r w:rsidR="003925E2" w:rsidRPr="00710B77">
        <w:rPr>
          <w:rFonts w:ascii="Times New Roman" w:hAnsi="Times New Roman" w:cs="Times New Roman"/>
          <w:color w:val="000000" w:themeColor="text1"/>
          <w:sz w:val="24"/>
          <w:szCs w:val="24"/>
        </w:rPr>
        <w:fldChar w:fldCharType="end"/>
      </w:r>
      <w:r w:rsidRPr="00710B77">
        <w:rPr>
          <w:rFonts w:ascii="Times New Roman" w:hAnsi="Times New Roman" w:cs="Times New Roman"/>
          <w:color w:val="000000" w:themeColor="text1"/>
          <w:sz w:val="24"/>
          <w:szCs w:val="24"/>
        </w:rPr>
        <w:t xml:space="preserve">. The adoption of LMS in the learning sector are based on the objectives of enhancing the performance outcomes of the students as well as the instructor; thus, reflecting the cost-effective management of educational resources in general document the effectiveness of electronic learning in terms of mitigating potential issues in educational organizations. LMS is an attractive approach to address these issues, due to its relatively inexpensive nature and the ease of adoption </w:t>
      </w:r>
    </w:p>
    <w:p w14:paraId="6DDD1A09" w14:textId="77777777" w:rsidR="00443047" w:rsidRDefault="00443047" w:rsidP="00443047">
      <w:pPr>
        <w:spacing w:line="240" w:lineRule="auto"/>
        <w:jc w:val="both"/>
        <w:rPr>
          <w:rFonts w:ascii="Times New Roman" w:hAnsi="Times New Roman" w:cs="Times New Roman"/>
          <w:b/>
          <w:sz w:val="24"/>
          <w:szCs w:val="24"/>
        </w:rPr>
      </w:pPr>
      <w:bookmarkStart w:id="0" w:name="_Hlk174008184"/>
      <w:r>
        <w:rPr>
          <w:rFonts w:ascii="Times New Roman" w:hAnsi="Times New Roman" w:cs="Times New Roman"/>
          <w:b/>
          <w:sz w:val="24"/>
          <w:szCs w:val="24"/>
        </w:rPr>
        <w:t xml:space="preserve">Methodology </w:t>
      </w:r>
    </w:p>
    <w:p w14:paraId="563CCC98" w14:textId="2CA001AC" w:rsidR="00443047" w:rsidRPr="008039C1" w:rsidRDefault="00443047" w:rsidP="00443047">
      <w:pPr>
        <w:spacing w:line="480" w:lineRule="auto"/>
        <w:jc w:val="both"/>
        <w:rPr>
          <w:rFonts w:ascii="Times New Roman" w:hAnsi="Times New Roman" w:cs="Times New Roman"/>
          <w:color w:val="000000" w:themeColor="text1"/>
          <w:sz w:val="24"/>
          <w:szCs w:val="24"/>
        </w:rPr>
      </w:pPr>
      <w:bookmarkStart w:id="1" w:name="_Hlk123421623"/>
      <w:r w:rsidRPr="008039C1">
        <w:rPr>
          <w:rFonts w:ascii="Times New Roman" w:hAnsi="Times New Roman" w:cs="Times New Roman"/>
          <w:color w:val="000000" w:themeColor="text1"/>
          <w:sz w:val="24"/>
          <w:szCs w:val="24"/>
        </w:rPr>
        <w:t xml:space="preserve">Quantitative research methodology was adopted and cross-sectional survey research design was used for the study, the population of the study comprised of all the academic staff in the selected faculties (faculty of education, faculty of life science and faculty of physical science) which amount to four hundred and seventy-four (474), and one hundred and sixty-seven academic staff </w:t>
      </w:r>
      <w:r w:rsidRPr="008039C1">
        <w:rPr>
          <w:rFonts w:ascii="Times New Roman" w:hAnsi="Times New Roman" w:cs="Times New Roman"/>
          <w:color w:val="000000" w:themeColor="text1"/>
          <w:sz w:val="24"/>
          <w:szCs w:val="24"/>
        </w:rPr>
        <w:lastRenderedPageBreak/>
        <w:t xml:space="preserve">were used as a sample size using Louis, Lawrence and Keith (2011) sample size determination Table, simple random sampling technique was used. The researcher used questionnaire in form of google form as the instrument for data collection and the data collected for research questions were </w:t>
      </w:r>
      <w:proofErr w:type="spellStart"/>
      <w:r w:rsidRPr="008039C1">
        <w:rPr>
          <w:rFonts w:ascii="Times New Roman" w:hAnsi="Times New Roman" w:cs="Times New Roman"/>
          <w:color w:val="000000" w:themeColor="text1"/>
          <w:sz w:val="24"/>
          <w:szCs w:val="24"/>
        </w:rPr>
        <w:t>analysed</w:t>
      </w:r>
      <w:proofErr w:type="spellEnd"/>
      <w:r w:rsidRPr="008039C1">
        <w:rPr>
          <w:rFonts w:ascii="Times New Roman" w:hAnsi="Times New Roman" w:cs="Times New Roman"/>
          <w:color w:val="000000" w:themeColor="text1"/>
          <w:sz w:val="24"/>
          <w:szCs w:val="24"/>
        </w:rPr>
        <w:t xml:space="preserve"> using descriptive statistical tools (Frequency distribution, percentage, mean and standard deviation)</w:t>
      </w:r>
      <w:bookmarkEnd w:id="1"/>
      <w:r w:rsidR="0077647C">
        <w:rPr>
          <w:rFonts w:ascii="Times New Roman" w:hAnsi="Times New Roman" w:cs="Times New Roman"/>
          <w:color w:val="000000" w:themeColor="text1"/>
          <w:sz w:val="24"/>
          <w:szCs w:val="24"/>
        </w:rPr>
        <w:t xml:space="preserve">. </w:t>
      </w:r>
    </w:p>
    <w:p w14:paraId="7581D0D6" w14:textId="77777777" w:rsidR="00443047" w:rsidRPr="005E4574" w:rsidRDefault="00443047" w:rsidP="00443047">
      <w:pPr>
        <w:spacing w:line="240" w:lineRule="auto"/>
        <w:jc w:val="both"/>
        <w:rPr>
          <w:rFonts w:ascii="Times New Roman" w:hAnsi="Times New Roman" w:cs="Times New Roman"/>
          <w:b/>
          <w:sz w:val="24"/>
          <w:szCs w:val="24"/>
        </w:rPr>
      </w:pPr>
      <w:bookmarkStart w:id="2" w:name="_Hlk174007135"/>
      <w:bookmarkEnd w:id="0"/>
      <w:r w:rsidRPr="005E4574">
        <w:rPr>
          <w:rFonts w:ascii="Times New Roman" w:hAnsi="Times New Roman" w:cs="Times New Roman"/>
          <w:b/>
          <w:sz w:val="24"/>
          <w:szCs w:val="24"/>
        </w:rPr>
        <w:t xml:space="preserve">Data Presentation and Discussion </w:t>
      </w:r>
    </w:p>
    <w:p w14:paraId="267D1DD6" w14:textId="50FCD2DD" w:rsidR="0081498D" w:rsidRDefault="00443047" w:rsidP="0081498D">
      <w:pPr>
        <w:spacing w:line="240" w:lineRule="auto"/>
        <w:jc w:val="both"/>
        <w:rPr>
          <w:rFonts w:ascii="Times New Roman" w:hAnsi="Times New Roman" w:cs="Times New Roman"/>
          <w:bCs/>
          <w:sz w:val="24"/>
          <w:szCs w:val="24"/>
        </w:rPr>
      </w:pPr>
      <w:r w:rsidRPr="005E4574">
        <w:rPr>
          <w:rFonts w:ascii="Times New Roman" w:hAnsi="Times New Roman" w:cs="Times New Roman"/>
          <w:bCs/>
          <w:sz w:val="24"/>
          <w:szCs w:val="24"/>
        </w:rPr>
        <w:t xml:space="preserve">The following Tables presented the analysis of data collected from the respondents: </w:t>
      </w:r>
      <w:bookmarkStart w:id="3" w:name="_Hlk157487564"/>
    </w:p>
    <w:bookmarkEnd w:id="2"/>
    <w:p w14:paraId="0E3240C7" w14:textId="77777777" w:rsidR="00583CA2" w:rsidRPr="0081498D" w:rsidRDefault="00583CA2" w:rsidP="0081498D">
      <w:pPr>
        <w:spacing w:line="240" w:lineRule="auto"/>
        <w:jc w:val="both"/>
        <w:rPr>
          <w:rFonts w:ascii="Times New Roman" w:hAnsi="Times New Roman" w:cs="Times New Roman"/>
          <w:bCs/>
          <w:sz w:val="24"/>
          <w:szCs w:val="24"/>
        </w:rPr>
      </w:pPr>
    </w:p>
    <w:tbl>
      <w:tblPr>
        <w:tblpPr w:leftFromText="180" w:rightFromText="180" w:vertAnchor="text" w:horzAnchor="margin" w:tblpXSpec="center" w:tblpY="973"/>
        <w:tblW w:w="11269" w:type="dxa"/>
        <w:tblLook w:val="04A0" w:firstRow="1" w:lastRow="0" w:firstColumn="1" w:lastColumn="0" w:noHBand="0" w:noVBand="1"/>
      </w:tblPr>
      <w:tblGrid>
        <w:gridCol w:w="680"/>
        <w:gridCol w:w="4805"/>
        <w:gridCol w:w="720"/>
        <w:gridCol w:w="720"/>
        <w:gridCol w:w="630"/>
        <w:gridCol w:w="810"/>
        <w:gridCol w:w="720"/>
        <w:gridCol w:w="720"/>
        <w:gridCol w:w="720"/>
        <w:gridCol w:w="744"/>
      </w:tblGrid>
      <w:tr w:rsidR="0081498D" w:rsidRPr="008039C1" w14:paraId="00F17436" w14:textId="77777777" w:rsidTr="00583CA2">
        <w:trPr>
          <w:trHeight w:val="288"/>
        </w:trPr>
        <w:tc>
          <w:tcPr>
            <w:tcW w:w="680" w:type="dxa"/>
            <w:vMerge w:val="restart"/>
            <w:tcBorders>
              <w:top w:val="single" w:sz="4" w:space="0" w:color="auto"/>
              <w:left w:val="single" w:sz="4" w:space="0" w:color="auto"/>
              <w:right w:val="single" w:sz="4" w:space="0" w:color="auto"/>
            </w:tcBorders>
            <w:shd w:val="clear" w:color="auto" w:fill="auto"/>
            <w:noWrap/>
            <w:hideMark/>
          </w:tcPr>
          <w:p w14:paraId="28EE7183" w14:textId="77777777" w:rsidR="0081498D" w:rsidRPr="008039C1"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w:t>
            </w:r>
          </w:p>
          <w:p w14:paraId="5E856F1A"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S/N</w:t>
            </w:r>
          </w:p>
        </w:tc>
        <w:tc>
          <w:tcPr>
            <w:tcW w:w="4805" w:type="dxa"/>
            <w:vMerge w:val="restart"/>
            <w:tcBorders>
              <w:top w:val="single" w:sz="4" w:space="0" w:color="auto"/>
              <w:left w:val="nil"/>
              <w:right w:val="single" w:sz="4" w:space="0" w:color="auto"/>
            </w:tcBorders>
            <w:shd w:val="clear" w:color="auto" w:fill="auto"/>
            <w:noWrap/>
            <w:hideMark/>
          </w:tcPr>
          <w:p w14:paraId="40042158" w14:textId="77777777" w:rsidR="0081498D" w:rsidRPr="008039C1"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w:t>
            </w:r>
          </w:p>
          <w:p w14:paraId="7980123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Features of</w:t>
            </w:r>
            <w:r w:rsidRPr="008039C1">
              <w:rPr>
                <w:rFonts w:ascii="Times New Roman" w:hAnsi="Times New Roman" w:cs="Times New Roman"/>
                <w:b/>
                <w:color w:val="000000" w:themeColor="text1"/>
                <w:sz w:val="24"/>
                <w:szCs w:val="24"/>
              </w:rPr>
              <w:t xml:space="preserve"> Learning Management System</w:t>
            </w:r>
          </w:p>
        </w:tc>
        <w:tc>
          <w:tcPr>
            <w:tcW w:w="4320" w:type="dxa"/>
            <w:gridSpan w:val="6"/>
            <w:tcBorders>
              <w:top w:val="single" w:sz="4" w:space="0" w:color="auto"/>
              <w:left w:val="nil"/>
              <w:bottom w:val="single" w:sz="4" w:space="0" w:color="auto"/>
              <w:right w:val="single" w:sz="4" w:space="0" w:color="auto"/>
            </w:tcBorders>
            <w:shd w:val="clear" w:color="auto" w:fill="auto"/>
            <w:noWrap/>
          </w:tcPr>
          <w:p w14:paraId="4146F137" w14:textId="77777777" w:rsidR="0081498D" w:rsidRPr="00EB18CD" w:rsidRDefault="0081498D" w:rsidP="0081498D">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Studied Faculties </w:t>
            </w:r>
          </w:p>
        </w:tc>
        <w:tc>
          <w:tcPr>
            <w:tcW w:w="1464" w:type="dxa"/>
            <w:gridSpan w:val="2"/>
            <w:vMerge w:val="restart"/>
            <w:tcBorders>
              <w:top w:val="single" w:sz="4" w:space="0" w:color="auto"/>
              <w:left w:val="nil"/>
              <w:right w:val="single" w:sz="4" w:space="0" w:color="auto"/>
            </w:tcBorders>
            <w:shd w:val="clear" w:color="auto" w:fill="auto"/>
            <w:noWrap/>
          </w:tcPr>
          <w:p w14:paraId="59A097EE" w14:textId="77777777" w:rsidR="0081498D" w:rsidRPr="00EB18CD" w:rsidRDefault="0081498D" w:rsidP="0081498D">
            <w:pPr>
              <w:spacing w:after="0" w:line="240" w:lineRule="auto"/>
              <w:jc w:val="center"/>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Tota</w:t>
            </w:r>
            <w:r>
              <w:rPr>
                <w:rFonts w:ascii="Times New Roman" w:eastAsia="Times New Roman" w:hAnsi="Times New Roman" w:cs="Times New Roman"/>
                <w:b/>
                <w:bCs/>
                <w:color w:val="000000"/>
                <w:kern w:val="0"/>
                <w:sz w:val="24"/>
                <w:szCs w:val="24"/>
                <w14:ligatures w14:val="none"/>
              </w:rPr>
              <w:t>l</w:t>
            </w:r>
          </w:p>
        </w:tc>
      </w:tr>
      <w:tr w:rsidR="0081498D" w:rsidRPr="008039C1" w14:paraId="1325D285" w14:textId="77777777" w:rsidTr="00583CA2">
        <w:trPr>
          <w:trHeight w:val="318"/>
        </w:trPr>
        <w:tc>
          <w:tcPr>
            <w:tcW w:w="680" w:type="dxa"/>
            <w:vMerge/>
            <w:tcBorders>
              <w:top w:val="single" w:sz="4" w:space="0" w:color="auto"/>
              <w:left w:val="single" w:sz="4" w:space="0" w:color="auto"/>
              <w:right w:val="single" w:sz="4" w:space="0" w:color="auto"/>
            </w:tcBorders>
            <w:shd w:val="clear" w:color="auto" w:fill="auto"/>
            <w:noWrap/>
          </w:tcPr>
          <w:p w14:paraId="4A03DA90"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p>
        </w:tc>
        <w:tc>
          <w:tcPr>
            <w:tcW w:w="4805" w:type="dxa"/>
            <w:vMerge/>
            <w:tcBorders>
              <w:top w:val="single" w:sz="4" w:space="0" w:color="auto"/>
              <w:left w:val="nil"/>
              <w:right w:val="single" w:sz="4" w:space="0" w:color="auto"/>
            </w:tcBorders>
            <w:shd w:val="clear" w:color="auto" w:fill="auto"/>
            <w:noWrap/>
          </w:tcPr>
          <w:p w14:paraId="10E4A0D5"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p>
        </w:tc>
        <w:tc>
          <w:tcPr>
            <w:tcW w:w="1440" w:type="dxa"/>
            <w:gridSpan w:val="2"/>
            <w:tcBorders>
              <w:top w:val="single" w:sz="4" w:space="0" w:color="auto"/>
              <w:left w:val="nil"/>
              <w:bottom w:val="single" w:sz="4" w:space="0" w:color="auto"/>
              <w:right w:val="single" w:sz="4" w:space="0" w:color="auto"/>
            </w:tcBorders>
            <w:shd w:val="clear" w:color="auto" w:fill="auto"/>
            <w:noWrap/>
          </w:tcPr>
          <w:p w14:paraId="2DFAB424" w14:textId="77777777" w:rsidR="0081498D" w:rsidRPr="008039C1" w:rsidRDefault="0081498D" w:rsidP="0081498D">
            <w:pPr>
              <w:spacing w:after="0" w:line="240" w:lineRule="auto"/>
              <w:jc w:val="center"/>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FOE</w:t>
            </w:r>
          </w:p>
          <w:p w14:paraId="05DD9BBA" w14:textId="77777777" w:rsidR="0081498D" w:rsidRPr="00EB18CD" w:rsidRDefault="0081498D" w:rsidP="0081498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1440" w:type="dxa"/>
            <w:gridSpan w:val="2"/>
            <w:tcBorders>
              <w:top w:val="single" w:sz="4" w:space="0" w:color="auto"/>
              <w:left w:val="nil"/>
              <w:bottom w:val="single" w:sz="4" w:space="0" w:color="auto"/>
              <w:right w:val="single" w:sz="4" w:space="0" w:color="auto"/>
            </w:tcBorders>
            <w:shd w:val="clear" w:color="auto" w:fill="auto"/>
            <w:noWrap/>
          </w:tcPr>
          <w:p w14:paraId="21ABEF76" w14:textId="77777777" w:rsidR="0081498D" w:rsidRPr="008039C1" w:rsidRDefault="0081498D" w:rsidP="0081498D">
            <w:pPr>
              <w:spacing w:after="0" w:line="240" w:lineRule="auto"/>
              <w:jc w:val="center"/>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FOLS</w:t>
            </w:r>
          </w:p>
          <w:p w14:paraId="5C0E40E1" w14:textId="77777777" w:rsidR="0081498D" w:rsidRPr="00EB18CD" w:rsidRDefault="0081498D" w:rsidP="0081498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1440" w:type="dxa"/>
            <w:gridSpan w:val="2"/>
            <w:tcBorders>
              <w:top w:val="single" w:sz="4" w:space="0" w:color="auto"/>
              <w:left w:val="nil"/>
              <w:bottom w:val="single" w:sz="4" w:space="0" w:color="auto"/>
              <w:right w:val="single" w:sz="4" w:space="0" w:color="auto"/>
            </w:tcBorders>
            <w:shd w:val="clear" w:color="auto" w:fill="auto"/>
            <w:noWrap/>
          </w:tcPr>
          <w:p w14:paraId="29DBEEBA" w14:textId="77777777" w:rsidR="0081498D" w:rsidRPr="008039C1" w:rsidRDefault="0081498D" w:rsidP="0081498D">
            <w:pPr>
              <w:spacing w:after="0" w:line="240" w:lineRule="auto"/>
              <w:jc w:val="center"/>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FOPS</w:t>
            </w:r>
          </w:p>
          <w:p w14:paraId="75621A20" w14:textId="77777777" w:rsidR="0081498D" w:rsidRPr="00EB18CD" w:rsidRDefault="0081498D" w:rsidP="0081498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1464" w:type="dxa"/>
            <w:gridSpan w:val="2"/>
            <w:vMerge/>
            <w:tcBorders>
              <w:left w:val="nil"/>
              <w:bottom w:val="single" w:sz="4" w:space="0" w:color="auto"/>
              <w:right w:val="single" w:sz="4" w:space="0" w:color="auto"/>
            </w:tcBorders>
            <w:shd w:val="clear" w:color="auto" w:fill="auto"/>
            <w:noWrap/>
          </w:tcPr>
          <w:p w14:paraId="4F91458B" w14:textId="77777777" w:rsidR="0081498D" w:rsidRPr="00EB18CD" w:rsidRDefault="0081498D" w:rsidP="0081498D">
            <w:pPr>
              <w:spacing w:after="0" w:line="240" w:lineRule="auto"/>
              <w:jc w:val="center"/>
              <w:rPr>
                <w:rFonts w:ascii="Times New Roman" w:eastAsia="Times New Roman" w:hAnsi="Times New Roman" w:cs="Times New Roman"/>
                <w:b/>
                <w:bCs/>
                <w:color w:val="000000"/>
                <w:kern w:val="0"/>
                <w:sz w:val="24"/>
                <w:szCs w:val="24"/>
                <w14:ligatures w14:val="none"/>
              </w:rPr>
            </w:pPr>
          </w:p>
        </w:tc>
      </w:tr>
      <w:tr w:rsidR="0081498D" w:rsidRPr="008039C1" w14:paraId="608ACE00" w14:textId="77777777" w:rsidTr="00583CA2">
        <w:trPr>
          <w:trHeight w:val="210"/>
        </w:trPr>
        <w:tc>
          <w:tcPr>
            <w:tcW w:w="680" w:type="dxa"/>
            <w:vMerge/>
            <w:tcBorders>
              <w:left w:val="single" w:sz="4" w:space="0" w:color="auto"/>
              <w:bottom w:val="single" w:sz="4" w:space="0" w:color="auto"/>
              <w:right w:val="single" w:sz="4" w:space="0" w:color="auto"/>
            </w:tcBorders>
            <w:shd w:val="clear" w:color="auto" w:fill="auto"/>
            <w:hideMark/>
          </w:tcPr>
          <w:p w14:paraId="2D09F6CF" w14:textId="77777777" w:rsidR="0081498D" w:rsidRPr="00EB18CD" w:rsidRDefault="0081498D" w:rsidP="0081498D">
            <w:pPr>
              <w:spacing w:after="0" w:line="240" w:lineRule="auto"/>
              <w:rPr>
                <w:rFonts w:ascii="Times New Roman" w:eastAsia="Times New Roman" w:hAnsi="Times New Roman" w:cs="Times New Roman"/>
                <w:b/>
                <w:bCs/>
                <w:color w:val="000000"/>
                <w:kern w:val="0"/>
                <w:sz w:val="24"/>
                <w:szCs w:val="24"/>
                <w14:ligatures w14:val="none"/>
              </w:rPr>
            </w:pPr>
          </w:p>
        </w:tc>
        <w:tc>
          <w:tcPr>
            <w:tcW w:w="4805" w:type="dxa"/>
            <w:vMerge/>
            <w:tcBorders>
              <w:left w:val="nil"/>
              <w:bottom w:val="single" w:sz="4" w:space="0" w:color="auto"/>
              <w:right w:val="single" w:sz="4" w:space="0" w:color="auto"/>
            </w:tcBorders>
            <w:shd w:val="clear" w:color="auto" w:fill="auto"/>
            <w:hideMark/>
          </w:tcPr>
          <w:p w14:paraId="724E2967" w14:textId="77777777" w:rsidR="0081498D" w:rsidRPr="00EB18CD" w:rsidRDefault="0081498D" w:rsidP="0081498D">
            <w:pPr>
              <w:spacing w:after="0" w:line="240" w:lineRule="auto"/>
              <w:rPr>
                <w:rFonts w:ascii="Times New Roman" w:eastAsia="Times New Roman" w:hAnsi="Times New Roman" w:cs="Times New Roman"/>
                <w:b/>
                <w:bCs/>
                <w:color w:val="000000"/>
                <w:kern w:val="0"/>
                <w:sz w:val="24"/>
                <w:szCs w:val="24"/>
                <w14:ligatures w14:val="none"/>
              </w:rPr>
            </w:pPr>
          </w:p>
        </w:tc>
        <w:tc>
          <w:tcPr>
            <w:tcW w:w="720" w:type="dxa"/>
            <w:tcBorders>
              <w:top w:val="nil"/>
              <w:left w:val="nil"/>
              <w:bottom w:val="single" w:sz="4" w:space="0" w:color="auto"/>
              <w:right w:val="single" w:sz="4" w:space="0" w:color="auto"/>
            </w:tcBorders>
            <w:shd w:val="clear" w:color="auto" w:fill="auto"/>
            <w:hideMark/>
          </w:tcPr>
          <w:p w14:paraId="3B975C30" w14:textId="77777777" w:rsidR="0081498D" w:rsidRPr="00EB18CD" w:rsidRDefault="0081498D" w:rsidP="0081498D">
            <w:pPr>
              <w:spacing w:after="0" w:line="240" w:lineRule="auto"/>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F</w:t>
            </w:r>
          </w:p>
        </w:tc>
        <w:tc>
          <w:tcPr>
            <w:tcW w:w="720" w:type="dxa"/>
            <w:tcBorders>
              <w:top w:val="nil"/>
              <w:left w:val="nil"/>
              <w:bottom w:val="single" w:sz="4" w:space="0" w:color="auto"/>
              <w:right w:val="single" w:sz="4" w:space="0" w:color="auto"/>
            </w:tcBorders>
            <w:shd w:val="clear" w:color="auto" w:fill="auto"/>
            <w:hideMark/>
          </w:tcPr>
          <w:p w14:paraId="38B87C5F" w14:textId="77777777" w:rsidR="0081498D" w:rsidRPr="00EB18CD" w:rsidRDefault="0081498D" w:rsidP="0081498D">
            <w:pPr>
              <w:spacing w:after="0" w:line="240" w:lineRule="auto"/>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w:t>
            </w:r>
          </w:p>
        </w:tc>
        <w:tc>
          <w:tcPr>
            <w:tcW w:w="630" w:type="dxa"/>
            <w:tcBorders>
              <w:top w:val="nil"/>
              <w:left w:val="nil"/>
              <w:bottom w:val="single" w:sz="4" w:space="0" w:color="auto"/>
              <w:right w:val="single" w:sz="4" w:space="0" w:color="auto"/>
            </w:tcBorders>
            <w:shd w:val="clear" w:color="auto" w:fill="auto"/>
            <w:hideMark/>
          </w:tcPr>
          <w:p w14:paraId="188827AC" w14:textId="77777777" w:rsidR="0081498D" w:rsidRPr="00EB18CD" w:rsidRDefault="0081498D" w:rsidP="0081498D">
            <w:pPr>
              <w:spacing w:after="0" w:line="240" w:lineRule="auto"/>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F</w:t>
            </w:r>
          </w:p>
        </w:tc>
        <w:tc>
          <w:tcPr>
            <w:tcW w:w="810" w:type="dxa"/>
            <w:tcBorders>
              <w:top w:val="nil"/>
              <w:left w:val="nil"/>
              <w:bottom w:val="single" w:sz="4" w:space="0" w:color="auto"/>
              <w:right w:val="single" w:sz="4" w:space="0" w:color="auto"/>
            </w:tcBorders>
            <w:shd w:val="clear" w:color="auto" w:fill="auto"/>
            <w:hideMark/>
          </w:tcPr>
          <w:p w14:paraId="3A66BF30" w14:textId="77777777" w:rsidR="0081498D" w:rsidRPr="00EB18CD" w:rsidRDefault="0081498D" w:rsidP="0081498D">
            <w:pPr>
              <w:spacing w:after="0" w:line="240" w:lineRule="auto"/>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w:t>
            </w:r>
          </w:p>
        </w:tc>
        <w:tc>
          <w:tcPr>
            <w:tcW w:w="720" w:type="dxa"/>
            <w:tcBorders>
              <w:top w:val="nil"/>
              <w:left w:val="nil"/>
              <w:bottom w:val="single" w:sz="4" w:space="0" w:color="auto"/>
              <w:right w:val="single" w:sz="4" w:space="0" w:color="auto"/>
            </w:tcBorders>
            <w:shd w:val="clear" w:color="auto" w:fill="auto"/>
            <w:hideMark/>
          </w:tcPr>
          <w:p w14:paraId="12C155C7" w14:textId="77777777" w:rsidR="0081498D" w:rsidRPr="00EB18CD" w:rsidRDefault="0081498D" w:rsidP="0081498D">
            <w:pPr>
              <w:spacing w:after="0" w:line="240" w:lineRule="auto"/>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F</w:t>
            </w:r>
          </w:p>
        </w:tc>
        <w:tc>
          <w:tcPr>
            <w:tcW w:w="720" w:type="dxa"/>
            <w:tcBorders>
              <w:top w:val="nil"/>
              <w:left w:val="nil"/>
              <w:bottom w:val="single" w:sz="4" w:space="0" w:color="auto"/>
              <w:right w:val="single" w:sz="4" w:space="0" w:color="auto"/>
            </w:tcBorders>
            <w:shd w:val="clear" w:color="auto" w:fill="auto"/>
            <w:hideMark/>
          </w:tcPr>
          <w:p w14:paraId="1E0475C2" w14:textId="77777777" w:rsidR="0081498D" w:rsidRPr="00EB18CD" w:rsidRDefault="0081498D" w:rsidP="0081498D">
            <w:pPr>
              <w:spacing w:after="0" w:line="240" w:lineRule="auto"/>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w:t>
            </w:r>
          </w:p>
        </w:tc>
        <w:tc>
          <w:tcPr>
            <w:tcW w:w="720" w:type="dxa"/>
            <w:tcBorders>
              <w:top w:val="nil"/>
              <w:left w:val="nil"/>
              <w:bottom w:val="single" w:sz="4" w:space="0" w:color="auto"/>
              <w:right w:val="single" w:sz="4" w:space="0" w:color="auto"/>
            </w:tcBorders>
            <w:shd w:val="clear" w:color="auto" w:fill="auto"/>
            <w:hideMark/>
          </w:tcPr>
          <w:p w14:paraId="2C264B60" w14:textId="77777777" w:rsidR="0081498D" w:rsidRPr="00EB18CD" w:rsidRDefault="0081498D" w:rsidP="0081498D">
            <w:pPr>
              <w:spacing w:after="0" w:line="240" w:lineRule="auto"/>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F</w:t>
            </w:r>
          </w:p>
        </w:tc>
        <w:tc>
          <w:tcPr>
            <w:tcW w:w="744" w:type="dxa"/>
            <w:tcBorders>
              <w:top w:val="nil"/>
              <w:left w:val="nil"/>
              <w:bottom w:val="single" w:sz="4" w:space="0" w:color="auto"/>
              <w:right w:val="single" w:sz="4" w:space="0" w:color="auto"/>
            </w:tcBorders>
            <w:shd w:val="clear" w:color="auto" w:fill="auto"/>
            <w:hideMark/>
          </w:tcPr>
          <w:p w14:paraId="542668AE" w14:textId="77777777" w:rsidR="0081498D" w:rsidRPr="00EB18CD" w:rsidRDefault="0081498D" w:rsidP="0081498D">
            <w:pPr>
              <w:spacing w:after="0" w:line="240" w:lineRule="auto"/>
              <w:rPr>
                <w:rFonts w:ascii="Times New Roman" w:eastAsia="Times New Roman" w:hAnsi="Times New Roman" w:cs="Times New Roman"/>
                <w:b/>
                <w:bCs/>
                <w:color w:val="000000"/>
                <w:kern w:val="0"/>
                <w:sz w:val="24"/>
                <w:szCs w:val="24"/>
                <w14:ligatures w14:val="none"/>
              </w:rPr>
            </w:pPr>
            <w:r w:rsidRPr="00EB18CD">
              <w:rPr>
                <w:rFonts w:ascii="Times New Roman" w:eastAsia="Times New Roman" w:hAnsi="Times New Roman" w:cs="Times New Roman"/>
                <w:b/>
                <w:bCs/>
                <w:color w:val="000000"/>
                <w:kern w:val="0"/>
                <w:sz w:val="24"/>
                <w:szCs w:val="24"/>
                <w14:ligatures w14:val="none"/>
              </w:rPr>
              <w:t>%</w:t>
            </w:r>
          </w:p>
        </w:tc>
      </w:tr>
      <w:tr w:rsidR="0081498D" w:rsidRPr="00EB18CD" w14:paraId="70E62BE1" w14:textId="77777777" w:rsidTr="00583CA2">
        <w:trPr>
          <w:trHeight w:val="426"/>
        </w:trPr>
        <w:tc>
          <w:tcPr>
            <w:tcW w:w="680" w:type="dxa"/>
            <w:tcBorders>
              <w:top w:val="nil"/>
              <w:left w:val="single" w:sz="4" w:space="0" w:color="auto"/>
              <w:bottom w:val="single" w:sz="4" w:space="0" w:color="auto"/>
              <w:right w:val="single" w:sz="4" w:space="0" w:color="auto"/>
            </w:tcBorders>
            <w:shd w:val="clear" w:color="auto" w:fill="auto"/>
            <w:hideMark/>
          </w:tcPr>
          <w:p w14:paraId="480DBA54"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51B20AAC"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xml:space="preserve">Grading/Online Assessment </w:t>
            </w:r>
          </w:p>
        </w:tc>
        <w:tc>
          <w:tcPr>
            <w:tcW w:w="720" w:type="dxa"/>
            <w:tcBorders>
              <w:top w:val="nil"/>
              <w:left w:val="nil"/>
              <w:bottom w:val="single" w:sz="4" w:space="0" w:color="auto"/>
              <w:right w:val="single" w:sz="4" w:space="0" w:color="auto"/>
            </w:tcBorders>
            <w:shd w:val="clear" w:color="auto" w:fill="auto"/>
            <w:hideMark/>
          </w:tcPr>
          <w:p w14:paraId="36504060"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47</w:t>
            </w:r>
          </w:p>
        </w:tc>
        <w:tc>
          <w:tcPr>
            <w:tcW w:w="720" w:type="dxa"/>
            <w:tcBorders>
              <w:top w:val="nil"/>
              <w:left w:val="nil"/>
              <w:bottom w:val="single" w:sz="4" w:space="0" w:color="auto"/>
              <w:right w:val="single" w:sz="4" w:space="0" w:color="auto"/>
            </w:tcBorders>
            <w:shd w:val="clear" w:color="auto" w:fill="auto"/>
            <w:noWrap/>
            <w:hideMark/>
          </w:tcPr>
          <w:p w14:paraId="3FC27F30"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33.8</w:t>
            </w:r>
          </w:p>
        </w:tc>
        <w:tc>
          <w:tcPr>
            <w:tcW w:w="630" w:type="dxa"/>
            <w:tcBorders>
              <w:top w:val="nil"/>
              <w:left w:val="nil"/>
              <w:bottom w:val="single" w:sz="4" w:space="0" w:color="auto"/>
              <w:right w:val="single" w:sz="4" w:space="0" w:color="auto"/>
            </w:tcBorders>
            <w:shd w:val="clear" w:color="auto" w:fill="auto"/>
            <w:noWrap/>
            <w:hideMark/>
          </w:tcPr>
          <w:p w14:paraId="239625E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34</w:t>
            </w:r>
          </w:p>
        </w:tc>
        <w:tc>
          <w:tcPr>
            <w:tcW w:w="810" w:type="dxa"/>
            <w:tcBorders>
              <w:top w:val="nil"/>
              <w:left w:val="nil"/>
              <w:bottom w:val="single" w:sz="4" w:space="0" w:color="auto"/>
              <w:right w:val="single" w:sz="4" w:space="0" w:color="auto"/>
            </w:tcBorders>
            <w:shd w:val="clear" w:color="auto" w:fill="auto"/>
            <w:noWrap/>
            <w:hideMark/>
          </w:tcPr>
          <w:p w14:paraId="523839F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24.5</w:t>
            </w:r>
          </w:p>
        </w:tc>
        <w:tc>
          <w:tcPr>
            <w:tcW w:w="720" w:type="dxa"/>
            <w:tcBorders>
              <w:top w:val="nil"/>
              <w:left w:val="nil"/>
              <w:bottom w:val="single" w:sz="4" w:space="0" w:color="auto"/>
              <w:right w:val="single" w:sz="4" w:space="0" w:color="auto"/>
            </w:tcBorders>
            <w:shd w:val="clear" w:color="auto" w:fill="auto"/>
            <w:noWrap/>
            <w:hideMark/>
          </w:tcPr>
          <w:p w14:paraId="5213F9DD"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52</w:t>
            </w:r>
          </w:p>
        </w:tc>
        <w:tc>
          <w:tcPr>
            <w:tcW w:w="720" w:type="dxa"/>
            <w:tcBorders>
              <w:top w:val="nil"/>
              <w:left w:val="nil"/>
              <w:bottom w:val="single" w:sz="4" w:space="0" w:color="auto"/>
              <w:right w:val="single" w:sz="4" w:space="0" w:color="auto"/>
            </w:tcBorders>
            <w:shd w:val="clear" w:color="auto" w:fill="auto"/>
            <w:noWrap/>
            <w:hideMark/>
          </w:tcPr>
          <w:p w14:paraId="6365844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37.4</w:t>
            </w:r>
          </w:p>
        </w:tc>
        <w:tc>
          <w:tcPr>
            <w:tcW w:w="720" w:type="dxa"/>
            <w:tcBorders>
              <w:top w:val="nil"/>
              <w:left w:val="nil"/>
              <w:bottom w:val="single" w:sz="4" w:space="0" w:color="auto"/>
              <w:right w:val="single" w:sz="4" w:space="0" w:color="auto"/>
            </w:tcBorders>
            <w:shd w:val="clear" w:color="auto" w:fill="auto"/>
            <w:noWrap/>
            <w:hideMark/>
          </w:tcPr>
          <w:p w14:paraId="48906E5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133</w:t>
            </w:r>
          </w:p>
        </w:tc>
        <w:tc>
          <w:tcPr>
            <w:tcW w:w="744" w:type="dxa"/>
            <w:tcBorders>
              <w:top w:val="nil"/>
              <w:left w:val="nil"/>
              <w:bottom w:val="single" w:sz="4" w:space="0" w:color="auto"/>
              <w:right w:val="single" w:sz="4" w:space="0" w:color="auto"/>
            </w:tcBorders>
            <w:shd w:val="clear" w:color="auto" w:fill="auto"/>
            <w:noWrap/>
            <w:hideMark/>
          </w:tcPr>
          <w:p w14:paraId="67E5AB3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95.7</w:t>
            </w:r>
          </w:p>
        </w:tc>
      </w:tr>
      <w:tr w:rsidR="0081498D" w:rsidRPr="00EB18CD" w14:paraId="570C5561" w14:textId="77777777" w:rsidTr="00583CA2">
        <w:trPr>
          <w:trHeight w:val="312"/>
        </w:trPr>
        <w:tc>
          <w:tcPr>
            <w:tcW w:w="680" w:type="dxa"/>
            <w:tcBorders>
              <w:top w:val="nil"/>
              <w:left w:val="single" w:sz="4" w:space="0" w:color="auto"/>
              <w:bottom w:val="single" w:sz="4" w:space="0" w:color="auto"/>
              <w:right w:val="single" w:sz="4" w:space="0" w:color="auto"/>
            </w:tcBorders>
            <w:shd w:val="clear" w:color="auto" w:fill="auto"/>
            <w:hideMark/>
          </w:tcPr>
          <w:p w14:paraId="492E3AD8"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0D943DB9"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xml:space="preserve">File Exchange </w:t>
            </w:r>
          </w:p>
        </w:tc>
        <w:tc>
          <w:tcPr>
            <w:tcW w:w="720" w:type="dxa"/>
            <w:tcBorders>
              <w:top w:val="nil"/>
              <w:left w:val="nil"/>
              <w:bottom w:val="single" w:sz="4" w:space="0" w:color="auto"/>
              <w:right w:val="single" w:sz="4" w:space="0" w:color="auto"/>
            </w:tcBorders>
            <w:shd w:val="clear" w:color="auto" w:fill="auto"/>
            <w:hideMark/>
          </w:tcPr>
          <w:p w14:paraId="0B10A01A"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43</w:t>
            </w:r>
          </w:p>
        </w:tc>
        <w:tc>
          <w:tcPr>
            <w:tcW w:w="720" w:type="dxa"/>
            <w:tcBorders>
              <w:top w:val="nil"/>
              <w:left w:val="nil"/>
              <w:bottom w:val="single" w:sz="4" w:space="0" w:color="auto"/>
              <w:right w:val="single" w:sz="4" w:space="0" w:color="auto"/>
            </w:tcBorders>
            <w:shd w:val="clear" w:color="auto" w:fill="auto"/>
            <w:noWrap/>
            <w:hideMark/>
          </w:tcPr>
          <w:p w14:paraId="17DABA4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30.9</w:t>
            </w:r>
          </w:p>
        </w:tc>
        <w:tc>
          <w:tcPr>
            <w:tcW w:w="630" w:type="dxa"/>
            <w:tcBorders>
              <w:top w:val="nil"/>
              <w:left w:val="nil"/>
              <w:bottom w:val="single" w:sz="4" w:space="0" w:color="auto"/>
              <w:right w:val="single" w:sz="4" w:space="0" w:color="auto"/>
            </w:tcBorders>
            <w:shd w:val="clear" w:color="auto" w:fill="auto"/>
            <w:noWrap/>
            <w:hideMark/>
          </w:tcPr>
          <w:p w14:paraId="3D28C514"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25</w:t>
            </w:r>
          </w:p>
        </w:tc>
        <w:tc>
          <w:tcPr>
            <w:tcW w:w="810" w:type="dxa"/>
            <w:tcBorders>
              <w:top w:val="nil"/>
              <w:left w:val="nil"/>
              <w:bottom w:val="single" w:sz="4" w:space="0" w:color="auto"/>
              <w:right w:val="single" w:sz="4" w:space="0" w:color="auto"/>
            </w:tcBorders>
            <w:shd w:val="clear" w:color="auto" w:fill="auto"/>
            <w:noWrap/>
            <w:hideMark/>
          </w:tcPr>
          <w:p w14:paraId="601D6C3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18.0</w:t>
            </w:r>
          </w:p>
        </w:tc>
        <w:tc>
          <w:tcPr>
            <w:tcW w:w="720" w:type="dxa"/>
            <w:tcBorders>
              <w:top w:val="nil"/>
              <w:left w:val="nil"/>
              <w:bottom w:val="single" w:sz="4" w:space="0" w:color="auto"/>
              <w:right w:val="single" w:sz="4" w:space="0" w:color="auto"/>
            </w:tcBorders>
            <w:shd w:val="clear" w:color="auto" w:fill="auto"/>
            <w:noWrap/>
            <w:hideMark/>
          </w:tcPr>
          <w:p w14:paraId="63CCDBDC"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40</w:t>
            </w:r>
          </w:p>
        </w:tc>
        <w:tc>
          <w:tcPr>
            <w:tcW w:w="720" w:type="dxa"/>
            <w:tcBorders>
              <w:top w:val="nil"/>
              <w:left w:val="nil"/>
              <w:bottom w:val="single" w:sz="4" w:space="0" w:color="auto"/>
              <w:right w:val="single" w:sz="4" w:space="0" w:color="auto"/>
            </w:tcBorders>
            <w:shd w:val="clear" w:color="auto" w:fill="auto"/>
            <w:noWrap/>
            <w:hideMark/>
          </w:tcPr>
          <w:p w14:paraId="451B600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28.8</w:t>
            </w:r>
          </w:p>
        </w:tc>
        <w:tc>
          <w:tcPr>
            <w:tcW w:w="720" w:type="dxa"/>
            <w:tcBorders>
              <w:top w:val="nil"/>
              <w:left w:val="nil"/>
              <w:bottom w:val="single" w:sz="4" w:space="0" w:color="auto"/>
              <w:right w:val="single" w:sz="4" w:space="0" w:color="auto"/>
            </w:tcBorders>
            <w:shd w:val="clear" w:color="auto" w:fill="auto"/>
            <w:noWrap/>
            <w:hideMark/>
          </w:tcPr>
          <w:p w14:paraId="463F2BCE"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108</w:t>
            </w:r>
          </w:p>
        </w:tc>
        <w:tc>
          <w:tcPr>
            <w:tcW w:w="744" w:type="dxa"/>
            <w:tcBorders>
              <w:top w:val="nil"/>
              <w:left w:val="nil"/>
              <w:bottom w:val="single" w:sz="4" w:space="0" w:color="auto"/>
              <w:right w:val="single" w:sz="4" w:space="0" w:color="auto"/>
            </w:tcBorders>
            <w:shd w:val="clear" w:color="auto" w:fill="auto"/>
            <w:noWrap/>
            <w:hideMark/>
          </w:tcPr>
          <w:p w14:paraId="00805A14"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77.7</w:t>
            </w:r>
          </w:p>
        </w:tc>
      </w:tr>
      <w:tr w:rsidR="0081498D" w:rsidRPr="00EB18CD" w14:paraId="0A7F7383" w14:textId="77777777" w:rsidTr="00583CA2">
        <w:trPr>
          <w:trHeight w:val="336"/>
        </w:trPr>
        <w:tc>
          <w:tcPr>
            <w:tcW w:w="680" w:type="dxa"/>
            <w:tcBorders>
              <w:top w:val="nil"/>
              <w:left w:val="single" w:sz="4" w:space="0" w:color="auto"/>
              <w:bottom w:val="single" w:sz="4" w:space="0" w:color="auto"/>
              <w:right w:val="single" w:sz="4" w:space="0" w:color="auto"/>
            </w:tcBorders>
            <w:shd w:val="clear" w:color="auto" w:fill="auto"/>
            <w:hideMark/>
          </w:tcPr>
          <w:p w14:paraId="0F345936"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664F2BEE"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xml:space="preserve">Shared/Interactive Whiteboard </w:t>
            </w:r>
          </w:p>
        </w:tc>
        <w:tc>
          <w:tcPr>
            <w:tcW w:w="720" w:type="dxa"/>
            <w:tcBorders>
              <w:top w:val="nil"/>
              <w:left w:val="nil"/>
              <w:bottom w:val="single" w:sz="4" w:space="0" w:color="auto"/>
              <w:right w:val="single" w:sz="4" w:space="0" w:color="auto"/>
            </w:tcBorders>
            <w:shd w:val="clear" w:color="auto" w:fill="auto"/>
            <w:hideMark/>
          </w:tcPr>
          <w:p w14:paraId="065535F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47</w:t>
            </w:r>
          </w:p>
        </w:tc>
        <w:tc>
          <w:tcPr>
            <w:tcW w:w="720" w:type="dxa"/>
            <w:tcBorders>
              <w:top w:val="nil"/>
              <w:left w:val="nil"/>
              <w:bottom w:val="single" w:sz="4" w:space="0" w:color="auto"/>
              <w:right w:val="single" w:sz="4" w:space="0" w:color="auto"/>
            </w:tcBorders>
            <w:shd w:val="clear" w:color="auto" w:fill="auto"/>
            <w:noWrap/>
            <w:hideMark/>
          </w:tcPr>
          <w:p w14:paraId="0E03D27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33.8</w:t>
            </w:r>
          </w:p>
        </w:tc>
        <w:tc>
          <w:tcPr>
            <w:tcW w:w="630" w:type="dxa"/>
            <w:tcBorders>
              <w:top w:val="nil"/>
              <w:left w:val="nil"/>
              <w:bottom w:val="single" w:sz="4" w:space="0" w:color="auto"/>
              <w:right w:val="single" w:sz="4" w:space="0" w:color="auto"/>
            </w:tcBorders>
            <w:shd w:val="clear" w:color="auto" w:fill="auto"/>
            <w:noWrap/>
            <w:hideMark/>
          </w:tcPr>
          <w:p w14:paraId="43AD1C1B"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34</w:t>
            </w:r>
          </w:p>
        </w:tc>
        <w:tc>
          <w:tcPr>
            <w:tcW w:w="810" w:type="dxa"/>
            <w:tcBorders>
              <w:top w:val="nil"/>
              <w:left w:val="nil"/>
              <w:bottom w:val="single" w:sz="4" w:space="0" w:color="auto"/>
              <w:right w:val="single" w:sz="4" w:space="0" w:color="auto"/>
            </w:tcBorders>
            <w:shd w:val="clear" w:color="auto" w:fill="auto"/>
            <w:noWrap/>
            <w:hideMark/>
          </w:tcPr>
          <w:p w14:paraId="631C1697"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24.5</w:t>
            </w:r>
          </w:p>
        </w:tc>
        <w:tc>
          <w:tcPr>
            <w:tcW w:w="720" w:type="dxa"/>
            <w:tcBorders>
              <w:top w:val="nil"/>
              <w:left w:val="nil"/>
              <w:bottom w:val="single" w:sz="4" w:space="0" w:color="auto"/>
              <w:right w:val="single" w:sz="4" w:space="0" w:color="auto"/>
            </w:tcBorders>
            <w:shd w:val="clear" w:color="auto" w:fill="auto"/>
            <w:noWrap/>
            <w:hideMark/>
          </w:tcPr>
          <w:p w14:paraId="479B9671"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54</w:t>
            </w:r>
          </w:p>
        </w:tc>
        <w:tc>
          <w:tcPr>
            <w:tcW w:w="720" w:type="dxa"/>
            <w:tcBorders>
              <w:top w:val="nil"/>
              <w:left w:val="nil"/>
              <w:bottom w:val="single" w:sz="4" w:space="0" w:color="auto"/>
              <w:right w:val="single" w:sz="4" w:space="0" w:color="auto"/>
            </w:tcBorders>
            <w:shd w:val="clear" w:color="auto" w:fill="auto"/>
            <w:noWrap/>
            <w:hideMark/>
          </w:tcPr>
          <w:p w14:paraId="36E742FF"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38.8</w:t>
            </w:r>
          </w:p>
        </w:tc>
        <w:tc>
          <w:tcPr>
            <w:tcW w:w="720" w:type="dxa"/>
            <w:tcBorders>
              <w:top w:val="nil"/>
              <w:left w:val="nil"/>
              <w:bottom w:val="single" w:sz="4" w:space="0" w:color="auto"/>
              <w:right w:val="single" w:sz="4" w:space="0" w:color="auto"/>
            </w:tcBorders>
            <w:shd w:val="clear" w:color="auto" w:fill="auto"/>
            <w:noWrap/>
            <w:hideMark/>
          </w:tcPr>
          <w:p w14:paraId="6101F139"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135</w:t>
            </w:r>
          </w:p>
        </w:tc>
        <w:tc>
          <w:tcPr>
            <w:tcW w:w="744" w:type="dxa"/>
            <w:tcBorders>
              <w:top w:val="nil"/>
              <w:left w:val="nil"/>
              <w:bottom w:val="single" w:sz="4" w:space="0" w:color="auto"/>
              <w:right w:val="single" w:sz="4" w:space="0" w:color="auto"/>
            </w:tcBorders>
            <w:shd w:val="clear" w:color="auto" w:fill="auto"/>
            <w:noWrap/>
            <w:hideMark/>
          </w:tcPr>
          <w:p w14:paraId="22900794"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97.1</w:t>
            </w:r>
          </w:p>
        </w:tc>
      </w:tr>
      <w:tr w:rsidR="0081498D" w:rsidRPr="00EB18CD" w14:paraId="10D79347" w14:textId="77777777" w:rsidTr="00583CA2">
        <w:trPr>
          <w:trHeight w:val="300"/>
        </w:trPr>
        <w:tc>
          <w:tcPr>
            <w:tcW w:w="680" w:type="dxa"/>
            <w:tcBorders>
              <w:top w:val="nil"/>
              <w:left w:val="single" w:sz="4" w:space="0" w:color="auto"/>
              <w:bottom w:val="single" w:sz="4" w:space="0" w:color="auto"/>
              <w:right w:val="single" w:sz="4" w:space="0" w:color="auto"/>
            </w:tcBorders>
            <w:shd w:val="clear" w:color="auto" w:fill="auto"/>
            <w:hideMark/>
          </w:tcPr>
          <w:p w14:paraId="567F2BA6"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67BA6EF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Course Announcement/Notice/New</w:t>
            </w:r>
          </w:p>
        </w:tc>
        <w:tc>
          <w:tcPr>
            <w:tcW w:w="720" w:type="dxa"/>
            <w:tcBorders>
              <w:top w:val="nil"/>
              <w:left w:val="nil"/>
              <w:bottom w:val="single" w:sz="4" w:space="0" w:color="auto"/>
              <w:right w:val="single" w:sz="4" w:space="0" w:color="auto"/>
            </w:tcBorders>
            <w:shd w:val="clear" w:color="auto" w:fill="auto"/>
            <w:hideMark/>
          </w:tcPr>
          <w:p w14:paraId="763F2C7A"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38</w:t>
            </w:r>
          </w:p>
        </w:tc>
        <w:tc>
          <w:tcPr>
            <w:tcW w:w="720" w:type="dxa"/>
            <w:tcBorders>
              <w:top w:val="nil"/>
              <w:left w:val="nil"/>
              <w:bottom w:val="single" w:sz="4" w:space="0" w:color="auto"/>
              <w:right w:val="single" w:sz="4" w:space="0" w:color="auto"/>
            </w:tcBorders>
            <w:shd w:val="clear" w:color="auto" w:fill="auto"/>
            <w:noWrap/>
            <w:hideMark/>
          </w:tcPr>
          <w:p w14:paraId="709A3A1B"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27.3</w:t>
            </w:r>
          </w:p>
        </w:tc>
        <w:tc>
          <w:tcPr>
            <w:tcW w:w="630" w:type="dxa"/>
            <w:tcBorders>
              <w:top w:val="nil"/>
              <w:left w:val="nil"/>
              <w:bottom w:val="single" w:sz="4" w:space="0" w:color="auto"/>
              <w:right w:val="single" w:sz="4" w:space="0" w:color="auto"/>
            </w:tcBorders>
            <w:shd w:val="clear" w:color="auto" w:fill="auto"/>
            <w:noWrap/>
            <w:hideMark/>
          </w:tcPr>
          <w:p w14:paraId="67B40C5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30</w:t>
            </w:r>
          </w:p>
        </w:tc>
        <w:tc>
          <w:tcPr>
            <w:tcW w:w="810" w:type="dxa"/>
            <w:tcBorders>
              <w:top w:val="nil"/>
              <w:left w:val="nil"/>
              <w:bottom w:val="single" w:sz="4" w:space="0" w:color="auto"/>
              <w:right w:val="single" w:sz="4" w:space="0" w:color="auto"/>
            </w:tcBorders>
            <w:shd w:val="clear" w:color="auto" w:fill="auto"/>
            <w:noWrap/>
            <w:hideMark/>
          </w:tcPr>
          <w:p w14:paraId="0149C95D"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21.6</w:t>
            </w:r>
          </w:p>
        </w:tc>
        <w:tc>
          <w:tcPr>
            <w:tcW w:w="720" w:type="dxa"/>
            <w:tcBorders>
              <w:top w:val="nil"/>
              <w:left w:val="nil"/>
              <w:bottom w:val="single" w:sz="4" w:space="0" w:color="auto"/>
              <w:right w:val="single" w:sz="4" w:space="0" w:color="auto"/>
            </w:tcBorders>
            <w:shd w:val="clear" w:color="auto" w:fill="auto"/>
            <w:noWrap/>
            <w:hideMark/>
          </w:tcPr>
          <w:p w14:paraId="06BE95E8"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36</w:t>
            </w:r>
          </w:p>
        </w:tc>
        <w:tc>
          <w:tcPr>
            <w:tcW w:w="720" w:type="dxa"/>
            <w:tcBorders>
              <w:top w:val="nil"/>
              <w:left w:val="nil"/>
              <w:bottom w:val="single" w:sz="4" w:space="0" w:color="auto"/>
              <w:right w:val="single" w:sz="4" w:space="0" w:color="auto"/>
            </w:tcBorders>
            <w:shd w:val="clear" w:color="auto" w:fill="auto"/>
            <w:noWrap/>
            <w:hideMark/>
          </w:tcPr>
          <w:p w14:paraId="5889A3B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25.9</w:t>
            </w:r>
          </w:p>
        </w:tc>
        <w:tc>
          <w:tcPr>
            <w:tcW w:w="720" w:type="dxa"/>
            <w:tcBorders>
              <w:top w:val="nil"/>
              <w:left w:val="nil"/>
              <w:bottom w:val="single" w:sz="4" w:space="0" w:color="auto"/>
              <w:right w:val="single" w:sz="4" w:space="0" w:color="auto"/>
            </w:tcBorders>
            <w:shd w:val="clear" w:color="auto" w:fill="auto"/>
            <w:noWrap/>
            <w:hideMark/>
          </w:tcPr>
          <w:p w14:paraId="3359D4C5"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104</w:t>
            </w:r>
          </w:p>
        </w:tc>
        <w:tc>
          <w:tcPr>
            <w:tcW w:w="744" w:type="dxa"/>
            <w:tcBorders>
              <w:top w:val="nil"/>
              <w:left w:val="nil"/>
              <w:bottom w:val="single" w:sz="4" w:space="0" w:color="auto"/>
              <w:right w:val="single" w:sz="4" w:space="0" w:color="auto"/>
            </w:tcBorders>
            <w:shd w:val="clear" w:color="auto" w:fill="auto"/>
            <w:noWrap/>
            <w:hideMark/>
          </w:tcPr>
          <w:p w14:paraId="18445758"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74.8</w:t>
            </w:r>
          </w:p>
        </w:tc>
      </w:tr>
      <w:tr w:rsidR="0081498D" w:rsidRPr="00EB18CD" w14:paraId="52857DD5" w14:textId="77777777" w:rsidTr="00583CA2">
        <w:trPr>
          <w:trHeight w:val="354"/>
        </w:trPr>
        <w:tc>
          <w:tcPr>
            <w:tcW w:w="680" w:type="dxa"/>
            <w:tcBorders>
              <w:top w:val="nil"/>
              <w:left w:val="single" w:sz="4" w:space="0" w:color="auto"/>
              <w:bottom w:val="single" w:sz="4" w:space="0" w:color="auto"/>
              <w:right w:val="single" w:sz="4" w:space="0" w:color="auto"/>
            </w:tcBorders>
            <w:shd w:val="clear" w:color="auto" w:fill="auto"/>
            <w:hideMark/>
          </w:tcPr>
          <w:p w14:paraId="3939C922"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78E5FBFC"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xml:space="preserve">Course Calendar and Schedules </w:t>
            </w:r>
          </w:p>
        </w:tc>
        <w:tc>
          <w:tcPr>
            <w:tcW w:w="720" w:type="dxa"/>
            <w:tcBorders>
              <w:top w:val="nil"/>
              <w:left w:val="nil"/>
              <w:bottom w:val="single" w:sz="4" w:space="0" w:color="auto"/>
              <w:right w:val="single" w:sz="4" w:space="0" w:color="auto"/>
            </w:tcBorders>
            <w:shd w:val="clear" w:color="auto" w:fill="auto"/>
            <w:hideMark/>
          </w:tcPr>
          <w:p w14:paraId="2A00DC3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36</w:t>
            </w:r>
          </w:p>
        </w:tc>
        <w:tc>
          <w:tcPr>
            <w:tcW w:w="720" w:type="dxa"/>
            <w:tcBorders>
              <w:top w:val="nil"/>
              <w:left w:val="nil"/>
              <w:bottom w:val="single" w:sz="4" w:space="0" w:color="auto"/>
              <w:right w:val="single" w:sz="4" w:space="0" w:color="auto"/>
            </w:tcBorders>
            <w:shd w:val="clear" w:color="auto" w:fill="auto"/>
            <w:noWrap/>
            <w:hideMark/>
          </w:tcPr>
          <w:p w14:paraId="7E0C487F"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25.9</w:t>
            </w:r>
          </w:p>
        </w:tc>
        <w:tc>
          <w:tcPr>
            <w:tcW w:w="630" w:type="dxa"/>
            <w:tcBorders>
              <w:top w:val="nil"/>
              <w:left w:val="nil"/>
              <w:bottom w:val="single" w:sz="4" w:space="0" w:color="auto"/>
              <w:right w:val="single" w:sz="4" w:space="0" w:color="auto"/>
            </w:tcBorders>
            <w:shd w:val="clear" w:color="auto" w:fill="auto"/>
            <w:noWrap/>
            <w:hideMark/>
          </w:tcPr>
          <w:p w14:paraId="38462447"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28</w:t>
            </w:r>
          </w:p>
        </w:tc>
        <w:tc>
          <w:tcPr>
            <w:tcW w:w="810" w:type="dxa"/>
            <w:tcBorders>
              <w:top w:val="nil"/>
              <w:left w:val="nil"/>
              <w:bottom w:val="single" w:sz="4" w:space="0" w:color="auto"/>
              <w:right w:val="single" w:sz="4" w:space="0" w:color="auto"/>
            </w:tcBorders>
            <w:shd w:val="clear" w:color="auto" w:fill="auto"/>
            <w:noWrap/>
            <w:hideMark/>
          </w:tcPr>
          <w:p w14:paraId="75EA803F"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20.1</w:t>
            </w:r>
          </w:p>
        </w:tc>
        <w:tc>
          <w:tcPr>
            <w:tcW w:w="720" w:type="dxa"/>
            <w:tcBorders>
              <w:top w:val="nil"/>
              <w:left w:val="nil"/>
              <w:bottom w:val="single" w:sz="4" w:space="0" w:color="auto"/>
              <w:right w:val="single" w:sz="4" w:space="0" w:color="auto"/>
            </w:tcBorders>
            <w:shd w:val="clear" w:color="auto" w:fill="auto"/>
            <w:noWrap/>
            <w:hideMark/>
          </w:tcPr>
          <w:p w14:paraId="4046E387"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32</w:t>
            </w:r>
          </w:p>
        </w:tc>
        <w:tc>
          <w:tcPr>
            <w:tcW w:w="720" w:type="dxa"/>
            <w:tcBorders>
              <w:top w:val="nil"/>
              <w:left w:val="nil"/>
              <w:bottom w:val="single" w:sz="4" w:space="0" w:color="auto"/>
              <w:right w:val="single" w:sz="4" w:space="0" w:color="auto"/>
            </w:tcBorders>
            <w:shd w:val="clear" w:color="auto" w:fill="auto"/>
            <w:noWrap/>
            <w:hideMark/>
          </w:tcPr>
          <w:p w14:paraId="7A938895"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23.0</w:t>
            </w:r>
          </w:p>
        </w:tc>
        <w:tc>
          <w:tcPr>
            <w:tcW w:w="720" w:type="dxa"/>
            <w:tcBorders>
              <w:top w:val="nil"/>
              <w:left w:val="nil"/>
              <w:bottom w:val="single" w:sz="4" w:space="0" w:color="auto"/>
              <w:right w:val="single" w:sz="4" w:space="0" w:color="auto"/>
            </w:tcBorders>
            <w:shd w:val="clear" w:color="auto" w:fill="auto"/>
            <w:noWrap/>
            <w:hideMark/>
          </w:tcPr>
          <w:p w14:paraId="08EBB478"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96</w:t>
            </w:r>
          </w:p>
        </w:tc>
        <w:tc>
          <w:tcPr>
            <w:tcW w:w="744" w:type="dxa"/>
            <w:tcBorders>
              <w:top w:val="nil"/>
              <w:left w:val="nil"/>
              <w:bottom w:val="single" w:sz="4" w:space="0" w:color="auto"/>
              <w:right w:val="single" w:sz="4" w:space="0" w:color="auto"/>
            </w:tcBorders>
            <w:shd w:val="clear" w:color="auto" w:fill="auto"/>
            <w:noWrap/>
            <w:hideMark/>
          </w:tcPr>
          <w:p w14:paraId="55770847"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69.1</w:t>
            </w:r>
          </w:p>
        </w:tc>
      </w:tr>
      <w:tr w:rsidR="0081498D" w:rsidRPr="00EB18CD" w14:paraId="5F25C33E" w14:textId="77777777" w:rsidTr="00583CA2">
        <w:trPr>
          <w:trHeight w:val="336"/>
        </w:trPr>
        <w:tc>
          <w:tcPr>
            <w:tcW w:w="680" w:type="dxa"/>
            <w:tcBorders>
              <w:top w:val="nil"/>
              <w:left w:val="single" w:sz="4" w:space="0" w:color="auto"/>
              <w:bottom w:val="single" w:sz="4" w:space="0" w:color="auto"/>
              <w:right w:val="single" w:sz="4" w:space="0" w:color="auto"/>
            </w:tcBorders>
            <w:shd w:val="clear" w:color="auto" w:fill="auto"/>
            <w:hideMark/>
          </w:tcPr>
          <w:p w14:paraId="66393FC0"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3D4F8DC1"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xml:space="preserve">Email and Collaborative Communication </w:t>
            </w:r>
          </w:p>
        </w:tc>
        <w:tc>
          <w:tcPr>
            <w:tcW w:w="720" w:type="dxa"/>
            <w:tcBorders>
              <w:top w:val="nil"/>
              <w:left w:val="nil"/>
              <w:bottom w:val="single" w:sz="4" w:space="0" w:color="auto"/>
              <w:right w:val="single" w:sz="4" w:space="0" w:color="auto"/>
            </w:tcBorders>
            <w:shd w:val="clear" w:color="auto" w:fill="auto"/>
            <w:hideMark/>
          </w:tcPr>
          <w:p w14:paraId="2FFDF94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42</w:t>
            </w:r>
          </w:p>
        </w:tc>
        <w:tc>
          <w:tcPr>
            <w:tcW w:w="720" w:type="dxa"/>
            <w:tcBorders>
              <w:top w:val="nil"/>
              <w:left w:val="nil"/>
              <w:bottom w:val="single" w:sz="4" w:space="0" w:color="auto"/>
              <w:right w:val="single" w:sz="4" w:space="0" w:color="auto"/>
            </w:tcBorders>
            <w:shd w:val="clear" w:color="auto" w:fill="auto"/>
            <w:noWrap/>
            <w:hideMark/>
          </w:tcPr>
          <w:p w14:paraId="3D503224"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30.2</w:t>
            </w:r>
          </w:p>
        </w:tc>
        <w:tc>
          <w:tcPr>
            <w:tcW w:w="630" w:type="dxa"/>
            <w:tcBorders>
              <w:top w:val="nil"/>
              <w:left w:val="nil"/>
              <w:bottom w:val="single" w:sz="4" w:space="0" w:color="auto"/>
              <w:right w:val="single" w:sz="4" w:space="0" w:color="auto"/>
            </w:tcBorders>
            <w:shd w:val="clear" w:color="auto" w:fill="auto"/>
            <w:noWrap/>
            <w:hideMark/>
          </w:tcPr>
          <w:p w14:paraId="48A06EC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32</w:t>
            </w:r>
          </w:p>
        </w:tc>
        <w:tc>
          <w:tcPr>
            <w:tcW w:w="810" w:type="dxa"/>
            <w:tcBorders>
              <w:top w:val="nil"/>
              <w:left w:val="nil"/>
              <w:bottom w:val="single" w:sz="4" w:space="0" w:color="auto"/>
              <w:right w:val="single" w:sz="4" w:space="0" w:color="auto"/>
            </w:tcBorders>
            <w:shd w:val="clear" w:color="auto" w:fill="auto"/>
            <w:noWrap/>
            <w:hideMark/>
          </w:tcPr>
          <w:p w14:paraId="4DC606F4"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23.0</w:t>
            </w:r>
          </w:p>
        </w:tc>
        <w:tc>
          <w:tcPr>
            <w:tcW w:w="720" w:type="dxa"/>
            <w:tcBorders>
              <w:top w:val="nil"/>
              <w:left w:val="nil"/>
              <w:bottom w:val="single" w:sz="4" w:space="0" w:color="auto"/>
              <w:right w:val="single" w:sz="4" w:space="0" w:color="auto"/>
            </w:tcBorders>
            <w:shd w:val="clear" w:color="auto" w:fill="auto"/>
            <w:noWrap/>
            <w:hideMark/>
          </w:tcPr>
          <w:p w14:paraId="4105AFDC"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45</w:t>
            </w:r>
          </w:p>
        </w:tc>
        <w:tc>
          <w:tcPr>
            <w:tcW w:w="720" w:type="dxa"/>
            <w:tcBorders>
              <w:top w:val="nil"/>
              <w:left w:val="nil"/>
              <w:bottom w:val="single" w:sz="4" w:space="0" w:color="auto"/>
              <w:right w:val="single" w:sz="4" w:space="0" w:color="auto"/>
            </w:tcBorders>
            <w:shd w:val="clear" w:color="auto" w:fill="auto"/>
            <w:noWrap/>
            <w:hideMark/>
          </w:tcPr>
          <w:p w14:paraId="1238500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32.4</w:t>
            </w:r>
          </w:p>
        </w:tc>
        <w:tc>
          <w:tcPr>
            <w:tcW w:w="720" w:type="dxa"/>
            <w:tcBorders>
              <w:top w:val="nil"/>
              <w:left w:val="nil"/>
              <w:bottom w:val="single" w:sz="4" w:space="0" w:color="auto"/>
              <w:right w:val="single" w:sz="4" w:space="0" w:color="auto"/>
            </w:tcBorders>
            <w:shd w:val="clear" w:color="auto" w:fill="auto"/>
            <w:noWrap/>
            <w:hideMark/>
          </w:tcPr>
          <w:p w14:paraId="1562225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119</w:t>
            </w:r>
          </w:p>
        </w:tc>
        <w:tc>
          <w:tcPr>
            <w:tcW w:w="744" w:type="dxa"/>
            <w:tcBorders>
              <w:top w:val="nil"/>
              <w:left w:val="nil"/>
              <w:bottom w:val="single" w:sz="4" w:space="0" w:color="auto"/>
              <w:right w:val="single" w:sz="4" w:space="0" w:color="auto"/>
            </w:tcBorders>
            <w:shd w:val="clear" w:color="auto" w:fill="auto"/>
            <w:noWrap/>
            <w:hideMark/>
          </w:tcPr>
          <w:p w14:paraId="70CC0D4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85.6</w:t>
            </w:r>
          </w:p>
        </w:tc>
      </w:tr>
      <w:tr w:rsidR="0081498D" w:rsidRPr="00EB18CD" w14:paraId="3D9DCB2E" w14:textId="77777777" w:rsidTr="00583CA2">
        <w:trPr>
          <w:trHeight w:val="363"/>
        </w:trPr>
        <w:tc>
          <w:tcPr>
            <w:tcW w:w="680" w:type="dxa"/>
            <w:tcBorders>
              <w:top w:val="nil"/>
              <w:left w:val="single" w:sz="4" w:space="0" w:color="auto"/>
              <w:bottom w:val="single" w:sz="4" w:space="0" w:color="auto"/>
              <w:right w:val="single" w:sz="4" w:space="0" w:color="auto"/>
            </w:tcBorders>
            <w:shd w:val="clear" w:color="auto" w:fill="auto"/>
            <w:hideMark/>
          </w:tcPr>
          <w:p w14:paraId="46BFFDC3"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4E76EC51"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xml:space="preserve">Tracking Students’ Participation </w:t>
            </w:r>
          </w:p>
        </w:tc>
        <w:tc>
          <w:tcPr>
            <w:tcW w:w="720" w:type="dxa"/>
            <w:tcBorders>
              <w:top w:val="nil"/>
              <w:left w:val="nil"/>
              <w:bottom w:val="single" w:sz="4" w:space="0" w:color="auto"/>
              <w:right w:val="single" w:sz="4" w:space="0" w:color="auto"/>
            </w:tcBorders>
            <w:shd w:val="clear" w:color="auto" w:fill="auto"/>
            <w:hideMark/>
          </w:tcPr>
          <w:p w14:paraId="4354CE65"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43</w:t>
            </w:r>
          </w:p>
        </w:tc>
        <w:tc>
          <w:tcPr>
            <w:tcW w:w="720" w:type="dxa"/>
            <w:tcBorders>
              <w:top w:val="nil"/>
              <w:left w:val="nil"/>
              <w:bottom w:val="single" w:sz="4" w:space="0" w:color="auto"/>
              <w:right w:val="single" w:sz="4" w:space="0" w:color="auto"/>
            </w:tcBorders>
            <w:shd w:val="clear" w:color="auto" w:fill="auto"/>
            <w:noWrap/>
            <w:hideMark/>
          </w:tcPr>
          <w:p w14:paraId="277ED2E8"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30.9</w:t>
            </w:r>
          </w:p>
        </w:tc>
        <w:tc>
          <w:tcPr>
            <w:tcW w:w="630" w:type="dxa"/>
            <w:tcBorders>
              <w:top w:val="nil"/>
              <w:left w:val="nil"/>
              <w:bottom w:val="single" w:sz="4" w:space="0" w:color="auto"/>
              <w:right w:val="single" w:sz="4" w:space="0" w:color="auto"/>
            </w:tcBorders>
            <w:shd w:val="clear" w:color="auto" w:fill="auto"/>
            <w:noWrap/>
            <w:hideMark/>
          </w:tcPr>
          <w:p w14:paraId="476DDC6E"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36</w:t>
            </w:r>
          </w:p>
        </w:tc>
        <w:tc>
          <w:tcPr>
            <w:tcW w:w="810" w:type="dxa"/>
            <w:tcBorders>
              <w:top w:val="nil"/>
              <w:left w:val="nil"/>
              <w:bottom w:val="single" w:sz="4" w:space="0" w:color="auto"/>
              <w:right w:val="single" w:sz="4" w:space="0" w:color="auto"/>
            </w:tcBorders>
            <w:shd w:val="clear" w:color="auto" w:fill="auto"/>
            <w:noWrap/>
            <w:hideMark/>
          </w:tcPr>
          <w:p w14:paraId="5CAE531B"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25.9</w:t>
            </w:r>
          </w:p>
        </w:tc>
        <w:tc>
          <w:tcPr>
            <w:tcW w:w="720" w:type="dxa"/>
            <w:tcBorders>
              <w:top w:val="nil"/>
              <w:left w:val="nil"/>
              <w:bottom w:val="single" w:sz="4" w:space="0" w:color="auto"/>
              <w:right w:val="single" w:sz="4" w:space="0" w:color="auto"/>
            </w:tcBorders>
            <w:shd w:val="clear" w:color="auto" w:fill="auto"/>
            <w:noWrap/>
            <w:hideMark/>
          </w:tcPr>
          <w:p w14:paraId="26B7294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51</w:t>
            </w:r>
          </w:p>
        </w:tc>
        <w:tc>
          <w:tcPr>
            <w:tcW w:w="720" w:type="dxa"/>
            <w:tcBorders>
              <w:top w:val="nil"/>
              <w:left w:val="nil"/>
              <w:bottom w:val="single" w:sz="4" w:space="0" w:color="auto"/>
              <w:right w:val="single" w:sz="4" w:space="0" w:color="auto"/>
            </w:tcBorders>
            <w:shd w:val="clear" w:color="auto" w:fill="auto"/>
            <w:noWrap/>
            <w:hideMark/>
          </w:tcPr>
          <w:p w14:paraId="5BB71C9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36.7</w:t>
            </w:r>
          </w:p>
        </w:tc>
        <w:tc>
          <w:tcPr>
            <w:tcW w:w="720" w:type="dxa"/>
            <w:tcBorders>
              <w:top w:val="nil"/>
              <w:left w:val="nil"/>
              <w:bottom w:val="single" w:sz="4" w:space="0" w:color="auto"/>
              <w:right w:val="single" w:sz="4" w:space="0" w:color="auto"/>
            </w:tcBorders>
            <w:shd w:val="clear" w:color="auto" w:fill="auto"/>
            <w:noWrap/>
            <w:hideMark/>
          </w:tcPr>
          <w:p w14:paraId="1AD00B7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130</w:t>
            </w:r>
          </w:p>
        </w:tc>
        <w:tc>
          <w:tcPr>
            <w:tcW w:w="744" w:type="dxa"/>
            <w:tcBorders>
              <w:top w:val="nil"/>
              <w:left w:val="nil"/>
              <w:bottom w:val="single" w:sz="4" w:space="0" w:color="auto"/>
              <w:right w:val="single" w:sz="4" w:space="0" w:color="auto"/>
            </w:tcBorders>
            <w:shd w:val="clear" w:color="auto" w:fill="auto"/>
            <w:noWrap/>
            <w:hideMark/>
          </w:tcPr>
          <w:p w14:paraId="3A53D84D"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93.5</w:t>
            </w:r>
          </w:p>
        </w:tc>
      </w:tr>
      <w:tr w:rsidR="0081498D" w:rsidRPr="00EB18CD" w14:paraId="6A6FC422" w14:textId="77777777" w:rsidTr="00583CA2">
        <w:trPr>
          <w:trHeight w:val="312"/>
        </w:trPr>
        <w:tc>
          <w:tcPr>
            <w:tcW w:w="680" w:type="dxa"/>
            <w:tcBorders>
              <w:top w:val="nil"/>
              <w:left w:val="single" w:sz="4" w:space="0" w:color="auto"/>
              <w:bottom w:val="single" w:sz="4" w:space="0" w:color="auto"/>
              <w:right w:val="single" w:sz="4" w:space="0" w:color="auto"/>
            </w:tcBorders>
            <w:shd w:val="clear" w:color="auto" w:fill="auto"/>
            <w:hideMark/>
          </w:tcPr>
          <w:p w14:paraId="698868F1"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312EDF7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Presentation Platforms</w:t>
            </w:r>
          </w:p>
        </w:tc>
        <w:tc>
          <w:tcPr>
            <w:tcW w:w="720" w:type="dxa"/>
            <w:tcBorders>
              <w:top w:val="nil"/>
              <w:left w:val="nil"/>
              <w:bottom w:val="single" w:sz="4" w:space="0" w:color="auto"/>
              <w:right w:val="single" w:sz="4" w:space="0" w:color="auto"/>
            </w:tcBorders>
            <w:shd w:val="clear" w:color="auto" w:fill="auto"/>
            <w:hideMark/>
          </w:tcPr>
          <w:p w14:paraId="6E3F79A5"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40</w:t>
            </w:r>
          </w:p>
        </w:tc>
        <w:tc>
          <w:tcPr>
            <w:tcW w:w="720" w:type="dxa"/>
            <w:tcBorders>
              <w:top w:val="nil"/>
              <w:left w:val="nil"/>
              <w:bottom w:val="single" w:sz="4" w:space="0" w:color="auto"/>
              <w:right w:val="single" w:sz="4" w:space="0" w:color="auto"/>
            </w:tcBorders>
            <w:shd w:val="clear" w:color="auto" w:fill="auto"/>
            <w:noWrap/>
            <w:hideMark/>
          </w:tcPr>
          <w:p w14:paraId="142AAF99"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28.8</w:t>
            </w:r>
          </w:p>
        </w:tc>
        <w:tc>
          <w:tcPr>
            <w:tcW w:w="630" w:type="dxa"/>
            <w:tcBorders>
              <w:top w:val="nil"/>
              <w:left w:val="nil"/>
              <w:bottom w:val="single" w:sz="4" w:space="0" w:color="auto"/>
              <w:right w:val="single" w:sz="4" w:space="0" w:color="auto"/>
            </w:tcBorders>
            <w:shd w:val="clear" w:color="auto" w:fill="auto"/>
            <w:noWrap/>
            <w:hideMark/>
          </w:tcPr>
          <w:p w14:paraId="449F2F6A"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21</w:t>
            </w:r>
          </w:p>
        </w:tc>
        <w:tc>
          <w:tcPr>
            <w:tcW w:w="810" w:type="dxa"/>
            <w:tcBorders>
              <w:top w:val="nil"/>
              <w:left w:val="nil"/>
              <w:bottom w:val="single" w:sz="4" w:space="0" w:color="auto"/>
              <w:right w:val="single" w:sz="4" w:space="0" w:color="auto"/>
            </w:tcBorders>
            <w:shd w:val="clear" w:color="auto" w:fill="auto"/>
            <w:noWrap/>
            <w:hideMark/>
          </w:tcPr>
          <w:p w14:paraId="29EABD24"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15.1</w:t>
            </w:r>
          </w:p>
        </w:tc>
        <w:tc>
          <w:tcPr>
            <w:tcW w:w="720" w:type="dxa"/>
            <w:tcBorders>
              <w:top w:val="nil"/>
              <w:left w:val="nil"/>
              <w:bottom w:val="single" w:sz="4" w:space="0" w:color="auto"/>
              <w:right w:val="single" w:sz="4" w:space="0" w:color="auto"/>
            </w:tcBorders>
            <w:shd w:val="clear" w:color="auto" w:fill="auto"/>
            <w:noWrap/>
            <w:hideMark/>
          </w:tcPr>
          <w:p w14:paraId="2D66DA6E"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41</w:t>
            </w:r>
          </w:p>
        </w:tc>
        <w:tc>
          <w:tcPr>
            <w:tcW w:w="720" w:type="dxa"/>
            <w:tcBorders>
              <w:top w:val="nil"/>
              <w:left w:val="nil"/>
              <w:bottom w:val="single" w:sz="4" w:space="0" w:color="auto"/>
              <w:right w:val="single" w:sz="4" w:space="0" w:color="auto"/>
            </w:tcBorders>
            <w:shd w:val="clear" w:color="auto" w:fill="auto"/>
            <w:noWrap/>
            <w:hideMark/>
          </w:tcPr>
          <w:p w14:paraId="5DD68B5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29.5</w:t>
            </w:r>
          </w:p>
        </w:tc>
        <w:tc>
          <w:tcPr>
            <w:tcW w:w="720" w:type="dxa"/>
            <w:tcBorders>
              <w:top w:val="nil"/>
              <w:left w:val="nil"/>
              <w:bottom w:val="single" w:sz="4" w:space="0" w:color="auto"/>
              <w:right w:val="single" w:sz="4" w:space="0" w:color="auto"/>
            </w:tcBorders>
            <w:shd w:val="clear" w:color="auto" w:fill="auto"/>
            <w:noWrap/>
            <w:hideMark/>
          </w:tcPr>
          <w:p w14:paraId="0AABAF1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102</w:t>
            </w:r>
          </w:p>
        </w:tc>
        <w:tc>
          <w:tcPr>
            <w:tcW w:w="744" w:type="dxa"/>
            <w:tcBorders>
              <w:top w:val="nil"/>
              <w:left w:val="nil"/>
              <w:bottom w:val="single" w:sz="4" w:space="0" w:color="auto"/>
              <w:right w:val="single" w:sz="4" w:space="0" w:color="auto"/>
            </w:tcBorders>
            <w:shd w:val="clear" w:color="auto" w:fill="auto"/>
            <w:noWrap/>
            <w:hideMark/>
          </w:tcPr>
          <w:p w14:paraId="7767F6B0"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73.4</w:t>
            </w:r>
          </w:p>
        </w:tc>
      </w:tr>
      <w:tr w:rsidR="0081498D" w:rsidRPr="00EB18CD" w14:paraId="241A4A82" w14:textId="77777777" w:rsidTr="00583CA2">
        <w:trPr>
          <w:trHeight w:val="291"/>
        </w:trPr>
        <w:tc>
          <w:tcPr>
            <w:tcW w:w="680" w:type="dxa"/>
            <w:tcBorders>
              <w:top w:val="nil"/>
              <w:left w:val="single" w:sz="4" w:space="0" w:color="auto"/>
              <w:bottom w:val="single" w:sz="4" w:space="0" w:color="auto"/>
              <w:right w:val="single" w:sz="4" w:space="0" w:color="auto"/>
            </w:tcBorders>
            <w:shd w:val="clear" w:color="auto" w:fill="auto"/>
            <w:hideMark/>
          </w:tcPr>
          <w:p w14:paraId="5CC4327A"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6DD1624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xml:space="preserve">Online Polls </w:t>
            </w:r>
          </w:p>
        </w:tc>
        <w:tc>
          <w:tcPr>
            <w:tcW w:w="720" w:type="dxa"/>
            <w:tcBorders>
              <w:top w:val="nil"/>
              <w:left w:val="nil"/>
              <w:bottom w:val="single" w:sz="4" w:space="0" w:color="auto"/>
              <w:right w:val="single" w:sz="4" w:space="0" w:color="auto"/>
            </w:tcBorders>
            <w:shd w:val="clear" w:color="auto" w:fill="auto"/>
            <w:hideMark/>
          </w:tcPr>
          <w:p w14:paraId="14B38C6B"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37</w:t>
            </w:r>
          </w:p>
        </w:tc>
        <w:tc>
          <w:tcPr>
            <w:tcW w:w="720" w:type="dxa"/>
            <w:tcBorders>
              <w:top w:val="nil"/>
              <w:left w:val="nil"/>
              <w:bottom w:val="single" w:sz="4" w:space="0" w:color="auto"/>
              <w:right w:val="single" w:sz="4" w:space="0" w:color="auto"/>
            </w:tcBorders>
            <w:shd w:val="clear" w:color="auto" w:fill="auto"/>
            <w:noWrap/>
            <w:hideMark/>
          </w:tcPr>
          <w:p w14:paraId="471EA3E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26.6</w:t>
            </w:r>
          </w:p>
        </w:tc>
        <w:tc>
          <w:tcPr>
            <w:tcW w:w="630" w:type="dxa"/>
            <w:tcBorders>
              <w:top w:val="nil"/>
              <w:left w:val="nil"/>
              <w:bottom w:val="single" w:sz="4" w:space="0" w:color="auto"/>
              <w:right w:val="single" w:sz="4" w:space="0" w:color="auto"/>
            </w:tcBorders>
            <w:shd w:val="clear" w:color="auto" w:fill="auto"/>
            <w:noWrap/>
            <w:hideMark/>
          </w:tcPr>
          <w:p w14:paraId="7D820C1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17</w:t>
            </w:r>
          </w:p>
        </w:tc>
        <w:tc>
          <w:tcPr>
            <w:tcW w:w="810" w:type="dxa"/>
            <w:tcBorders>
              <w:top w:val="nil"/>
              <w:left w:val="nil"/>
              <w:bottom w:val="single" w:sz="4" w:space="0" w:color="auto"/>
              <w:right w:val="single" w:sz="4" w:space="0" w:color="auto"/>
            </w:tcBorders>
            <w:shd w:val="clear" w:color="auto" w:fill="auto"/>
            <w:noWrap/>
            <w:hideMark/>
          </w:tcPr>
          <w:p w14:paraId="011692EB"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12.2</w:t>
            </w:r>
          </w:p>
        </w:tc>
        <w:tc>
          <w:tcPr>
            <w:tcW w:w="720" w:type="dxa"/>
            <w:tcBorders>
              <w:top w:val="nil"/>
              <w:left w:val="nil"/>
              <w:bottom w:val="single" w:sz="4" w:space="0" w:color="auto"/>
              <w:right w:val="single" w:sz="4" w:space="0" w:color="auto"/>
            </w:tcBorders>
            <w:shd w:val="clear" w:color="auto" w:fill="auto"/>
            <w:noWrap/>
            <w:hideMark/>
          </w:tcPr>
          <w:p w14:paraId="5A0EFCA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29</w:t>
            </w:r>
          </w:p>
        </w:tc>
        <w:tc>
          <w:tcPr>
            <w:tcW w:w="720" w:type="dxa"/>
            <w:tcBorders>
              <w:top w:val="nil"/>
              <w:left w:val="nil"/>
              <w:bottom w:val="single" w:sz="4" w:space="0" w:color="auto"/>
              <w:right w:val="single" w:sz="4" w:space="0" w:color="auto"/>
            </w:tcBorders>
            <w:shd w:val="clear" w:color="auto" w:fill="auto"/>
            <w:noWrap/>
            <w:hideMark/>
          </w:tcPr>
          <w:p w14:paraId="0BFEED0F"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20.9</w:t>
            </w:r>
          </w:p>
        </w:tc>
        <w:tc>
          <w:tcPr>
            <w:tcW w:w="720" w:type="dxa"/>
            <w:tcBorders>
              <w:top w:val="nil"/>
              <w:left w:val="nil"/>
              <w:bottom w:val="single" w:sz="4" w:space="0" w:color="auto"/>
              <w:right w:val="single" w:sz="4" w:space="0" w:color="auto"/>
            </w:tcBorders>
            <w:shd w:val="clear" w:color="auto" w:fill="auto"/>
            <w:noWrap/>
            <w:hideMark/>
          </w:tcPr>
          <w:p w14:paraId="4DD91058"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83</w:t>
            </w:r>
          </w:p>
        </w:tc>
        <w:tc>
          <w:tcPr>
            <w:tcW w:w="744" w:type="dxa"/>
            <w:tcBorders>
              <w:top w:val="nil"/>
              <w:left w:val="nil"/>
              <w:bottom w:val="single" w:sz="4" w:space="0" w:color="auto"/>
              <w:right w:val="single" w:sz="4" w:space="0" w:color="auto"/>
            </w:tcBorders>
            <w:shd w:val="clear" w:color="auto" w:fill="auto"/>
            <w:noWrap/>
            <w:hideMark/>
          </w:tcPr>
          <w:p w14:paraId="1B54ED24"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59.7</w:t>
            </w:r>
          </w:p>
        </w:tc>
      </w:tr>
      <w:tr w:rsidR="0081498D" w:rsidRPr="00EB18CD" w14:paraId="6B58AC77" w14:textId="77777777" w:rsidTr="00583CA2">
        <w:trPr>
          <w:trHeight w:val="399"/>
        </w:trPr>
        <w:tc>
          <w:tcPr>
            <w:tcW w:w="680" w:type="dxa"/>
            <w:tcBorders>
              <w:top w:val="nil"/>
              <w:left w:val="single" w:sz="4" w:space="0" w:color="auto"/>
              <w:bottom w:val="single" w:sz="4" w:space="0" w:color="auto"/>
              <w:right w:val="single" w:sz="4" w:space="0" w:color="auto"/>
            </w:tcBorders>
            <w:shd w:val="clear" w:color="auto" w:fill="auto"/>
            <w:hideMark/>
          </w:tcPr>
          <w:p w14:paraId="1FA91B32"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358508F5"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xml:space="preserve">Online Interaction </w:t>
            </w:r>
          </w:p>
        </w:tc>
        <w:tc>
          <w:tcPr>
            <w:tcW w:w="720" w:type="dxa"/>
            <w:tcBorders>
              <w:top w:val="nil"/>
              <w:left w:val="nil"/>
              <w:bottom w:val="single" w:sz="4" w:space="0" w:color="auto"/>
              <w:right w:val="single" w:sz="4" w:space="0" w:color="auto"/>
            </w:tcBorders>
            <w:shd w:val="clear" w:color="auto" w:fill="auto"/>
            <w:hideMark/>
          </w:tcPr>
          <w:p w14:paraId="4BB576E5"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29</w:t>
            </w:r>
          </w:p>
        </w:tc>
        <w:tc>
          <w:tcPr>
            <w:tcW w:w="720" w:type="dxa"/>
            <w:tcBorders>
              <w:top w:val="nil"/>
              <w:left w:val="nil"/>
              <w:bottom w:val="single" w:sz="4" w:space="0" w:color="auto"/>
              <w:right w:val="single" w:sz="4" w:space="0" w:color="auto"/>
            </w:tcBorders>
            <w:shd w:val="clear" w:color="auto" w:fill="auto"/>
            <w:noWrap/>
            <w:hideMark/>
          </w:tcPr>
          <w:p w14:paraId="0B9F0B8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20.9</w:t>
            </w:r>
          </w:p>
        </w:tc>
        <w:tc>
          <w:tcPr>
            <w:tcW w:w="630" w:type="dxa"/>
            <w:tcBorders>
              <w:top w:val="nil"/>
              <w:left w:val="nil"/>
              <w:bottom w:val="single" w:sz="4" w:space="0" w:color="auto"/>
              <w:right w:val="single" w:sz="4" w:space="0" w:color="auto"/>
            </w:tcBorders>
            <w:shd w:val="clear" w:color="auto" w:fill="auto"/>
            <w:noWrap/>
            <w:hideMark/>
          </w:tcPr>
          <w:p w14:paraId="6F89254F"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22</w:t>
            </w:r>
          </w:p>
        </w:tc>
        <w:tc>
          <w:tcPr>
            <w:tcW w:w="810" w:type="dxa"/>
            <w:tcBorders>
              <w:top w:val="nil"/>
              <w:left w:val="nil"/>
              <w:bottom w:val="single" w:sz="4" w:space="0" w:color="auto"/>
              <w:right w:val="single" w:sz="4" w:space="0" w:color="auto"/>
            </w:tcBorders>
            <w:shd w:val="clear" w:color="auto" w:fill="auto"/>
            <w:noWrap/>
            <w:hideMark/>
          </w:tcPr>
          <w:p w14:paraId="7B69328B"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15.8</w:t>
            </w:r>
          </w:p>
        </w:tc>
        <w:tc>
          <w:tcPr>
            <w:tcW w:w="720" w:type="dxa"/>
            <w:tcBorders>
              <w:top w:val="nil"/>
              <w:left w:val="nil"/>
              <w:bottom w:val="single" w:sz="4" w:space="0" w:color="auto"/>
              <w:right w:val="single" w:sz="4" w:space="0" w:color="auto"/>
            </w:tcBorders>
            <w:shd w:val="clear" w:color="auto" w:fill="auto"/>
            <w:noWrap/>
            <w:hideMark/>
          </w:tcPr>
          <w:p w14:paraId="0DC4FF9A"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48</w:t>
            </w:r>
          </w:p>
        </w:tc>
        <w:tc>
          <w:tcPr>
            <w:tcW w:w="720" w:type="dxa"/>
            <w:tcBorders>
              <w:top w:val="nil"/>
              <w:left w:val="nil"/>
              <w:bottom w:val="single" w:sz="4" w:space="0" w:color="auto"/>
              <w:right w:val="single" w:sz="4" w:space="0" w:color="auto"/>
            </w:tcBorders>
            <w:shd w:val="clear" w:color="auto" w:fill="auto"/>
            <w:noWrap/>
            <w:hideMark/>
          </w:tcPr>
          <w:p w14:paraId="598E6939"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34.5</w:t>
            </w:r>
          </w:p>
        </w:tc>
        <w:tc>
          <w:tcPr>
            <w:tcW w:w="720" w:type="dxa"/>
            <w:tcBorders>
              <w:top w:val="nil"/>
              <w:left w:val="nil"/>
              <w:bottom w:val="single" w:sz="4" w:space="0" w:color="auto"/>
              <w:right w:val="single" w:sz="4" w:space="0" w:color="auto"/>
            </w:tcBorders>
            <w:shd w:val="clear" w:color="auto" w:fill="auto"/>
            <w:noWrap/>
            <w:hideMark/>
          </w:tcPr>
          <w:p w14:paraId="476784FA"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99</w:t>
            </w:r>
          </w:p>
        </w:tc>
        <w:tc>
          <w:tcPr>
            <w:tcW w:w="744" w:type="dxa"/>
            <w:tcBorders>
              <w:top w:val="nil"/>
              <w:left w:val="nil"/>
              <w:bottom w:val="single" w:sz="4" w:space="0" w:color="auto"/>
              <w:right w:val="single" w:sz="4" w:space="0" w:color="auto"/>
            </w:tcBorders>
            <w:shd w:val="clear" w:color="auto" w:fill="auto"/>
            <w:noWrap/>
            <w:hideMark/>
          </w:tcPr>
          <w:p w14:paraId="6965396B"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71.2</w:t>
            </w:r>
          </w:p>
        </w:tc>
      </w:tr>
      <w:tr w:rsidR="0081498D" w:rsidRPr="00EB18CD" w14:paraId="35FEAA8E" w14:textId="77777777" w:rsidTr="00583CA2">
        <w:trPr>
          <w:trHeight w:val="390"/>
        </w:trPr>
        <w:tc>
          <w:tcPr>
            <w:tcW w:w="680" w:type="dxa"/>
            <w:tcBorders>
              <w:top w:val="nil"/>
              <w:left w:val="single" w:sz="4" w:space="0" w:color="auto"/>
              <w:bottom w:val="single" w:sz="4" w:space="0" w:color="auto"/>
              <w:right w:val="single" w:sz="4" w:space="0" w:color="auto"/>
            </w:tcBorders>
            <w:shd w:val="clear" w:color="auto" w:fill="auto"/>
            <w:hideMark/>
          </w:tcPr>
          <w:p w14:paraId="43DD2EF7"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175F9C90"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xml:space="preserve">Posting Course Information </w:t>
            </w:r>
          </w:p>
        </w:tc>
        <w:tc>
          <w:tcPr>
            <w:tcW w:w="720" w:type="dxa"/>
            <w:tcBorders>
              <w:top w:val="nil"/>
              <w:left w:val="nil"/>
              <w:bottom w:val="single" w:sz="4" w:space="0" w:color="auto"/>
              <w:right w:val="single" w:sz="4" w:space="0" w:color="auto"/>
            </w:tcBorders>
            <w:shd w:val="clear" w:color="auto" w:fill="auto"/>
            <w:hideMark/>
          </w:tcPr>
          <w:p w14:paraId="4A060A31"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36</w:t>
            </w:r>
          </w:p>
        </w:tc>
        <w:tc>
          <w:tcPr>
            <w:tcW w:w="720" w:type="dxa"/>
            <w:tcBorders>
              <w:top w:val="nil"/>
              <w:left w:val="nil"/>
              <w:bottom w:val="single" w:sz="4" w:space="0" w:color="auto"/>
              <w:right w:val="single" w:sz="4" w:space="0" w:color="auto"/>
            </w:tcBorders>
            <w:shd w:val="clear" w:color="auto" w:fill="auto"/>
            <w:noWrap/>
            <w:hideMark/>
          </w:tcPr>
          <w:p w14:paraId="64C1D76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25.9</w:t>
            </w:r>
          </w:p>
        </w:tc>
        <w:tc>
          <w:tcPr>
            <w:tcW w:w="630" w:type="dxa"/>
            <w:tcBorders>
              <w:top w:val="nil"/>
              <w:left w:val="nil"/>
              <w:bottom w:val="single" w:sz="4" w:space="0" w:color="auto"/>
              <w:right w:val="single" w:sz="4" w:space="0" w:color="auto"/>
            </w:tcBorders>
            <w:shd w:val="clear" w:color="auto" w:fill="auto"/>
            <w:noWrap/>
            <w:hideMark/>
          </w:tcPr>
          <w:p w14:paraId="7B70C5C8"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25</w:t>
            </w:r>
          </w:p>
        </w:tc>
        <w:tc>
          <w:tcPr>
            <w:tcW w:w="810" w:type="dxa"/>
            <w:tcBorders>
              <w:top w:val="nil"/>
              <w:left w:val="nil"/>
              <w:bottom w:val="single" w:sz="4" w:space="0" w:color="auto"/>
              <w:right w:val="single" w:sz="4" w:space="0" w:color="auto"/>
            </w:tcBorders>
            <w:shd w:val="clear" w:color="auto" w:fill="auto"/>
            <w:noWrap/>
            <w:hideMark/>
          </w:tcPr>
          <w:p w14:paraId="30607B2D"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18.0</w:t>
            </w:r>
          </w:p>
        </w:tc>
        <w:tc>
          <w:tcPr>
            <w:tcW w:w="720" w:type="dxa"/>
            <w:tcBorders>
              <w:top w:val="nil"/>
              <w:left w:val="nil"/>
              <w:bottom w:val="single" w:sz="4" w:space="0" w:color="auto"/>
              <w:right w:val="single" w:sz="4" w:space="0" w:color="auto"/>
            </w:tcBorders>
            <w:shd w:val="clear" w:color="auto" w:fill="auto"/>
            <w:noWrap/>
            <w:hideMark/>
          </w:tcPr>
          <w:p w14:paraId="00622805"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36</w:t>
            </w:r>
          </w:p>
        </w:tc>
        <w:tc>
          <w:tcPr>
            <w:tcW w:w="720" w:type="dxa"/>
            <w:tcBorders>
              <w:top w:val="nil"/>
              <w:left w:val="nil"/>
              <w:bottom w:val="single" w:sz="4" w:space="0" w:color="auto"/>
              <w:right w:val="single" w:sz="4" w:space="0" w:color="auto"/>
            </w:tcBorders>
            <w:shd w:val="clear" w:color="auto" w:fill="auto"/>
            <w:noWrap/>
            <w:hideMark/>
          </w:tcPr>
          <w:p w14:paraId="50A603E9"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25.9</w:t>
            </w:r>
          </w:p>
        </w:tc>
        <w:tc>
          <w:tcPr>
            <w:tcW w:w="720" w:type="dxa"/>
            <w:tcBorders>
              <w:top w:val="nil"/>
              <w:left w:val="nil"/>
              <w:bottom w:val="single" w:sz="4" w:space="0" w:color="auto"/>
              <w:right w:val="single" w:sz="4" w:space="0" w:color="auto"/>
            </w:tcBorders>
            <w:shd w:val="clear" w:color="auto" w:fill="auto"/>
            <w:noWrap/>
            <w:hideMark/>
          </w:tcPr>
          <w:p w14:paraId="0BF0CF0D"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97</w:t>
            </w:r>
          </w:p>
        </w:tc>
        <w:tc>
          <w:tcPr>
            <w:tcW w:w="744" w:type="dxa"/>
            <w:tcBorders>
              <w:top w:val="nil"/>
              <w:left w:val="nil"/>
              <w:bottom w:val="single" w:sz="4" w:space="0" w:color="auto"/>
              <w:right w:val="single" w:sz="4" w:space="0" w:color="auto"/>
            </w:tcBorders>
            <w:shd w:val="clear" w:color="auto" w:fill="auto"/>
            <w:noWrap/>
            <w:hideMark/>
          </w:tcPr>
          <w:p w14:paraId="3043D99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69.8</w:t>
            </w:r>
          </w:p>
        </w:tc>
      </w:tr>
      <w:tr w:rsidR="0081498D" w:rsidRPr="00EB18CD" w14:paraId="1BE6672D" w14:textId="77777777" w:rsidTr="00583CA2">
        <w:trPr>
          <w:trHeight w:val="354"/>
        </w:trPr>
        <w:tc>
          <w:tcPr>
            <w:tcW w:w="680" w:type="dxa"/>
            <w:tcBorders>
              <w:top w:val="nil"/>
              <w:left w:val="single" w:sz="4" w:space="0" w:color="auto"/>
              <w:bottom w:val="single" w:sz="4" w:space="0" w:color="auto"/>
              <w:right w:val="single" w:sz="4" w:space="0" w:color="auto"/>
            </w:tcBorders>
            <w:shd w:val="clear" w:color="auto" w:fill="auto"/>
            <w:hideMark/>
          </w:tcPr>
          <w:p w14:paraId="05E1CE60"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42B6E29C"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Plug-ins</w:t>
            </w:r>
          </w:p>
        </w:tc>
        <w:tc>
          <w:tcPr>
            <w:tcW w:w="720" w:type="dxa"/>
            <w:tcBorders>
              <w:top w:val="nil"/>
              <w:left w:val="nil"/>
              <w:bottom w:val="single" w:sz="4" w:space="0" w:color="auto"/>
              <w:right w:val="single" w:sz="4" w:space="0" w:color="auto"/>
            </w:tcBorders>
            <w:shd w:val="clear" w:color="auto" w:fill="auto"/>
            <w:hideMark/>
          </w:tcPr>
          <w:p w14:paraId="7D205B2D"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41</w:t>
            </w:r>
          </w:p>
        </w:tc>
        <w:tc>
          <w:tcPr>
            <w:tcW w:w="720" w:type="dxa"/>
            <w:tcBorders>
              <w:top w:val="nil"/>
              <w:left w:val="nil"/>
              <w:bottom w:val="single" w:sz="4" w:space="0" w:color="auto"/>
              <w:right w:val="single" w:sz="4" w:space="0" w:color="auto"/>
            </w:tcBorders>
            <w:shd w:val="clear" w:color="auto" w:fill="auto"/>
            <w:noWrap/>
            <w:hideMark/>
          </w:tcPr>
          <w:p w14:paraId="5D56CBC0"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29.5</w:t>
            </w:r>
          </w:p>
        </w:tc>
        <w:tc>
          <w:tcPr>
            <w:tcW w:w="630" w:type="dxa"/>
            <w:tcBorders>
              <w:top w:val="nil"/>
              <w:left w:val="nil"/>
              <w:bottom w:val="single" w:sz="4" w:space="0" w:color="auto"/>
              <w:right w:val="single" w:sz="4" w:space="0" w:color="auto"/>
            </w:tcBorders>
            <w:shd w:val="clear" w:color="auto" w:fill="auto"/>
            <w:noWrap/>
            <w:hideMark/>
          </w:tcPr>
          <w:p w14:paraId="65D36F1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32</w:t>
            </w:r>
          </w:p>
        </w:tc>
        <w:tc>
          <w:tcPr>
            <w:tcW w:w="810" w:type="dxa"/>
            <w:tcBorders>
              <w:top w:val="nil"/>
              <w:left w:val="nil"/>
              <w:bottom w:val="single" w:sz="4" w:space="0" w:color="auto"/>
              <w:right w:val="single" w:sz="4" w:space="0" w:color="auto"/>
            </w:tcBorders>
            <w:shd w:val="clear" w:color="auto" w:fill="auto"/>
            <w:noWrap/>
            <w:hideMark/>
          </w:tcPr>
          <w:p w14:paraId="7B58FC1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23.0</w:t>
            </w:r>
          </w:p>
        </w:tc>
        <w:tc>
          <w:tcPr>
            <w:tcW w:w="720" w:type="dxa"/>
            <w:tcBorders>
              <w:top w:val="nil"/>
              <w:left w:val="nil"/>
              <w:bottom w:val="single" w:sz="4" w:space="0" w:color="auto"/>
              <w:right w:val="single" w:sz="4" w:space="0" w:color="auto"/>
            </w:tcBorders>
            <w:shd w:val="clear" w:color="auto" w:fill="auto"/>
            <w:noWrap/>
            <w:hideMark/>
          </w:tcPr>
          <w:p w14:paraId="1FCB4C61"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49</w:t>
            </w:r>
          </w:p>
        </w:tc>
        <w:tc>
          <w:tcPr>
            <w:tcW w:w="720" w:type="dxa"/>
            <w:tcBorders>
              <w:top w:val="nil"/>
              <w:left w:val="nil"/>
              <w:bottom w:val="single" w:sz="4" w:space="0" w:color="auto"/>
              <w:right w:val="single" w:sz="4" w:space="0" w:color="auto"/>
            </w:tcBorders>
            <w:shd w:val="clear" w:color="auto" w:fill="auto"/>
            <w:noWrap/>
            <w:hideMark/>
          </w:tcPr>
          <w:p w14:paraId="553DF93B"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35.3</w:t>
            </w:r>
          </w:p>
        </w:tc>
        <w:tc>
          <w:tcPr>
            <w:tcW w:w="720" w:type="dxa"/>
            <w:tcBorders>
              <w:top w:val="nil"/>
              <w:left w:val="nil"/>
              <w:bottom w:val="single" w:sz="4" w:space="0" w:color="auto"/>
              <w:right w:val="single" w:sz="4" w:space="0" w:color="auto"/>
            </w:tcBorders>
            <w:shd w:val="clear" w:color="auto" w:fill="auto"/>
            <w:noWrap/>
            <w:hideMark/>
          </w:tcPr>
          <w:p w14:paraId="458F3E0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122</w:t>
            </w:r>
          </w:p>
        </w:tc>
        <w:tc>
          <w:tcPr>
            <w:tcW w:w="744" w:type="dxa"/>
            <w:tcBorders>
              <w:top w:val="nil"/>
              <w:left w:val="nil"/>
              <w:bottom w:val="single" w:sz="4" w:space="0" w:color="auto"/>
              <w:right w:val="single" w:sz="4" w:space="0" w:color="auto"/>
            </w:tcBorders>
            <w:shd w:val="clear" w:color="auto" w:fill="auto"/>
            <w:noWrap/>
            <w:hideMark/>
          </w:tcPr>
          <w:p w14:paraId="234B541B"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87.8</w:t>
            </w:r>
          </w:p>
        </w:tc>
      </w:tr>
      <w:tr w:rsidR="0081498D" w:rsidRPr="00EB18CD" w14:paraId="386E22A8" w14:textId="77777777" w:rsidTr="00583CA2">
        <w:trPr>
          <w:trHeight w:val="354"/>
        </w:trPr>
        <w:tc>
          <w:tcPr>
            <w:tcW w:w="680" w:type="dxa"/>
            <w:tcBorders>
              <w:top w:val="nil"/>
              <w:left w:val="single" w:sz="4" w:space="0" w:color="auto"/>
              <w:bottom w:val="single" w:sz="4" w:space="0" w:color="auto"/>
              <w:right w:val="single" w:sz="4" w:space="0" w:color="auto"/>
            </w:tcBorders>
            <w:shd w:val="clear" w:color="auto" w:fill="auto"/>
            <w:hideMark/>
          </w:tcPr>
          <w:p w14:paraId="7110FB3E"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338367D2"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Recording/Storage Capacity</w:t>
            </w:r>
          </w:p>
        </w:tc>
        <w:tc>
          <w:tcPr>
            <w:tcW w:w="720" w:type="dxa"/>
            <w:tcBorders>
              <w:top w:val="nil"/>
              <w:left w:val="nil"/>
              <w:bottom w:val="single" w:sz="4" w:space="0" w:color="auto"/>
              <w:right w:val="single" w:sz="4" w:space="0" w:color="auto"/>
            </w:tcBorders>
            <w:shd w:val="clear" w:color="auto" w:fill="auto"/>
            <w:hideMark/>
          </w:tcPr>
          <w:p w14:paraId="5332A52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47</w:t>
            </w:r>
          </w:p>
        </w:tc>
        <w:tc>
          <w:tcPr>
            <w:tcW w:w="720" w:type="dxa"/>
            <w:tcBorders>
              <w:top w:val="nil"/>
              <w:left w:val="nil"/>
              <w:bottom w:val="single" w:sz="4" w:space="0" w:color="auto"/>
              <w:right w:val="single" w:sz="4" w:space="0" w:color="auto"/>
            </w:tcBorders>
            <w:shd w:val="clear" w:color="auto" w:fill="auto"/>
            <w:noWrap/>
            <w:hideMark/>
          </w:tcPr>
          <w:p w14:paraId="58F6960B"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33.8</w:t>
            </w:r>
          </w:p>
        </w:tc>
        <w:tc>
          <w:tcPr>
            <w:tcW w:w="630" w:type="dxa"/>
            <w:tcBorders>
              <w:top w:val="nil"/>
              <w:left w:val="nil"/>
              <w:bottom w:val="single" w:sz="4" w:space="0" w:color="auto"/>
              <w:right w:val="single" w:sz="4" w:space="0" w:color="auto"/>
            </w:tcBorders>
            <w:shd w:val="clear" w:color="auto" w:fill="auto"/>
            <w:noWrap/>
            <w:hideMark/>
          </w:tcPr>
          <w:p w14:paraId="06E70BC7"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35</w:t>
            </w:r>
          </w:p>
        </w:tc>
        <w:tc>
          <w:tcPr>
            <w:tcW w:w="810" w:type="dxa"/>
            <w:tcBorders>
              <w:top w:val="nil"/>
              <w:left w:val="nil"/>
              <w:bottom w:val="single" w:sz="4" w:space="0" w:color="auto"/>
              <w:right w:val="single" w:sz="4" w:space="0" w:color="auto"/>
            </w:tcBorders>
            <w:shd w:val="clear" w:color="auto" w:fill="auto"/>
            <w:noWrap/>
            <w:hideMark/>
          </w:tcPr>
          <w:p w14:paraId="68BB745B"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25.2</w:t>
            </w:r>
          </w:p>
        </w:tc>
        <w:tc>
          <w:tcPr>
            <w:tcW w:w="720" w:type="dxa"/>
            <w:tcBorders>
              <w:top w:val="nil"/>
              <w:left w:val="nil"/>
              <w:bottom w:val="single" w:sz="4" w:space="0" w:color="auto"/>
              <w:right w:val="single" w:sz="4" w:space="0" w:color="auto"/>
            </w:tcBorders>
            <w:shd w:val="clear" w:color="auto" w:fill="auto"/>
            <w:noWrap/>
            <w:hideMark/>
          </w:tcPr>
          <w:p w14:paraId="7A6BC78F"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53</w:t>
            </w:r>
          </w:p>
        </w:tc>
        <w:tc>
          <w:tcPr>
            <w:tcW w:w="720" w:type="dxa"/>
            <w:tcBorders>
              <w:top w:val="nil"/>
              <w:left w:val="nil"/>
              <w:bottom w:val="single" w:sz="4" w:space="0" w:color="auto"/>
              <w:right w:val="single" w:sz="4" w:space="0" w:color="auto"/>
            </w:tcBorders>
            <w:shd w:val="clear" w:color="auto" w:fill="auto"/>
            <w:noWrap/>
            <w:hideMark/>
          </w:tcPr>
          <w:p w14:paraId="13D3A67F"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38.1</w:t>
            </w:r>
          </w:p>
        </w:tc>
        <w:tc>
          <w:tcPr>
            <w:tcW w:w="720" w:type="dxa"/>
            <w:tcBorders>
              <w:top w:val="nil"/>
              <w:left w:val="nil"/>
              <w:bottom w:val="single" w:sz="4" w:space="0" w:color="auto"/>
              <w:right w:val="single" w:sz="4" w:space="0" w:color="auto"/>
            </w:tcBorders>
            <w:shd w:val="clear" w:color="auto" w:fill="auto"/>
            <w:noWrap/>
            <w:hideMark/>
          </w:tcPr>
          <w:p w14:paraId="39A71F31"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135</w:t>
            </w:r>
          </w:p>
        </w:tc>
        <w:tc>
          <w:tcPr>
            <w:tcW w:w="744" w:type="dxa"/>
            <w:tcBorders>
              <w:top w:val="nil"/>
              <w:left w:val="nil"/>
              <w:bottom w:val="single" w:sz="4" w:space="0" w:color="auto"/>
              <w:right w:val="single" w:sz="4" w:space="0" w:color="auto"/>
            </w:tcBorders>
            <w:shd w:val="clear" w:color="auto" w:fill="auto"/>
            <w:noWrap/>
            <w:hideMark/>
          </w:tcPr>
          <w:p w14:paraId="5B64787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97.1</w:t>
            </w:r>
          </w:p>
        </w:tc>
      </w:tr>
      <w:tr w:rsidR="0081498D" w:rsidRPr="00EB18CD" w14:paraId="310C287D" w14:textId="77777777" w:rsidTr="00583CA2">
        <w:trPr>
          <w:trHeight w:val="384"/>
        </w:trPr>
        <w:tc>
          <w:tcPr>
            <w:tcW w:w="680" w:type="dxa"/>
            <w:tcBorders>
              <w:top w:val="nil"/>
              <w:left w:val="single" w:sz="4" w:space="0" w:color="auto"/>
              <w:bottom w:val="single" w:sz="4" w:space="0" w:color="auto"/>
              <w:right w:val="single" w:sz="4" w:space="0" w:color="auto"/>
            </w:tcBorders>
            <w:shd w:val="clear" w:color="auto" w:fill="auto"/>
            <w:hideMark/>
          </w:tcPr>
          <w:p w14:paraId="74344E0F"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15A39D2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 xml:space="preserve">Synchronous </w:t>
            </w:r>
          </w:p>
        </w:tc>
        <w:tc>
          <w:tcPr>
            <w:tcW w:w="720" w:type="dxa"/>
            <w:tcBorders>
              <w:top w:val="nil"/>
              <w:left w:val="nil"/>
              <w:bottom w:val="single" w:sz="4" w:space="0" w:color="auto"/>
              <w:right w:val="single" w:sz="4" w:space="0" w:color="auto"/>
            </w:tcBorders>
            <w:shd w:val="clear" w:color="auto" w:fill="auto"/>
            <w:hideMark/>
          </w:tcPr>
          <w:p w14:paraId="40D06C7C"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44</w:t>
            </w:r>
          </w:p>
        </w:tc>
        <w:tc>
          <w:tcPr>
            <w:tcW w:w="720" w:type="dxa"/>
            <w:tcBorders>
              <w:top w:val="nil"/>
              <w:left w:val="nil"/>
              <w:bottom w:val="single" w:sz="4" w:space="0" w:color="auto"/>
              <w:right w:val="single" w:sz="4" w:space="0" w:color="auto"/>
            </w:tcBorders>
            <w:shd w:val="clear" w:color="auto" w:fill="auto"/>
            <w:noWrap/>
            <w:hideMark/>
          </w:tcPr>
          <w:p w14:paraId="16DE94EF"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31.7</w:t>
            </w:r>
          </w:p>
        </w:tc>
        <w:tc>
          <w:tcPr>
            <w:tcW w:w="630" w:type="dxa"/>
            <w:tcBorders>
              <w:top w:val="nil"/>
              <w:left w:val="nil"/>
              <w:bottom w:val="single" w:sz="4" w:space="0" w:color="auto"/>
              <w:right w:val="single" w:sz="4" w:space="0" w:color="auto"/>
            </w:tcBorders>
            <w:shd w:val="clear" w:color="auto" w:fill="auto"/>
            <w:noWrap/>
            <w:hideMark/>
          </w:tcPr>
          <w:p w14:paraId="74045E07"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36</w:t>
            </w:r>
          </w:p>
        </w:tc>
        <w:tc>
          <w:tcPr>
            <w:tcW w:w="810" w:type="dxa"/>
            <w:tcBorders>
              <w:top w:val="nil"/>
              <w:left w:val="nil"/>
              <w:bottom w:val="single" w:sz="4" w:space="0" w:color="auto"/>
              <w:right w:val="single" w:sz="4" w:space="0" w:color="auto"/>
            </w:tcBorders>
            <w:shd w:val="clear" w:color="auto" w:fill="auto"/>
            <w:noWrap/>
            <w:hideMark/>
          </w:tcPr>
          <w:p w14:paraId="66981E2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25.9</w:t>
            </w:r>
          </w:p>
        </w:tc>
        <w:tc>
          <w:tcPr>
            <w:tcW w:w="720" w:type="dxa"/>
            <w:tcBorders>
              <w:top w:val="nil"/>
              <w:left w:val="nil"/>
              <w:bottom w:val="single" w:sz="4" w:space="0" w:color="auto"/>
              <w:right w:val="single" w:sz="4" w:space="0" w:color="auto"/>
            </w:tcBorders>
            <w:shd w:val="clear" w:color="auto" w:fill="auto"/>
            <w:noWrap/>
            <w:hideMark/>
          </w:tcPr>
          <w:p w14:paraId="74C91E9F"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52</w:t>
            </w:r>
          </w:p>
        </w:tc>
        <w:tc>
          <w:tcPr>
            <w:tcW w:w="720" w:type="dxa"/>
            <w:tcBorders>
              <w:top w:val="nil"/>
              <w:left w:val="nil"/>
              <w:bottom w:val="single" w:sz="4" w:space="0" w:color="auto"/>
              <w:right w:val="single" w:sz="4" w:space="0" w:color="auto"/>
            </w:tcBorders>
            <w:shd w:val="clear" w:color="auto" w:fill="auto"/>
            <w:noWrap/>
            <w:hideMark/>
          </w:tcPr>
          <w:p w14:paraId="62A8A7E8"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37.4</w:t>
            </w:r>
          </w:p>
        </w:tc>
        <w:tc>
          <w:tcPr>
            <w:tcW w:w="720" w:type="dxa"/>
            <w:tcBorders>
              <w:top w:val="nil"/>
              <w:left w:val="nil"/>
              <w:bottom w:val="single" w:sz="4" w:space="0" w:color="auto"/>
              <w:right w:val="single" w:sz="4" w:space="0" w:color="auto"/>
            </w:tcBorders>
            <w:shd w:val="clear" w:color="auto" w:fill="auto"/>
            <w:noWrap/>
            <w:hideMark/>
          </w:tcPr>
          <w:p w14:paraId="7B3E49B7"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132</w:t>
            </w:r>
          </w:p>
        </w:tc>
        <w:tc>
          <w:tcPr>
            <w:tcW w:w="744" w:type="dxa"/>
            <w:tcBorders>
              <w:top w:val="nil"/>
              <w:left w:val="nil"/>
              <w:bottom w:val="single" w:sz="4" w:space="0" w:color="auto"/>
              <w:right w:val="single" w:sz="4" w:space="0" w:color="auto"/>
            </w:tcBorders>
            <w:shd w:val="clear" w:color="auto" w:fill="auto"/>
            <w:noWrap/>
            <w:hideMark/>
          </w:tcPr>
          <w:p w14:paraId="1F9EFAE7"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95.0</w:t>
            </w:r>
          </w:p>
        </w:tc>
      </w:tr>
      <w:tr w:rsidR="0081498D" w:rsidRPr="00EB18CD" w14:paraId="2E01236A" w14:textId="77777777" w:rsidTr="00583CA2">
        <w:trPr>
          <w:trHeight w:val="360"/>
        </w:trPr>
        <w:tc>
          <w:tcPr>
            <w:tcW w:w="680" w:type="dxa"/>
            <w:tcBorders>
              <w:top w:val="nil"/>
              <w:left w:val="single" w:sz="4" w:space="0" w:color="auto"/>
              <w:bottom w:val="single" w:sz="4" w:space="0" w:color="auto"/>
              <w:right w:val="single" w:sz="4" w:space="0" w:color="auto"/>
            </w:tcBorders>
            <w:shd w:val="clear" w:color="auto" w:fill="auto"/>
            <w:noWrap/>
            <w:hideMark/>
          </w:tcPr>
          <w:p w14:paraId="3A7A2292" w14:textId="77777777" w:rsidR="0081498D" w:rsidRPr="008039C1" w:rsidRDefault="0081498D" w:rsidP="0081498D">
            <w:pPr>
              <w:pStyle w:val="ListParagraph"/>
              <w:numPr>
                <w:ilvl w:val="0"/>
                <w:numId w:val="5"/>
              </w:numPr>
              <w:spacing w:after="0" w:line="240" w:lineRule="auto"/>
              <w:rPr>
                <w:rFonts w:ascii="Times New Roman" w:eastAsia="Times New Roman" w:hAnsi="Times New Roman" w:cs="Times New Roman"/>
                <w:color w:val="000000"/>
                <w:kern w:val="0"/>
                <w:sz w:val="24"/>
                <w:szCs w:val="24"/>
                <w14:ligatures w14:val="none"/>
              </w:rPr>
            </w:pPr>
          </w:p>
        </w:tc>
        <w:tc>
          <w:tcPr>
            <w:tcW w:w="4805" w:type="dxa"/>
            <w:tcBorders>
              <w:top w:val="nil"/>
              <w:left w:val="nil"/>
              <w:bottom w:val="single" w:sz="4" w:space="0" w:color="auto"/>
              <w:right w:val="single" w:sz="4" w:space="0" w:color="auto"/>
            </w:tcBorders>
            <w:shd w:val="clear" w:color="auto" w:fill="auto"/>
            <w:hideMark/>
          </w:tcPr>
          <w:p w14:paraId="7A8D08BD"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Asynchronous</w:t>
            </w:r>
          </w:p>
        </w:tc>
        <w:tc>
          <w:tcPr>
            <w:tcW w:w="720" w:type="dxa"/>
            <w:tcBorders>
              <w:top w:val="nil"/>
              <w:left w:val="nil"/>
              <w:bottom w:val="single" w:sz="4" w:space="0" w:color="auto"/>
              <w:right w:val="single" w:sz="4" w:space="0" w:color="auto"/>
            </w:tcBorders>
            <w:shd w:val="clear" w:color="auto" w:fill="auto"/>
            <w:noWrap/>
            <w:hideMark/>
          </w:tcPr>
          <w:p w14:paraId="0F95225D"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34</w:t>
            </w:r>
          </w:p>
        </w:tc>
        <w:tc>
          <w:tcPr>
            <w:tcW w:w="720" w:type="dxa"/>
            <w:tcBorders>
              <w:top w:val="nil"/>
              <w:left w:val="nil"/>
              <w:bottom w:val="single" w:sz="4" w:space="0" w:color="auto"/>
              <w:right w:val="single" w:sz="4" w:space="0" w:color="auto"/>
            </w:tcBorders>
            <w:shd w:val="clear" w:color="auto" w:fill="auto"/>
            <w:noWrap/>
            <w:hideMark/>
          </w:tcPr>
          <w:p w14:paraId="67540C3F"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24.5</w:t>
            </w:r>
          </w:p>
        </w:tc>
        <w:tc>
          <w:tcPr>
            <w:tcW w:w="630" w:type="dxa"/>
            <w:tcBorders>
              <w:top w:val="nil"/>
              <w:left w:val="nil"/>
              <w:bottom w:val="single" w:sz="4" w:space="0" w:color="auto"/>
              <w:right w:val="single" w:sz="4" w:space="0" w:color="auto"/>
            </w:tcBorders>
            <w:shd w:val="clear" w:color="auto" w:fill="auto"/>
            <w:noWrap/>
            <w:hideMark/>
          </w:tcPr>
          <w:p w14:paraId="1E66AB2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26</w:t>
            </w:r>
          </w:p>
        </w:tc>
        <w:tc>
          <w:tcPr>
            <w:tcW w:w="810" w:type="dxa"/>
            <w:tcBorders>
              <w:top w:val="nil"/>
              <w:left w:val="nil"/>
              <w:bottom w:val="single" w:sz="4" w:space="0" w:color="auto"/>
              <w:right w:val="single" w:sz="4" w:space="0" w:color="auto"/>
            </w:tcBorders>
            <w:shd w:val="clear" w:color="auto" w:fill="auto"/>
            <w:noWrap/>
            <w:hideMark/>
          </w:tcPr>
          <w:p w14:paraId="63C0979C"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18.7</w:t>
            </w:r>
          </w:p>
        </w:tc>
        <w:tc>
          <w:tcPr>
            <w:tcW w:w="720" w:type="dxa"/>
            <w:tcBorders>
              <w:top w:val="nil"/>
              <w:left w:val="nil"/>
              <w:bottom w:val="single" w:sz="4" w:space="0" w:color="auto"/>
              <w:right w:val="single" w:sz="4" w:space="0" w:color="auto"/>
            </w:tcBorders>
            <w:shd w:val="clear" w:color="auto" w:fill="auto"/>
            <w:noWrap/>
            <w:hideMark/>
          </w:tcPr>
          <w:p w14:paraId="6E852E76"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46</w:t>
            </w:r>
          </w:p>
        </w:tc>
        <w:tc>
          <w:tcPr>
            <w:tcW w:w="720" w:type="dxa"/>
            <w:tcBorders>
              <w:top w:val="nil"/>
              <w:left w:val="nil"/>
              <w:bottom w:val="single" w:sz="4" w:space="0" w:color="auto"/>
              <w:right w:val="single" w:sz="4" w:space="0" w:color="auto"/>
            </w:tcBorders>
            <w:shd w:val="clear" w:color="auto" w:fill="auto"/>
            <w:noWrap/>
            <w:hideMark/>
          </w:tcPr>
          <w:p w14:paraId="06544933"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33.1</w:t>
            </w:r>
          </w:p>
        </w:tc>
        <w:tc>
          <w:tcPr>
            <w:tcW w:w="720" w:type="dxa"/>
            <w:tcBorders>
              <w:top w:val="nil"/>
              <w:left w:val="nil"/>
              <w:bottom w:val="single" w:sz="4" w:space="0" w:color="auto"/>
              <w:right w:val="single" w:sz="4" w:space="0" w:color="auto"/>
            </w:tcBorders>
            <w:shd w:val="clear" w:color="auto" w:fill="auto"/>
            <w:noWrap/>
            <w:hideMark/>
          </w:tcPr>
          <w:p w14:paraId="6A88E565"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106</w:t>
            </w:r>
          </w:p>
        </w:tc>
        <w:tc>
          <w:tcPr>
            <w:tcW w:w="744" w:type="dxa"/>
            <w:tcBorders>
              <w:top w:val="nil"/>
              <w:left w:val="nil"/>
              <w:bottom w:val="single" w:sz="4" w:space="0" w:color="auto"/>
              <w:right w:val="single" w:sz="4" w:space="0" w:color="auto"/>
            </w:tcBorders>
            <w:shd w:val="clear" w:color="auto" w:fill="auto"/>
            <w:noWrap/>
            <w:hideMark/>
          </w:tcPr>
          <w:p w14:paraId="20D5328E" w14:textId="77777777" w:rsidR="0081498D" w:rsidRPr="00EB18CD" w:rsidRDefault="0081498D" w:rsidP="0081498D">
            <w:pPr>
              <w:spacing w:after="0" w:line="240" w:lineRule="auto"/>
              <w:rPr>
                <w:rFonts w:ascii="Times New Roman" w:eastAsia="Times New Roman" w:hAnsi="Times New Roman" w:cs="Times New Roman"/>
                <w:color w:val="000000"/>
                <w:kern w:val="0"/>
                <w:sz w:val="24"/>
                <w:szCs w:val="24"/>
                <w14:ligatures w14:val="none"/>
              </w:rPr>
            </w:pPr>
            <w:r w:rsidRPr="00EB18CD">
              <w:rPr>
                <w:rFonts w:ascii="Times New Roman" w:eastAsia="Times New Roman" w:hAnsi="Times New Roman" w:cs="Times New Roman"/>
                <w:color w:val="000000"/>
                <w:kern w:val="0"/>
                <w:sz w:val="24"/>
                <w:szCs w:val="24"/>
                <w14:ligatures w14:val="none"/>
              </w:rPr>
              <w:t>76.3</w:t>
            </w:r>
          </w:p>
        </w:tc>
      </w:tr>
    </w:tbl>
    <w:p w14:paraId="7CB86B53" w14:textId="63BA89CB" w:rsidR="0081498D" w:rsidRDefault="0081498D" w:rsidP="0081498D">
      <w:pPr>
        <w:spacing w:line="480" w:lineRule="auto"/>
        <w:rPr>
          <w:rFonts w:ascii="Times New Roman" w:hAnsi="Times New Roman" w:cs="Times New Roman"/>
          <w:b/>
          <w:color w:val="000000" w:themeColor="text1"/>
          <w:sz w:val="24"/>
          <w:szCs w:val="24"/>
        </w:rPr>
      </w:pPr>
      <w:r w:rsidRPr="008039C1">
        <w:rPr>
          <w:rFonts w:ascii="Times New Roman" w:hAnsi="Times New Roman" w:cs="Times New Roman"/>
          <w:b/>
          <w:bCs/>
          <w:sz w:val="24"/>
          <w:szCs w:val="24"/>
        </w:rPr>
        <w:t xml:space="preserve">Table </w:t>
      </w:r>
      <w:r>
        <w:rPr>
          <w:rFonts w:ascii="Times New Roman" w:hAnsi="Times New Roman" w:cs="Times New Roman"/>
          <w:b/>
          <w:bCs/>
          <w:sz w:val="24"/>
          <w:szCs w:val="24"/>
        </w:rPr>
        <w:t>1:</w:t>
      </w:r>
      <w:r w:rsidRPr="008039C1">
        <w:rPr>
          <w:rFonts w:ascii="Times New Roman" w:hAnsi="Times New Roman" w:cs="Times New Roman"/>
          <w:b/>
          <w:bCs/>
          <w:sz w:val="24"/>
          <w:szCs w:val="24"/>
        </w:rPr>
        <w:t xml:space="preserve"> </w:t>
      </w:r>
      <w:r w:rsidRPr="008039C1">
        <w:rPr>
          <w:rFonts w:ascii="Times New Roman" w:hAnsi="Times New Roman" w:cs="Times New Roman"/>
          <w:b/>
          <w:sz w:val="24"/>
          <w:szCs w:val="24"/>
        </w:rPr>
        <w:t>Pre</w:t>
      </w:r>
      <w:r>
        <w:rPr>
          <w:rFonts w:ascii="Times New Roman" w:hAnsi="Times New Roman" w:cs="Times New Roman"/>
          <w:b/>
          <w:sz w:val="24"/>
          <w:szCs w:val="24"/>
        </w:rPr>
        <w:t xml:space="preserve">ferred </w:t>
      </w:r>
      <w:r w:rsidRPr="008039C1">
        <w:rPr>
          <w:rFonts w:ascii="Times New Roman" w:hAnsi="Times New Roman" w:cs="Times New Roman"/>
          <w:b/>
          <w:color w:val="000000" w:themeColor="text1"/>
          <w:sz w:val="24"/>
          <w:szCs w:val="24"/>
        </w:rPr>
        <w:t>features of Learning Management System for instructional delivery by academic staff in the faculties of ABU, Zaria.</w:t>
      </w:r>
    </w:p>
    <w:bookmarkEnd w:id="3"/>
    <w:p w14:paraId="4CA7D83F" w14:textId="77777777" w:rsidR="0081498D" w:rsidRDefault="0081498D" w:rsidP="0081498D">
      <w:pPr>
        <w:spacing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Source: Field Survey (2024)</w:t>
      </w:r>
    </w:p>
    <w:p w14:paraId="49FA5CD7" w14:textId="266004E0" w:rsidR="0081498D" w:rsidRPr="008039C1" w:rsidRDefault="0081498D" w:rsidP="0081498D">
      <w:pPr>
        <w:spacing w:line="480" w:lineRule="auto"/>
        <w:jc w:val="both"/>
        <w:rPr>
          <w:rFonts w:ascii="Times New Roman" w:hAnsi="Times New Roman" w:cs="Times New Roman"/>
          <w:sz w:val="24"/>
          <w:szCs w:val="24"/>
        </w:rPr>
      </w:pPr>
      <w:r w:rsidRPr="008039C1">
        <w:rPr>
          <w:rFonts w:ascii="Times New Roman" w:hAnsi="Times New Roman" w:cs="Times New Roman"/>
          <w:b/>
          <w:bCs/>
          <w:i/>
          <w:iCs/>
          <w:sz w:val="24"/>
          <w:szCs w:val="24"/>
        </w:rPr>
        <w:lastRenderedPageBreak/>
        <w:t xml:space="preserve">Key </w:t>
      </w:r>
      <w:r w:rsidRPr="008039C1">
        <w:rPr>
          <w:rFonts w:ascii="Times New Roman" w:hAnsi="Times New Roman" w:cs="Times New Roman"/>
          <w:sz w:val="24"/>
          <w:szCs w:val="24"/>
        </w:rPr>
        <w:t>LMS: Learning Management System, FOE: Faculty of Education, FOLS: Faculty of Life Science</w:t>
      </w:r>
      <w:r>
        <w:rPr>
          <w:rFonts w:ascii="Times New Roman" w:hAnsi="Times New Roman" w:cs="Times New Roman"/>
          <w:sz w:val="24"/>
          <w:szCs w:val="24"/>
        </w:rPr>
        <w:t>s</w:t>
      </w:r>
      <w:r w:rsidRPr="008039C1">
        <w:rPr>
          <w:rFonts w:ascii="Times New Roman" w:hAnsi="Times New Roman" w:cs="Times New Roman"/>
          <w:sz w:val="24"/>
          <w:szCs w:val="24"/>
        </w:rPr>
        <w:t>, FOPS: Faculty of Physical Science</w:t>
      </w:r>
      <w:r>
        <w:rPr>
          <w:rFonts w:ascii="Times New Roman" w:hAnsi="Times New Roman" w:cs="Times New Roman"/>
          <w:sz w:val="24"/>
          <w:szCs w:val="24"/>
        </w:rPr>
        <w:t>s</w:t>
      </w:r>
      <w:r w:rsidRPr="008039C1">
        <w:rPr>
          <w:rFonts w:ascii="Times New Roman" w:hAnsi="Times New Roman" w:cs="Times New Roman"/>
          <w:sz w:val="24"/>
          <w:szCs w:val="24"/>
        </w:rPr>
        <w:t xml:space="preserve">, F: Frequency, %: Percentage. </w:t>
      </w:r>
    </w:p>
    <w:p w14:paraId="24C89087" w14:textId="05837678" w:rsidR="0081498D" w:rsidRPr="008039C1" w:rsidRDefault="0081498D" w:rsidP="0081498D">
      <w:pPr>
        <w:spacing w:line="480" w:lineRule="auto"/>
        <w:jc w:val="both"/>
        <w:rPr>
          <w:rFonts w:ascii="Times New Roman" w:hAnsi="Times New Roman" w:cs="Times New Roman"/>
          <w:sz w:val="24"/>
          <w:szCs w:val="24"/>
        </w:rPr>
      </w:pPr>
      <w:r w:rsidRPr="008039C1">
        <w:rPr>
          <w:rFonts w:ascii="Times New Roman" w:hAnsi="Times New Roman" w:cs="Times New Roman"/>
          <w:sz w:val="24"/>
          <w:szCs w:val="24"/>
        </w:rPr>
        <w:t xml:space="preserve">Table </w:t>
      </w:r>
      <w:r w:rsidR="00583CA2">
        <w:rPr>
          <w:rFonts w:ascii="Times New Roman" w:hAnsi="Times New Roman" w:cs="Times New Roman"/>
          <w:sz w:val="24"/>
          <w:szCs w:val="24"/>
        </w:rPr>
        <w:t>1</w:t>
      </w:r>
      <w:r w:rsidRPr="008039C1">
        <w:rPr>
          <w:rFonts w:ascii="Times New Roman" w:hAnsi="Times New Roman" w:cs="Times New Roman"/>
          <w:sz w:val="24"/>
          <w:szCs w:val="24"/>
        </w:rPr>
        <w:t xml:space="preserve"> </w:t>
      </w:r>
      <w:r w:rsidR="00583CA2">
        <w:rPr>
          <w:rFonts w:ascii="Times New Roman" w:hAnsi="Times New Roman" w:cs="Times New Roman"/>
          <w:sz w:val="24"/>
          <w:szCs w:val="24"/>
        </w:rPr>
        <w:t>presented</w:t>
      </w:r>
      <w:r w:rsidRPr="008039C1">
        <w:rPr>
          <w:rFonts w:ascii="Times New Roman" w:hAnsi="Times New Roman" w:cs="Times New Roman"/>
          <w:sz w:val="24"/>
          <w:szCs w:val="24"/>
        </w:rPr>
        <w:t xml:space="preserve"> the features of LMS that academic staff pre</w:t>
      </w:r>
      <w:r>
        <w:rPr>
          <w:rFonts w:ascii="Times New Roman" w:hAnsi="Times New Roman" w:cs="Times New Roman"/>
          <w:sz w:val="24"/>
          <w:szCs w:val="24"/>
        </w:rPr>
        <w:t>fe</w:t>
      </w:r>
      <w:r w:rsidRPr="008039C1">
        <w:rPr>
          <w:rFonts w:ascii="Times New Roman" w:hAnsi="Times New Roman" w:cs="Times New Roman"/>
          <w:sz w:val="24"/>
          <w:szCs w:val="24"/>
        </w:rPr>
        <w:t>rred to use for instructional delivery and the Table revealed that shared/interactive whiteboard and recording/storage capacity had the highest frequency and percentage of 135(97.1%) then followed by grading/online assessment with 133(95.7%), closely followed by synchronous with 132(95.0%), then tracking students’ participation with 130(93.5%), followed by plug-ins with 122(87.8%), then email/collaborative communication with 119(85.6%), followed by file exchange with 108(77.7%) then asynchronous with 106(76.3%), course announcement/notice/news with 104(74.8%), followed by presentation platforms with 102(73.4%), online interaction with 99(71.2%), posting course information with 97(69.8%), closely followed by course calendar and schedules with 96(69.1%) and lastly online polls with 83(59.7%).</w:t>
      </w:r>
    </w:p>
    <w:p w14:paraId="3D5D5E83" w14:textId="1F648308" w:rsidR="0081498D" w:rsidRPr="008039C1" w:rsidRDefault="0081498D" w:rsidP="0081498D">
      <w:pPr>
        <w:spacing w:line="480" w:lineRule="auto"/>
        <w:jc w:val="both"/>
        <w:rPr>
          <w:rFonts w:ascii="Times New Roman" w:hAnsi="Times New Roman" w:cs="Times New Roman"/>
          <w:sz w:val="24"/>
          <w:szCs w:val="24"/>
        </w:rPr>
      </w:pPr>
      <w:r w:rsidRPr="008039C1">
        <w:rPr>
          <w:rFonts w:ascii="Times New Roman" w:hAnsi="Times New Roman" w:cs="Times New Roman"/>
          <w:sz w:val="24"/>
          <w:szCs w:val="24"/>
        </w:rPr>
        <w:t xml:space="preserve">It can be deduced that shared/interactive whiteboard and recording/storage capacity were the most prepared LMS features to be use for instructional delivery by academic staff of faculties in ABU, Zaria because they recorded the highest frequency and percentage. Whilst, online poll was the least prepared LMS feature to be use for instructional delivery by academic staff of faculties in ABU, Zaria, because it possessed the least frequency and percentage among other identified features. </w:t>
      </w:r>
    </w:p>
    <w:p w14:paraId="2C901B2F" w14:textId="28BA07E0" w:rsidR="0081498D" w:rsidRPr="008039C1" w:rsidRDefault="0081498D" w:rsidP="0081498D">
      <w:pPr>
        <w:rPr>
          <w:rFonts w:ascii="Times New Roman" w:hAnsi="Times New Roman" w:cs="Times New Roman"/>
          <w:b/>
          <w:bCs/>
          <w:sz w:val="24"/>
          <w:szCs w:val="24"/>
        </w:rPr>
      </w:pPr>
      <w:r w:rsidRPr="008039C1">
        <w:rPr>
          <w:rFonts w:ascii="Times New Roman" w:hAnsi="Times New Roman" w:cs="Times New Roman"/>
          <w:b/>
          <w:sz w:val="24"/>
          <w:szCs w:val="24"/>
        </w:rPr>
        <w:br w:type="page"/>
      </w:r>
    </w:p>
    <w:p w14:paraId="2F6FB530" w14:textId="77777777" w:rsidR="0081498D" w:rsidRPr="008039C1" w:rsidRDefault="0081498D" w:rsidP="0081498D">
      <w:pPr>
        <w:spacing w:line="480" w:lineRule="auto"/>
        <w:rPr>
          <w:rFonts w:ascii="Times New Roman" w:hAnsi="Times New Roman" w:cs="Times New Roman"/>
          <w:b/>
          <w:bCs/>
          <w:sz w:val="24"/>
          <w:szCs w:val="24"/>
        </w:rPr>
        <w:sectPr w:rsidR="0081498D" w:rsidRPr="008039C1" w:rsidSect="00214533">
          <w:footerReference w:type="default" r:id="rId10"/>
          <w:pgSz w:w="12240" w:h="15840"/>
          <w:pgMar w:top="1440" w:right="1440" w:bottom="1440" w:left="1440" w:header="720" w:footer="720" w:gutter="0"/>
          <w:cols w:space="720"/>
          <w:docGrid w:linePitch="360"/>
        </w:sectPr>
      </w:pPr>
    </w:p>
    <w:p w14:paraId="6B86C77B" w14:textId="226CCA05" w:rsidR="0081498D" w:rsidRPr="008039C1" w:rsidRDefault="0081498D" w:rsidP="0081498D">
      <w:pPr>
        <w:spacing w:line="480" w:lineRule="auto"/>
        <w:rPr>
          <w:rFonts w:ascii="Times New Roman" w:hAnsi="Times New Roman" w:cs="Times New Roman"/>
          <w:sz w:val="24"/>
          <w:szCs w:val="24"/>
        </w:rPr>
      </w:pPr>
      <w:bookmarkStart w:id="4" w:name="_Hlk157489474"/>
      <w:r w:rsidRPr="008039C1">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2:</w:t>
      </w:r>
      <w:r w:rsidRPr="008039C1">
        <w:rPr>
          <w:rFonts w:ascii="Times New Roman" w:hAnsi="Times New Roman" w:cs="Times New Roman"/>
          <w:b/>
          <w:bCs/>
          <w:sz w:val="24"/>
          <w:szCs w:val="24"/>
        </w:rPr>
        <w:t xml:space="preserve"> </w:t>
      </w:r>
      <w:r w:rsidRPr="008039C1">
        <w:rPr>
          <w:rFonts w:ascii="Times New Roman" w:hAnsi="Times New Roman" w:cs="Times New Roman"/>
          <w:b/>
          <w:color w:val="000000" w:themeColor="text1"/>
          <w:sz w:val="24"/>
          <w:szCs w:val="24"/>
        </w:rPr>
        <w:t xml:space="preserve">Extent of </w:t>
      </w:r>
      <w:proofErr w:type="spellStart"/>
      <w:r w:rsidRPr="008039C1">
        <w:rPr>
          <w:rFonts w:ascii="Times New Roman" w:hAnsi="Times New Roman" w:cs="Times New Roman"/>
          <w:b/>
          <w:color w:val="000000" w:themeColor="text1"/>
          <w:sz w:val="24"/>
          <w:szCs w:val="24"/>
        </w:rPr>
        <w:t>u</w:t>
      </w:r>
      <w:r>
        <w:rPr>
          <w:rFonts w:ascii="Times New Roman" w:hAnsi="Times New Roman" w:cs="Times New Roman"/>
          <w:b/>
          <w:color w:val="000000" w:themeColor="text1"/>
          <w:sz w:val="24"/>
          <w:szCs w:val="24"/>
        </w:rPr>
        <w:t>tilising</w:t>
      </w:r>
      <w:proofErr w:type="spellEnd"/>
      <w:r>
        <w:rPr>
          <w:rFonts w:ascii="Times New Roman" w:hAnsi="Times New Roman" w:cs="Times New Roman"/>
          <w:b/>
          <w:color w:val="000000" w:themeColor="text1"/>
          <w:sz w:val="24"/>
          <w:szCs w:val="24"/>
        </w:rPr>
        <w:t xml:space="preserve"> </w:t>
      </w:r>
      <w:r w:rsidRPr="008039C1">
        <w:rPr>
          <w:rFonts w:ascii="Times New Roman" w:hAnsi="Times New Roman" w:cs="Times New Roman"/>
          <w:b/>
          <w:color w:val="000000" w:themeColor="text1"/>
          <w:sz w:val="24"/>
          <w:szCs w:val="24"/>
        </w:rPr>
        <w:t>of LMS features</w:t>
      </w:r>
      <w:r w:rsidRPr="008039C1">
        <w:rPr>
          <w:rFonts w:ascii="Times New Roman" w:hAnsi="Times New Roman" w:cs="Times New Roman"/>
          <w:b/>
          <w:sz w:val="24"/>
          <w:szCs w:val="24"/>
        </w:rPr>
        <w:t xml:space="preserve"> </w:t>
      </w:r>
      <w:r w:rsidRPr="008039C1">
        <w:rPr>
          <w:rFonts w:ascii="Times New Roman" w:hAnsi="Times New Roman" w:cs="Times New Roman"/>
          <w:b/>
          <w:color w:val="000000" w:themeColor="text1"/>
          <w:sz w:val="24"/>
          <w:szCs w:val="24"/>
        </w:rPr>
        <w:t>for instructional delivery by academic staff in the faculties of ABU, Zaria.</w:t>
      </w:r>
    </w:p>
    <w:tbl>
      <w:tblPr>
        <w:tblW w:w="15078" w:type="dxa"/>
        <w:tblInd w:w="-1043" w:type="dxa"/>
        <w:tblLayout w:type="fixed"/>
        <w:tblLook w:val="04A0" w:firstRow="1" w:lastRow="0" w:firstColumn="1" w:lastColumn="0" w:noHBand="0" w:noVBand="1"/>
      </w:tblPr>
      <w:tblGrid>
        <w:gridCol w:w="590"/>
        <w:gridCol w:w="5578"/>
        <w:gridCol w:w="720"/>
        <w:gridCol w:w="720"/>
        <w:gridCol w:w="630"/>
        <w:gridCol w:w="720"/>
        <w:gridCol w:w="618"/>
        <w:gridCol w:w="636"/>
        <w:gridCol w:w="456"/>
        <w:gridCol w:w="688"/>
        <w:gridCol w:w="646"/>
        <w:gridCol w:w="664"/>
        <w:gridCol w:w="576"/>
        <w:gridCol w:w="756"/>
        <w:gridCol w:w="536"/>
        <w:gridCol w:w="544"/>
      </w:tblGrid>
      <w:tr w:rsidR="00583CA2" w:rsidRPr="008039C1" w14:paraId="657F5B6C" w14:textId="77777777" w:rsidTr="00583CA2">
        <w:trPr>
          <w:trHeight w:val="549"/>
        </w:trPr>
        <w:tc>
          <w:tcPr>
            <w:tcW w:w="590" w:type="dxa"/>
            <w:vMerge w:val="restart"/>
            <w:tcBorders>
              <w:top w:val="single" w:sz="4" w:space="0" w:color="auto"/>
              <w:left w:val="single" w:sz="4" w:space="0" w:color="auto"/>
              <w:right w:val="single" w:sz="4" w:space="0" w:color="auto"/>
            </w:tcBorders>
            <w:shd w:val="clear" w:color="auto" w:fill="auto"/>
            <w:noWrap/>
            <w:hideMark/>
          </w:tcPr>
          <w:bookmarkEnd w:id="4"/>
          <w:p w14:paraId="2C9F99BE" w14:textId="77777777" w:rsidR="0081498D" w:rsidRPr="008039C1"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w:t>
            </w:r>
          </w:p>
          <w:p w14:paraId="01D9E2C5" w14:textId="77777777" w:rsidR="0081498D" w:rsidRPr="008209D2" w:rsidRDefault="0081498D" w:rsidP="005A5754">
            <w:pPr>
              <w:spacing w:after="0" w:line="240" w:lineRule="auto"/>
              <w:jc w:val="center"/>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S/N</w:t>
            </w:r>
          </w:p>
        </w:tc>
        <w:tc>
          <w:tcPr>
            <w:tcW w:w="5578" w:type="dxa"/>
            <w:vMerge w:val="restart"/>
            <w:tcBorders>
              <w:top w:val="single" w:sz="4" w:space="0" w:color="auto"/>
              <w:left w:val="nil"/>
              <w:right w:val="single" w:sz="4" w:space="0" w:color="auto"/>
            </w:tcBorders>
            <w:shd w:val="clear" w:color="auto" w:fill="auto"/>
            <w:noWrap/>
            <w:hideMark/>
          </w:tcPr>
          <w:p w14:paraId="1EDD63C1" w14:textId="77777777" w:rsidR="0081498D" w:rsidRPr="008039C1"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w:t>
            </w:r>
          </w:p>
          <w:p w14:paraId="2E48A1D5" w14:textId="77777777" w:rsidR="0081498D" w:rsidRPr="008209D2" w:rsidRDefault="0081498D" w:rsidP="005A5754">
            <w:pPr>
              <w:spacing w:after="0" w:line="240" w:lineRule="auto"/>
              <w:jc w:val="center"/>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Features of L</w:t>
            </w:r>
            <w:r>
              <w:rPr>
                <w:rFonts w:ascii="Times New Roman" w:eastAsia="Times New Roman" w:hAnsi="Times New Roman" w:cs="Times New Roman"/>
                <w:b/>
                <w:bCs/>
                <w:color w:val="000000"/>
                <w:kern w:val="0"/>
                <w:sz w:val="24"/>
                <w:szCs w:val="24"/>
                <w14:ligatures w14:val="none"/>
              </w:rPr>
              <w:t xml:space="preserve">earning </w:t>
            </w:r>
            <w:r w:rsidRPr="008209D2">
              <w:rPr>
                <w:rFonts w:ascii="Times New Roman" w:eastAsia="Times New Roman" w:hAnsi="Times New Roman" w:cs="Times New Roman"/>
                <w:b/>
                <w:bCs/>
                <w:color w:val="000000"/>
                <w:kern w:val="0"/>
                <w:sz w:val="24"/>
                <w:szCs w:val="24"/>
                <w14:ligatures w14:val="none"/>
              </w:rPr>
              <w:t>M</w:t>
            </w:r>
            <w:r>
              <w:rPr>
                <w:rFonts w:ascii="Times New Roman" w:eastAsia="Times New Roman" w:hAnsi="Times New Roman" w:cs="Times New Roman"/>
                <w:b/>
                <w:bCs/>
                <w:color w:val="000000"/>
                <w:kern w:val="0"/>
                <w:sz w:val="24"/>
                <w:szCs w:val="24"/>
                <w14:ligatures w14:val="none"/>
              </w:rPr>
              <w:t xml:space="preserve">anagement </w:t>
            </w:r>
            <w:r w:rsidRPr="008209D2">
              <w:rPr>
                <w:rFonts w:ascii="Times New Roman" w:eastAsia="Times New Roman" w:hAnsi="Times New Roman" w:cs="Times New Roman"/>
                <w:b/>
                <w:bCs/>
                <w:color w:val="000000"/>
                <w:kern w:val="0"/>
                <w:sz w:val="24"/>
                <w:szCs w:val="24"/>
                <w14:ligatures w14:val="none"/>
              </w:rPr>
              <w:t>S</w:t>
            </w:r>
            <w:r>
              <w:rPr>
                <w:rFonts w:ascii="Times New Roman" w:eastAsia="Times New Roman" w:hAnsi="Times New Roman" w:cs="Times New Roman"/>
                <w:b/>
                <w:bCs/>
                <w:color w:val="000000"/>
                <w:kern w:val="0"/>
                <w:sz w:val="24"/>
                <w:szCs w:val="24"/>
                <w14:ligatures w14:val="none"/>
              </w:rPr>
              <w:t>ystem</w:t>
            </w:r>
          </w:p>
        </w:tc>
        <w:tc>
          <w:tcPr>
            <w:tcW w:w="1440" w:type="dxa"/>
            <w:gridSpan w:val="2"/>
            <w:tcBorders>
              <w:top w:val="single" w:sz="4" w:space="0" w:color="auto"/>
              <w:left w:val="nil"/>
              <w:bottom w:val="single" w:sz="4" w:space="0" w:color="auto"/>
              <w:right w:val="single" w:sz="4" w:space="0" w:color="auto"/>
            </w:tcBorders>
            <w:shd w:val="clear" w:color="auto" w:fill="auto"/>
            <w:hideMark/>
          </w:tcPr>
          <w:p w14:paraId="33753422" w14:textId="614019AE" w:rsidR="0081498D" w:rsidRPr="008039C1"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 xml:space="preserve">Highly </w:t>
            </w:r>
            <w:proofErr w:type="spellStart"/>
            <w:r w:rsidRPr="008209D2">
              <w:rPr>
                <w:rFonts w:ascii="Times New Roman" w:eastAsia="Times New Roman" w:hAnsi="Times New Roman" w:cs="Times New Roman"/>
                <w:b/>
                <w:bCs/>
                <w:color w:val="000000"/>
                <w:kern w:val="0"/>
                <w:sz w:val="24"/>
                <w:szCs w:val="24"/>
                <w14:ligatures w14:val="none"/>
              </w:rPr>
              <w:t>Utilise</w:t>
            </w:r>
            <w:r w:rsidR="009C138B">
              <w:rPr>
                <w:rFonts w:ascii="Times New Roman" w:eastAsia="Times New Roman" w:hAnsi="Times New Roman" w:cs="Times New Roman"/>
                <w:b/>
                <w:bCs/>
                <w:color w:val="000000"/>
                <w:kern w:val="0"/>
                <w:sz w:val="24"/>
                <w:szCs w:val="24"/>
                <w14:ligatures w14:val="none"/>
              </w:rPr>
              <w:t>d</w:t>
            </w:r>
            <w:proofErr w:type="spellEnd"/>
          </w:p>
          <w:p w14:paraId="325DC854" w14:textId="77777777" w:rsidR="0081498D" w:rsidRPr="008209D2" w:rsidRDefault="0081498D" w:rsidP="005A5754">
            <w:pPr>
              <w:spacing w:after="0" w:line="240" w:lineRule="auto"/>
              <w:jc w:val="center"/>
              <w:rPr>
                <w:rFonts w:ascii="Times New Roman" w:eastAsia="Times New Roman" w:hAnsi="Times New Roman" w:cs="Times New Roman"/>
                <w:color w:val="000000"/>
                <w:kern w:val="0"/>
                <w:sz w:val="24"/>
                <w:szCs w:val="24"/>
                <w14:ligatures w14:val="none"/>
              </w:rPr>
            </w:pPr>
          </w:p>
        </w:tc>
        <w:tc>
          <w:tcPr>
            <w:tcW w:w="1350" w:type="dxa"/>
            <w:gridSpan w:val="2"/>
            <w:tcBorders>
              <w:top w:val="single" w:sz="4" w:space="0" w:color="auto"/>
              <w:left w:val="nil"/>
              <w:bottom w:val="single" w:sz="4" w:space="0" w:color="auto"/>
              <w:right w:val="single" w:sz="4" w:space="0" w:color="auto"/>
            </w:tcBorders>
            <w:shd w:val="clear" w:color="auto" w:fill="auto"/>
            <w:hideMark/>
          </w:tcPr>
          <w:p w14:paraId="52DB1F66" w14:textId="7326166D" w:rsidR="0081498D" w:rsidRPr="008039C1"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8209D2">
              <w:rPr>
                <w:rFonts w:ascii="Times New Roman" w:eastAsia="Times New Roman" w:hAnsi="Times New Roman" w:cs="Times New Roman"/>
                <w:b/>
                <w:bCs/>
                <w:color w:val="000000"/>
                <w:kern w:val="0"/>
                <w:sz w:val="24"/>
                <w:szCs w:val="24"/>
                <w14:ligatures w14:val="none"/>
              </w:rPr>
              <w:t>Utilise</w:t>
            </w:r>
            <w:r w:rsidR="009C138B">
              <w:rPr>
                <w:rFonts w:ascii="Times New Roman" w:eastAsia="Times New Roman" w:hAnsi="Times New Roman" w:cs="Times New Roman"/>
                <w:b/>
                <w:bCs/>
                <w:color w:val="000000"/>
                <w:kern w:val="0"/>
                <w:sz w:val="24"/>
                <w:szCs w:val="24"/>
                <w14:ligatures w14:val="none"/>
              </w:rPr>
              <w:t>d</w:t>
            </w:r>
            <w:proofErr w:type="spellEnd"/>
          </w:p>
          <w:p w14:paraId="3B506093" w14:textId="77777777" w:rsidR="0081498D" w:rsidRPr="008209D2" w:rsidRDefault="0081498D" w:rsidP="005A5754">
            <w:pPr>
              <w:spacing w:after="0" w:line="240" w:lineRule="auto"/>
              <w:jc w:val="center"/>
              <w:rPr>
                <w:rFonts w:ascii="Times New Roman" w:eastAsia="Times New Roman" w:hAnsi="Times New Roman" w:cs="Times New Roman"/>
                <w:color w:val="000000"/>
                <w:kern w:val="0"/>
                <w:sz w:val="24"/>
                <w:szCs w:val="24"/>
                <w14:ligatures w14:val="none"/>
              </w:rPr>
            </w:pPr>
          </w:p>
        </w:tc>
        <w:tc>
          <w:tcPr>
            <w:tcW w:w="1254" w:type="dxa"/>
            <w:gridSpan w:val="2"/>
            <w:tcBorders>
              <w:top w:val="single" w:sz="4" w:space="0" w:color="auto"/>
              <w:left w:val="nil"/>
              <w:bottom w:val="single" w:sz="4" w:space="0" w:color="auto"/>
              <w:right w:val="single" w:sz="4" w:space="0" w:color="auto"/>
            </w:tcBorders>
            <w:shd w:val="clear" w:color="auto" w:fill="auto"/>
            <w:hideMark/>
          </w:tcPr>
          <w:p w14:paraId="1595BD0C" w14:textId="17375B38" w:rsidR="0081498D" w:rsidRPr="008039C1"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 xml:space="preserve">Rarely </w:t>
            </w:r>
            <w:proofErr w:type="spellStart"/>
            <w:r w:rsidRPr="008209D2">
              <w:rPr>
                <w:rFonts w:ascii="Times New Roman" w:eastAsia="Times New Roman" w:hAnsi="Times New Roman" w:cs="Times New Roman"/>
                <w:b/>
                <w:bCs/>
                <w:color w:val="000000"/>
                <w:kern w:val="0"/>
                <w:sz w:val="24"/>
                <w:szCs w:val="24"/>
                <w14:ligatures w14:val="none"/>
              </w:rPr>
              <w:t>Utilise</w:t>
            </w:r>
            <w:r w:rsidR="009C138B">
              <w:rPr>
                <w:rFonts w:ascii="Times New Roman" w:eastAsia="Times New Roman" w:hAnsi="Times New Roman" w:cs="Times New Roman"/>
                <w:b/>
                <w:bCs/>
                <w:color w:val="000000"/>
                <w:kern w:val="0"/>
                <w:sz w:val="24"/>
                <w:szCs w:val="24"/>
                <w14:ligatures w14:val="none"/>
              </w:rPr>
              <w:t>d</w:t>
            </w:r>
            <w:proofErr w:type="spellEnd"/>
          </w:p>
          <w:p w14:paraId="2C824070" w14:textId="77777777" w:rsidR="0081498D" w:rsidRPr="008209D2" w:rsidRDefault="0081498D" w:rsidP="005A5754">
            <w:pPr>
              <w:spacing w:after="0" w:line="240" w:lineRule="auto"/>
              <w:jc w:val="center"/>
              <w:rPr>
                <w:rFonts w:ascii="Times New Roman" w:eastAsia="Times New Roman" w:hAnsi="Times New Roman" w:cs="Times New Roman"/>
                <w:color w:val="000000"/>
                <w:kern w:val="0"/>
                <w:sz w:val="24"/>
                <w:szCs w:val="24"/>
                <w14:ligatures w14:val="none"/>
              </w:rPr>
            </w:pPr>
          </w:p>
        </w:tc>
        <w:tc>
          <w:tcPr>
            <w:tcW w:w="1144" w:type="dxa"/>
            <w:gridSpan w:val="2"/>
            <w:tcBorders>
              <w:top w:val="single" w:sz="4" w:space="0" w:color="auto"/>
              <w:left w:val="nil"/>
              <w:bottom w:val="single" w:sz="4" w:space="0" w:color="auto"/>
              <w:right w:val="single" w:sz="4" w:space="0" w:color="auto"/>
            </w:tcBorders>
            <w:shd w:val="clear" w:color="auto" w:fill="auto"/>
            <w:hideMark/>
          </w:tcPr>
          <w:p w14:paraId="1BEEE2AE" w14:textId="41B3447E" w:rsidR="0081498D" w:rsidRPr="008039C1"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Not Utilize</w:t>
            </w:r>
            <w:r w:rsidR="009C138B">
              <w:rPr>
                <w:rFonts w:ascii="Times New Roman" w:eastAsia="Times New Roman" w:hAnsi="Times New Roman" w:cs="Times New Roman"/>
                <w:b/>
                <w:bCs/>
                <w:color w:val="000000"/>
                <w:kern w:val="0"/>
                <w:sz w:val="24"/>
                <w:szCs w:val="24"/>
                <w14:ligatures w14:val="none"/>
              </w:rPr>
              <w:t>d</w:t>
            </w:r>
          </w:p>
          <w:p w14:paraId="367AE675" w14:textId="77777777" w:rsidR="0081498D" w:rsidRPr="008209D2" w:rsidRDefault="0081498D" w:rsidP="005A5754">
            <w:pPr>
              <w:spacing w:after="0" w:line="240" w:lineRule="auto"/>
              <w:jc w:val="center"/>
              <w:rPr>
                <w:rFonts w:ascii="Times New Roman" w:eastAsia="Times New Roman" w:hAnsi="Times New Roman" w:cs="Times New Roman"/>
                <w:color w:val="000000"/>
                <w:kern w:val="0"/>
                <w:sz w:val="24"/>
                <w:szCs w:val="24"/>
                <w14:ligatures w14:val="none"/>
              </w:rPr>
            </w:pPr>
          </w:p>
        </w:tc>
        <w:tc>
          <w:tcPr>
            <w:tcW w:w="1310" w:type="dxa"/>
            <w:gridSpan w:val="2"/>
            <w:tcBorders>
              <w:top w:val="single" w:sz="4" w:space="0" w:color="auto"/>
              <w:left w:val="nil"/>
              <w:bottom w:val="single" w:sz="4" w:space="0" w:color="auto"/>
              <w:right w:val="single" w:sz="4" w:space="0" w:color="auto"/>
            </w:tcBorders>
            <w:shd w:val="clear" w:color="auto" w:fill="auto"/>
            <w:hideMark/>
          </w:tcPr>
          <w:p w14:paraId="23E7E7A7" w14:textId="77777777" w:rsidR="0081498D" w:rsidRPr="008039C1"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Undecided</w:t>
            </w:r>
          </w:p>
          <w:p w14:paraId="12AEC0A5" w14:textId="77777777" w:rsidR="0081498D" w:rsidRPr="008209D2" w:rsidRDefault="0081498D" w:rsidP="005A5754">
            <w:pPr>
              <w:spacing w:after="0" w:line="240" w:lineRule="auto"/>
              <w:jc w:val="center"/>
              <w:rPr>
                <w:rFonts w:ascii="Times New Roman" w:eastAsia="Times New Roman" w:hAnsi="Times New Roman" w:cs="Times New Roman"/>
                <w:color w:val="000000"/>
                <w:kern w:val="0"/>
                <w:sz w:val="24"/>
                <w:szCs w:val="24"/>
                <w14:ligatures w14:val="none"/>
              </w:rPr>
            </w:pPr>
          </w:p>
        </w:tc>
        <w:tc>
          <w:tcPr>
            <w:tcW w:w="1332" w:type="dxa"/>
            <w:gridSpan w:val="2"/>
            <w:tcBorders>
              <w:top w:val="single" w:sz="4" w:space="0" w:color="auto"/>
              <w:left w:val="nil"/>
              <w:bottom w:val="single" w:sz="4" w:space="0" w:color="auto"/>
              <w:right w:val="single" w:sz="4" w:space="0" w:color="auto"/>
            </w:tcBorders>
            <w:shd w:val="clear" w:color="auto" w:fill="auto"/>
            <w:noWrap/>
            <w:hideMark/>
          </w:tcPr>
          <w:p w14:paraId="55213EA6" w14:textId="77777777" w:rsidR="0081498D" w:rsidRPr="008039C1"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Total</w:t>
            </w:r>
          </w:p>
          <w:p w14:paraId="776D55CC" w14:textId="77777777" w:rsidR="0081498D" w:rsidRPr="008209D2" w:rsidRDefault="0081498D" w:rsidP="005A5754">
            <w:pPr>
              <w:spacing w:after="0" w:line="240" w:lineRule="auto"/>
              <w:jc w:val="center"/>
              <w:rPr>
                <w:rFonts w:ascii="Times New Roman" w:eastAsia="Times New Roman" w:hAnsi="Times New Roman" w:cs="Times New Roman"/>
                <w:color w:val="000000"/>
                <w:kern w:val="0"/>
                <w:sz w:val="24"/>
                <w:szCs w:val="24"/>
                <w14:ligatures w14:val="none"/>
              </w:rPr>
            </w:pPr>
          </w:p>
        </w:tc>
        <w:tc>
          <w:tcPr>
            <w:tcW w:w="536" w:type="dxa"/>
            <w:vMerge w:val="restart"/>
            <w:tcBorders>
              <w:top w:val="single" w:sz="4" w:space="0" w:color="auto"/>
              <w:left w:val="nil"/>
              <w:right w:val="single" w:sz="4" w:space="0" w:color="auto"/>
            </w:tcBorders>
            <w:shd w:val="clear" w:color="auto" w:fill="auto"/>
            <w:noWrap/>
            <w:hideMark/>
          </w:tcPr>
          <w:p w14:paraId="388157BD"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w:t>
            </w:r>
          </w:p>
          <w:p w14:paraId="550FC566" w14:textId="77777777" w:rsidR="0081498D" w:rsidRPr="008209D2" w:rsidRDefault="0081498D" w:rsidP="005A5754">
            <w:pPr>
              <w:spacing w:after="0" w:line="240" w:lineRule="auto"/>
              <w:jc w:val="center"/>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M</w:t>
            </w:r>
          </w:p>
        </w:tc>
        <w:tc>
          <w:tcPr>
            <w:tcW w:w="544" w:type="dxa"/>
            <w:vMerge w:val="restart"/>
            <w:tcBorders>
              <w:top w:val="single" w:sz="4" w:space="0" w:color="auto"/>
              <w:left w:val="nil"/>
              <w:right w:val="single" w:sz="4" w:space="0" w:color="auto"/>
            </w:tcBorders>
            <w:shd w:val="clear" w:color="auto" w:fill="auto"/>
          </w:tcPr>
          <w:p w14:paraId="5914CECB" w14:textId="77777777" w:rsidR="0081498D"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p>
          <w:p w14:paraId="0E4E1B70" w14:textId="77777777" w:rsidR="0081498D" w:rsidRPr="008209D2" w:rsidRDefault="0081498D" w:rsidP="005A5754">
            <w:pPr>
              <w:spacing w:after="0" w:line="240" w:lineRule="auto"/>
              <w:jc w:val="center"/>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SD</w:t>
            </w:r>
          </w:p>
        </w:tc>
      </w:tr>
      <w:tr w:rsidR="00583CA2" w:rsidRPr="008039C1" w14:paraId="6FE74788" w14:textId="77777777" w:rsidTr="00583CA2">
        <w:trPr>
          <w:trHeight w:val="309"/>
        </w:trPr>
        <w:tc>
          <w:tcPr>
            <w:tcW w:w="590" w:type="dxa"/>
            <w:vMerge/>
            <w:tcBorders>
              <w:left w:val="single" w:sz="4" w:space="0" w:color="auto"/>
              <w:bottom w:val="single" w:sz="4" w:space="0" w:color="auto"/>
              <w:right w:val="single" w:sz="4" w:space="0" w:color="auto"/>
            </w:tcBorders>
            <w:shd w:val="clear" w:color="auto" w:fill="auto"/>
            <w:hideMark/>
          </w:tcPr>
          <w:p w14:paraId="61E31FDD"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578" w:type="dxa"/>
            <w:vMerge/>
            <w:tcBorders>
              <w:left w:val="nil"/>
              <w:bottom w:val="single" w:sz="4" w:space="0" w:color="auto"/>
              <w:right w:val="single" w:sz="4" w:space="0" w:color="auto"/>
            </w:tcBorders>
            <w:shd w:val="clear" w:color="auto" w:fill="auto"/>
            <w:hideMark/>
          </w:tcPr>
          <w:p w14:paraId="614A551F"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720" w:type="dxa"/>
            <w:tcBorders>
              <w:top w:val="nil"/>
              <w:left w:val="nil"/>
              <w:bottom w:val="single" w:sz="4" w:space="0" w:color="auto"/>
              <w:right w:val="single" w:sz="4" w:space="0" w:color="auto"/>
            </w:tcBorders>
            <w:shd w:val="clear" w:color="auto" w:fill="auto"/>
            <w:noWrap/>
            <w:hideMark/>
          </w:tcPr>
          <w:p w14:paraId="7BB07F6B"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F</w:t>
            </w:r>
          </w:p>
        </w:tc>
        <w:tc>
          <w:tcPr>
            <w:tcW w:w="720" w:type="dxa"/>
            <w:tcBorders>
              <w:top w:val="nil"/>
              <w:left w:val="nil"/>
              <w:bottom w:val="single" w:sz="4" w:space="0" w:color="auto"/>
              <w:right w:val="single" w:sz="4" w:space="0" w:color="auto"/>
            </w:tcBorders>
            <w:shd w:val="clear" w:color="auto" w:fill="auto"/>
            <w:hideMark/>
          </w:tcPr>
          <w:p w14:paraId="3D15210F"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w:t>
            </w:r>
          </w:p>
        </w:tc>
        <w:tc>
          <w:tcPr>
            <w:tcW w:w="630" w:type="dxa"/>
            <w:tcBorders>
              <w:top w:val="nil"/>
              <w:left w:val="nil"/>
              <w:bottom w:val="single" w:sz="4" w:space="0" w:color="auto"/>
              <w:right w:val="single" w:sz="4" w:space="0" w:color="auto"/>
            </w:tcBorders>
            <w:shd w:val="clear" w:color="auto" w:fill="auto"/>
            <w:noWrap/>
            <w:hideMark/>
          </w:tcPr>
          <w:p w14:paraId="6EA21995"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F</w:t>
            </w:r>
          </w:p>
        </w:tc>
        <w:tc>
          <w:tcPr>
            <w:tcW w:w="720" w:type="dxa"/>
            <w:tcBorders>
              <w:top w:val="nil"/>
              <w:left w:val="nil"/>
              <w:bottom w:val="single" w:sz="4" w:space="0" w:color="auto"/>
              <w:right w:val="single" w:sz="4" w:space="0" w:color="auto"/>
            </w:tcBorders>
            <w:shd w:val="clear" w:color="auto" w:fill="auto"/>
            <w:hideMark/>
          </w:tcPr>
          <w:p w14:paraId="5BBC60DD"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w:t>
            </w:r>
          </w:p>
        </w:tc>
        <w:tc>
          <w:tcPr>
            <w:tcW w:w="618" w:type="dxa"/>
            <w:tcBorders>
              <w:top w:val="nil"/>
              <w:left w:val="nil"/>
              <w:bottom w:val="single" w:sz="4" w:space="0" w:color="auto"/>
              <w:right w:val="single" w:sz="4" w:space="0" w:color="auto"/>
            </w:tcBorders>
            <w:shd w:val="clear" w:color="auto" w:fill="auto"/>
            <w:noWrap/>
            <w:hideMark/>
          </w:tcPr>
          <w:p w14:paraId="64DCE250"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F</w:t>
            </w:r>
          </w:p>
        </w:tc>
        <w:tc>
          <w:tcPr>
            <w:tcW w:w="636" w:type="dxa"/>
            <w:tcBorders>
              <w:top w:val="nil"/>
              <w:left w:val="nil"/>
              <w:bottom w:val="single" w:sz="4" w:space="0" w:color="auto"/>
              <w:right w:val="single" w:sz="4" w:space="0" w:color="auto"/>
            </w:tcBorders>
            <w:shd w:val="clear" w:color="auto" w:fill="auto"/>
            <w:noWrap/>
            <w:hideMark/>
          </w:tcPr>
          <w:p w14:paraId="08E303B6"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w:t>
            </w:r>
          </w:p>
        </w:tc>
        <w:tc>
          <w:tcPr>
            <w:tcW w:w="456" w:type="dxa"/>
            <w:tcBorders>
              <w:top w:val="nil"/>
              <w:left w:val="nil"/>
              <w:bottom w:val="single" w:sz="4" w:space="0" w:color="auto"/>
              <w:right w:val="single" w:sz="4" w:space="0" w:color="auto"/>
            </w:tcBorders>
            <w:shd w:val="clear" w:color="auto" w:fill="auto"/>
            <w:noWrap/>
            <w:hideMark/>
          </w:tcPr>
          <w:p w14:paraId="08121F22"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F</w:t>
            </w:r>
          </w:p>
        </w:tc>
        <w:tc>
          <w:tcPr>
            <w:tcW w:w="688" w:type="dxa"/>
            <w:tcBorders>
              <w:top w:val="nil"/>
              <w:left w:val="nil"/>
              <w:bottom w:val="single" w:sz="4" w:space="0" w:color="auto"/>
              <w:right w:val="single" w:sz="4" w:space="0" w:color="auto"/>
            </w:tcBorders>
            <w:shd w:val="clear" w:color="auto" w:fill="auto"/>
            <w:noWrap/>
            <w:hideMark/>
          </w:tcPr>
          <w:p w14:paraId="3A410FCD"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w:t>
            </w:r>
          </w:p>
        </w:tc>
        <w:tc>
          <w:tcPr>
            <w:tcW w:w="646" w:type="dxa"/>
            <w:tcBorders>
              <w:top w:val="nil"/>
              <w:left w:val="nil"/>
              <w:bottom w:val="single" w:sz="4" w:space="0" w:color="auto"/>
              <w:right w:val="single" w:sz="4" w:space="0" w:color="auto"/>
            </w:tcBorders>
            <w:shd w:val="clear" w:color="auto" w:fill="auto"/>
            <w:noWrap/>
            <w:hideMark/>
          </w:tcPr>
          <w:p w14:paraId="6D080B01"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F</w:t>
            </w:r>
          </w:p>
        </w:tc>
        <w:tc>
          <w:tcPr>
            <w:tcW w:w="664" w:type="dxa"/>
            <w:tcBorders>
              <w:top w:val="nil"/>
              <w:left w:val="nil"/>
              <w:bottom w:val="single" w:sz="4" w:space="0" w:color="auto"/>
              <w:right w:val="single" w:sz="4" w:space="0" w:color="auto"/>
            </w:tcBorders>
            <w:shd w:val="clear" w:color="auto" w:fill="auto"/>
            <w:noWrap/>
            <w:hideMark/>
          </w:tcPr>
          <w:p w14:paraId="689B15E7"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w:t>
            </w:r>
          </w:p>
        </w:tc>
        <w:tc>
          <w:tcPr>
            <w:tcW w:w="576" w:type="dxa"/>
            <w:tcBorders>
              <w:top w:val="nil"/>
              <w:left w:val="nil"/>
              <w:bottom w:val="single" w:sz="4" w:space="0" w:color="auto"/>
              <w:right w:val="single" w:sz="4" w:space="0" w:color="auto"/>
            </w:tcBorders>
            <w:shd w:val="clear" w:color="auto" w:fill="auto"/>
            <w:noWrap/>
            <w:hideMark/>
          </w:tcPr>
          <w:p w14:paraId="20A43887"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F</w:t>
            </w:r>
          </w:p>
        </w:tc>
        <w:tc>
          <w:tcPr>
            <w:tcW w:w="756" w:type="dxa"/>
            <w:tcBorders>
              <w:top w:val="nil"/>
              <w:left w:val="nil"/>
              <w:bottom w:val="single" w:sz="4" w:space="0" w:color="auto"/>
              <w:right w:val="single" w:sz="4" w:space="0" w:color="auto"/>
            </w:tcBorders>
            <w:shd w:val="clear" w:color="auto" w:fill="auto"/>
            <w:noWrap/>
            <w:hideMark/>
          </w:tcPr>
          <w:p w14:paraId="57196550"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r w:rsidRPr="008209D2">
              <w:rPr>
                <w:rFonts w:ascii="Times New Roman" w:eastAsia="Times New Roman" w:hAnsi="Times New Roman" w:cs="Times New Roman"/>
                <w:b/>
                <w:bCs/>
                <w:color w:val="000000"/>
                <w:kern w:val="0"/>
                <w:sz w:val="24"/>
                <w:szCs w:val="24"/>
                <w14:ligatures w14:val="none"/>
              </w:rPr>
              <w:t>%</w:t>
            </w:r>
          </w:p>
        </w:tc>
        <w:tc>
          <w:tcPr>
            <w:tcW w:w="536" w:type="dxa"/>
            <w:vMerge/>
            <w:tcBorders>
              <w:left w:val="nil"/>
              <w:bottom w:val="single" w:sz="4" w:space="0" w:color="auto"/>
              <w:right w:val="single" w:sz="4" w:space="0" w:color="auto"/>
            </w:tcBorders>
            <w:shd w:val="clear" w:color="auto" w:fill="auto"/>
            <w:noWrap/>
            <w:hideMark/>
          </w:tcPr>
          <w:p w14:paraId="045098D7"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44" w:type="dxa"/>
            <w:vMerge/>
            <w:tcBorders>
              <w:left w:val="nil"/>
              <w:bottom w:val="single" w:sz="4" w:space="0" w:color="auto"/>
              <w:right w:val="single" w:sz="4" w:space="0" w:color="auto"/>
            </w:tcBorders>
            <w:shd w:val="clear" w:color="auto" w:fill="auto"/>
            <w:noWrap/>
            <w:hideMark/>
          </w:tcPr>
          <w:p w14:paraId="23041D5D" w14:textId="77777777" w:rsidR="0081498D" w:rsidRPr="008209D2" w:rsidRDefault="0081498D" w:rsidP="005A5754">
            <w:pPr>
              <w:spacing w:after="0" w:line="240" w:lineRule="auto"/>
              <w:jc w:val="center"/>
              <w:rPr>
                <w:rFonts w:ascii="Times New Roman" w:eastAsia="Times New Roman" w:hAnsi="Times New Roman" w:cs="Times New Roman"/>
                <w:b/>
                <w:bCs/>
                <w:color w:val="000000"/>
                <w:kern w:val="0"/>
                <w:sz w:val="24"/>
                <w:szCs w:val="24"/>
                <w14:ligatures w14:val="none"/>
              </w:rPr>
            </w:pPr>
          </w:p>
        </w:tc>
      </w:tr>
      <w:tr w:rsidR="00583CA2" w:rsidRPr="008039C1" w14:paraId="14DE3A65" w14:textId="77777777" w:rsidTr="00583CA2">
        <w:trPr>
          <w:trHeight w:val="377"/>
        </w:trPr>
        <w:tc>
          <w:tcPr>
            <w:tcW w:w="590" w:type="dxa"/>
            <w:tcBorders>
              <w:top w:val="nil"/>
              <w:left w:val="single" w:sz="4" w:space="0" w:color="auto"/>
              <w:bottom w:val="single" w:sz="4" w:space="0" w:color="auto"/>
              <w:right w:val="single" w:sz="4" w:space="0" w:color="auto"/>
            </w:tcBorders>
            <w:shd w:val="clear" w:color="auto" w:fill="auto"/>
            <w:hideMark/>
          </w:tcPr>
          <w:p w14:paraId="16B028F1"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7F1F54D4"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xml:space="preserve">Grading/Online Assessment </w:t>
            </w:r>
          </w:p>
        </w:tc>
        <w:tc>
          <w:tcPr>
            <w:tcW w:w="720" w:type="dxa"/>
            <w:tcBorders>
              <w:top w:val="nil"/>
              <w:left w:val="nil"/>
              <w:bottom w:val="single" w:sz="4" w:space="0" w:color="auto"/>
              <w:right w:val="single" w:sz="4" w:space="0" w:color="auto"/>
            </w:tcBorders>
            <w:shd w:val="clear" w:color="auto" w:fill="auto"/>
            <w:hideMark/>
          </w:tcPr>
          <w:p w14:paraId="70063A74"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21</w:t>
            </w:r>
          </w:p>
        </w:tc>
        <w:tc>
          <w:tcPr>
            <w:tcW w:w="720" w:type="dxa"/>
            <w:tcBorders>
              <w:top w:val="nil"/>
              <w:left w:val="nil"/>
              <w:bottom w:val="single" w:sz="4" w:space="0" w:color="auto"/>
              <w:right w:val="single" w:sz="4" w:space="0" w:color="auto"/>
            </w:tcBorders>
            <w:shd w:val="clear" w:color="auto" w:fill="auto"/>
            <w:hideMark/>
          </w:tcPr>
          <w:p w14:paraId="39FD74A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15.1</w:t>
            </w:r>
          </w:p>
        </w:tc>
        <w:tc>
          <w:tcPr>
            <w:tcW w:w="630" w:type="dxa"/>
            <w:tcBorders>
              <w:top w:val="nil"/>
              <w:left w:val="nil"/>
              <w:bottom w:val="single" w:sz="4" w:space="0" w:color="auto"/>
              <w:right w:val="single" w:sz="4" w:space="0" w:color="auto"/>
            </w:tcBorders>
            <w:shd w:val="clear" w:color="auto" w:fill="auto"/>
            <w:hideMark/>
          </w:tcPr>
          <w:p w14:paraId="4B70A533"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32</w:t>
            </w:r>
          </w:p>
        </w:tc>
        <w:tc>
          <w:tcPr>
            <w:tcW w:w="720" w:type="dxa"/>
            <w:tcBorders>
              <w:top w:val="nil"/>
              <w:left w:val="nil"/>
              <w:bottom w:val="single" w:sz="4" w:space="0" w:color="auto"/>
              <w:right w:val="single" w:sz="4" w:space="0" w:color="auto"/>
            </w:tcBorders>
            <w:shd w:val="clear" w:color="auto" w:fill="auto"/>
            <w:hideMark/>
          </w:tcPr>
          <w:p w14:paraId="3B7E6567"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23.0</w:t>
            </w:r>
          </w:p>
        </w:tc>
        <w:tc>
          <w:tcPr>
            <w:tcW w:w="618" w:type="dxa"/>
            <w:tcBorders>
              <w:top w:val="nil"/>
              <w:left w:val="nil"/>
              <w:bottom w:val="single" w:sz="4" w:space="0" w:color="auto"/>
              <w:right w:val="single" w:sz="4" w:space="0" w:color="auto"/>
            </w:tcBorders>
            <w:shd w:val="clear" w:color="auto" w:fill="auto"/>
            <w:hideMark/>
          </w:tcPr>
          <w:p w14:paraId="7B04EC04"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w:t>
            </w:r>
          </w:p>
        </w:tc>
        <w:tc>
          <w:tcPr>
            <w:tcW w:w="636" w:type="dxa"/>
            <w:tcBorders>
              <w:top w:val="nil"/>
              <w:left w:val="nil"/>
              <w:bottom w:val="single" w:sz="4" w:space="0" w:color="auto"/>
              <w:right w:val="single" w:sz="4" w:space="0" w:color="auto"/>
            </w:tcBorders>
            <w:shd w:val="clear" w:color="auto" w:fill="auto"/>
            <w:noWrap/>
            <w:hideMark/>
          </w:tcPr>
          <w:p w14:paraId="06DF6039"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2.2</w:t>
            </w:r>
          </w:p>
        </w:tc>
        <w:tc>
          <w:tcPr>
            <w:tcW w:w="456" w:type="dxa"/>
            <w:tcBorders>
              <w:top w:val="nil"/>
              <w:left w:val="nil"/>
              <w:bottom w:val="single" w:sz="4" w:space="0" w:color="auto"/>
              <w:right w:val="single" w:sz="4" w:space="0" w:color="auto"/>
            </w:tcBorders>
            <w:shd w:val="clear" w:color="auto" w:fill="auto"/>
            <w:noWrap/>
            <w:hideMark/>
          </w:tcPr>
          <w:p w14:paraId="427B2D78"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8</w:t>
            </w:r>
          </w:p>
        </w:tc>
        <w:tc>
          <w:tcPr>
            <w:tcW w:w="688" w:type="dxa"/>
            <w:tcBorders>
              <w:top w:val="nil"/>
              <w:left w:val="nil"/>
              <w:bottom w:val="single" w:sz="4" w:space="0" w:color="auto"/>
              <w:right w:val="single" w:sz="4" w:space="0" w:color="auto"/>
            </w:tcBorders>
            <w:shd w:val="clear" w:color="auto" w:fill="auto"/>
            <w:noWrap/>
            <w:hideMark/>
          </w:tcPr>
          <w:p w14:paraId="0A8C285E"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5.8</w:t>
            </w:r>
          </w:p>
        </w:tc>
        <w:tc>
          <w:tcPr>
            <w:tcW w:w="646" w:type="dxa"/>
            <w:tcBorders>
              <w:top w:val="nil"/>
              <w:left w:val="nil"/>
              <w:bottom w:val="single" w:sz="4" w:space="0" w:color="auto"/>
              <w:right w:val="single" w:sz="4" w:space="0" w:color="auto"/>
            </w:tcBorders>
            <w:shd w:val="clear" w:color="auto" w:fill="auto"/>
            <w:noWrap/>
            <w:hideMark/>
          </w:tcPr>
          <w:p w14:paraId="3DF55479"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75</w:t>
            </w:r>
          </w:p>
        </w:tc>
        <w:tc>
          <w:tcPr>
            <w:tcW w:w="664" w:type="dxa"/>
            <w:tcBorders>
              <w:top w:val="nil"/>
              <w:left w:val="nil"/>
              <w:bottom w:val="single" w:sz="4" w:space="0" w:color="auto"/>
              <w:right w:val="single" w:sz="4" w:space="0" w:color="auto"/>
            </w:tcBorders>
            <w:shd w:val="clear" w:color="auto" w:fill="auto"/>
            <w:noWrap/>
            <w:hideMark/>
          </w:tcPr>
          <w:p w14:paraId="07B673E3"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54.0</w:t>
            </w:r>
          </w:p>
        </w:tc>
        <w:tc>
          <w:tcPr>
            <w:tcW w:w="576" w:type="dxa"/>
            <w:tcBorders>
              <w:top w:val="nil"/>
              <w:left w:val="nil"/>
              <w:bottom w:val="single" w:sz="4" w:space="0" w:color="auto"/>
              <w:right w:val="single" w:sz="4" w:space="0" w:color="auto"/>
            </w:tcBorders>
            <w:shd w:val="clear" w:color="auto" w:fill="auto"/>
            <w:noWrap/>
            <w:hideMark/>
          </w:tcPr>
          <w:p w14:paraId="7D887B57"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77F0BB6D"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69534A7E"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2.5</w:t>
            </w:r>
          </w:p>
        </w:tc>
        <w:tc>
          <w:tcPr>
            <w:tcW w:w="544" w:type="dxa"/>
            <w:tcBorders>
              <w:top w:val="nil"/>
              <w:left w:val="nil"/>
              <w:bottom w:val="single" w:sz="4" w:space="0" w:color="auto"/>
              <w:right w:val="single" w:sz="4" w:space="0" w:color="auto"/>
            </w:tcBorders>
            <w:shd w:val="clear" w:color="auto" w:fill="auto"/>
            <w:noWrap/>
            <w:hideMark/>
          </w:tcPr>
          <w:p w14:paraId="3B5DB464"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0.4</w:t>
            </w:r>
          </w:p>
        </w:tc>
      </w:tr>
      <w:tr w:rsidR="00583CA2" w:rsidRPr="008039C1" w14:paraId="32B555FB" w14:textId="77777777" w:rsidTr="00583CA2">
        <w:trPr>
          <w:trHeight w:val="309"/>
        </w:trPr>
        <w:tc>
          <w:tcPr>
            <w:tcW w:w="590" w:type="dxa"/>
            <w:tcBorders>
              <w:top w:val="nil"/>
              <w:left w:val="single" w:sz="4" w:space="0" w:color="auto"/>
              <w:bottom w:val="single" w:sz="4" w:space="0" w:color="auto"/>
              <w:right w:val="single" w:sz="4" w:space="0" w:color="auto"/>
            </w:tcBorders>
            <w:shd w:val="clear" w:color="auto" w:fill="auto"/>
            <w:hideMark/>
          </w:tcPr>
          <w:p w14:paraId="2C72F4E8"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512A354F"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xml:space="preserve">File Exchange </w:t>
            </w:r>
          </w:p>
        </w:tc>
        <w:tc>
          <w:tcPr>
            <w:tcW w:w="720" w:type="dxa"/>
            <w:tcBorders>
              <w:top w:val="nil"/>
              <w:left w:val="nil"/>
              <w:bottom w:val="single" w:sz="4" w:space="0" w:color="auto"/>
              <w:right w:val="single" w:sz="4" w:space="0" w:color="auto"/>
            </w:tcBorders>
            <w:shd w:val="clear" w:color="auto" w:fill="auto"/>
            <w:hideMark/>
          </w:tcPr>
          <w:p w14:paraId="5B4BE70C"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18</w:t>
            </w:r>
          </w:p>
        </w:tc>
        <w:tc>
          <w:tcPr>
            <w:tcW w:w="720" w:type="dxa"/>
            <w:tcBorders>
              <w:top w:val="nil"/>
              <w:left w:val="nil"/>
              <w:bottom w:val="single" w:sz="4" w:space="0" w:color="auto"/>
              <w:right w:val="single" w:sz="4" w:space="0" w:color="auto"/>
            </w:tcBorders>
            <w:shd w:val="clear" w:color="auto" w:fill="auto"/>
            <w:hideMark/>
          </w:tcPr>
          <w:p w14:paraId="09EB9EEA"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12.9</w:t>
            </w:r>
          </w:p>
        </w:tc>
        <w:tc>
          <w:tcPr>
            <w:tcW w:w="630" w:type="dxa"/>
            <w:tcBorders>
              <w:top w:val="nil"/>
              <w:left w:val="nil"/>
              <w:bottom w:val="single" w:sz="4" w:space="0" w:color="auto"/>
              <w:right w:val="single" w:sz="4" w:space="0" w:color="auto"/>
            </w:tcBorders>
            <w:shd w:val="clear" w:color="auto" w:fill="auto"/>
            <w:hideMark/>
          </w:tcPr>
          <w:p w14:paraId="2F3C2B89"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41</w:t>
            </w:r>
          </w:p>
        </w:tc>
        <w:tc>
          <w:tcPr>
            <w:tcW w:w="720" w:type="dxa"/>
            <w:tcBorders>
              <w:top w:val="nil"/>
              <w:left w:val="nil"/>
              <w:bottom w:val="single" w:sz="4" w:space="0" w:color="auto"/>
              <w:right w:val="single" w:sz="4" w:space="0" w:color="auto"/>
            </w:tcBorders>
            <w:shd w:val="clear" w:color="auto" w:fill="auto"/>
            <w:hideMark/>
          </w:tcPr>
          <w:p w14:paraId="325EE6E9"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29.5</w:t>
            </w:r>
          </w:p>
        </w:tc>
        <w:tc>
          <w:tcPr>
            <w:tcW w:w="618" w:type="dxa"/>
            <w:tcBorders>
              <w:top w:val="nil"/>
              <w:left w:val="nil"/>
              <w:bottom w:val="single" w:sz="4" w:space="0" w:color="auto"/>
              <w:right w:val="single" w:sz="4" w:space="0" w:color="auto"/>
            </w:tcBorders>
            <w:shd w:val="clear" w:color="auto" w:fill="auto"/>
            <w:hideMark/>
          </w:tcPr>
          <w:p w14:paraId="7DCD3EB3"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w:t>
            </w:r>
          </w:p>
        </w:tc>
        <w:tc>
          <w:tcPr>
            <w:tcW w:w="636" w:type="dxa"/>
            <w:tcBorders>
              <w:top w:val="nil"/>
              <w:left w:val="nil"/>
              <w:bottom w:val="single" w:sz="4" w:space="0" w:color="auto"/>
              <w:right w:val="single" w:sz="4" w:space="0" w:color="auto"/>
            </w:tcBorders>
            <w:shd w:val="clear" w:color="auto" w:fill="auto"/>
            <w:noWrap/>
            <w:hideMark/>
          </w:tcPr>
          <w:p w14:paraId="45EB52DC"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0.7</w:t>
            </w:r>
          </w:p>
        </w:tc>
        <w:tc>
          <w:tcPr>
            <w:tcW w:w="456" w:type="dxa"/>
            <w:tcBorders>
              <w:top w:val="nil"/>
              <w:left w:val="nil"/>
              <w:bottom w:val="single" w:sz="4" w:space="0" w:color="auto"/>
              <w:right w:val="single" w:sz="4" w:space="0" w:color="auto"/>
            </w:tcBorders>
            <w:shd w:val="clear" w:color="auto" w:fill="auto"/>
            <w:noWrap/>
            <w:hideMark/>
          </w:tcPr>
          <w:p w14:paraId="6FD6A93F"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w:t>
            </w:r>
          </w:p>
        </w:tc>
        <w:tc>
          <w:tcPr>
            <w:tcW w:w="688" w:type="dxa"/>
            <w:tcBorders>
              <w:top w:val="nil"/>
              <w:left w:val="nil"/>
              <w:bottom w:val="single" w:sz="4" w:space="0" w:color="auto"/>
              <w:right w:val="single" w:sz="4" w:space="0" w:color="auto"/>
            </w:tcBorders>
            <w:shd w:val="clear" w:color="auto" w:fill="auto"/>
            <w:noWrap/>
            <w:hideMark/>
          </w:tcPr>
          <w:p w14:paraId="1927C23C"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2.9</w:t>
            </w:r>
          </w:p>
        </w:tc>
        <w:tc>
          <w:tcPr>
            <w:tcW w:w="646" w:type="dxa"/>
            <w:tcBorders>
              <w:top w:val="nil"/>
              <w:left w:val="nil"/>
              <w:bottom w:val="single" w:sz="4" w:space="0" w:color="auto"/>
              <w:right w:val="single" w:sz="4" w:space="0" w:color="auto"/>
            </w:tcBorders>
            <w:shd w:val="clear" w:color="auto" w:fill="auto"/>
            <w:noWrap/>
            <w:hideMark/>
          </w:tcPr>
          <w:p w14:paraId="25534473"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75</w:t>
            </w:r>
          </w:p>
        </w:tc>
        <w:tc>
          <w:tcPr>
            <w:tcW w:w="664" w:type="dxa"/>
            <w:tcBorders>
              <w:top w:val="nil"/>
              <w:left w:val="nil"/>
              <w:bottom w:val="single" w:sz="4" w:space="0" w:color="auto"/>
              <w:right w:val="single" w:sz="4" w:space="0" w:color="auto"/>
            </w:tcBorders>
            <w:shd w:val="clear" w:color="auto" w:fill="auto"/>
            <w:noWrap/>
            <w:hideMark/>
          </w:tcPr>
          <w:p w14:paraId="0675C2A7"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54.0</w:t>
            </w:r>
          </w:p>
        </w:tc>
        <w:tc>
          <w:tcPr>
            <w:tcW w:w="576" w:type="dxa"/>
            <w:tcBorders>
              <w:top w:val="nil"/>
              <w:left w:val="nil"/>
              <w:bottom w:val="single" w:sz="4" w:space="0" w:color="auto"/>
              <w:right w:val="single" w:sz="4" w:space="0" w:color="auto"/>
            </w:tcBorders>
            <w:shd w:val="clear" w:color="auto" w:fill="auto"/>
            <w:noWrap/>
            <w:hideMark/>
          </w:tcPr>
          <w:p w14:paraId="6EB93018"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51770819"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5E7E78D4"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2.5</w:t>
            </w:r>
          </w:p>
        </w:tc>
        <w:tc>
          <w:tcPr>
            <w:tcW w:w="544" w:type="dxa"/>
            <w:tcBorders>
              <w:top w:val="nil"/>
              <w:left w:val="nil"/>
              <w:bottom w:val="single" w:sz="4" w:space="0" w:color="auto"/>
              <w:right w:val="single" w:sz="4" w:space="0" w:color="auto"/>
            </w:tcBorders>
            <w:shd w:val="clear" w:color="auto" w:fill="auto"/>
            <w:noWrap/>
            <w:hideMark/>
          </w:tcPr>
          <w:p w14:paraId="34EE3D60"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1.4</w:t>
            </w:r>
          </w:p>
        </w:tc>
      </w:tr>
      <w:tr w:rsidR="00583CA2" w:rsidRPr="008039C1" w14:paraId="68C4EC7F" w14:textId="77777777" w:rsidTr="00583CA2">
        <w:trPr>
          <w:trHeight w:val="386"/>
        </w:trPr>
        <w:tc>
          <w:tcPr>
            <w:tcW w:w="590" w:type="dxa"/>
            <w:tcBorders>
              <w:top w:val="nil"/>
              <w:left w:val="single" w:sz="4" w:space="0" w:color="auto"/>
              <w:bottom w:val="single" w:sz="4" w:space="0" w:color="auto"/>
              <w:right w:val="single" w:sz="4" w:space="0" w:color="auto"/>
            </w:tcBorders>
            <w:shd w:val="clear" w:color="auto" w:fill="auto"/>
            <w:hideMark/>
          </w:tcPr>
          <w:p w14:paraId="71B04A4F"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131FA78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xml:space="preserve">Shared/Interactive whiteboard </w:t>
            </w:r>
          </w:p>
        </w:tc>
        <w:tc>
          <w:tcPr>
            <w:tcW w:w="720" w:type="dxa"/>
            <w:tcBorders>
              <w:top w:val="nil"/>
              <w:left w:val="nil"/>
              <w:bottom w:val="single" w:sz="4" w:space="0" w:color="auto"/>
              <w:right w:val="single" w:sz="4" w:space="0" w:color="auto"/>
            </w:tcBorders>
            <w:shd w:val="clear" w:color="auto" w:fill="auto"/>
            <w:hideMark/>
          </w:tcPr>
          <w:p w14:paraId="406A65AB"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w:t>
            </w:r>
          </w:p>
        </w:tc>
        <w:tc>
          <w:tcPr>
            <w:tcW w:w="720" w:type="dxa"/>
            <w:tcBorders>
              <w:top w:val="nil"/>
              <w:left w:val="nil"/>
              <w:bottom w:val="single" w:sz="4" w:space="0" w:color="auto"/>
              <w:right w:val="single" w:sz="4" w:space="0" w:color="auto"/>
            </w:tcBorders>
            <w:shd w:val="clear" w:color="auto" w:fill="auto"/>
            <w:hideMark/>
          </w:tcPr>
          <w:p w14:paraId="4CCB2E7B"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1.4</w:t>
            </w:r>
          </w:p>
        </w:tc>
        <w:tc>
          <w:tcPr>
            <w:tcW w:w="630" w:type="dxa"/>
            <w:tcBorders>
              <w:top w:val="nil"/>
              <w:left w:val="nil"/>
              <w:bottom w:val="single" w:sz="4" w:space="0" w:color="auto"/>
              <w:right w:val="single" w:sz="4" w:space="0" w:color="auto"/>
            </w:tcBorders>
            <w:shd w:val="clear" w:color="auto" w:fill="auto"/>
            <w:hideMark/>
          </w:tcPr>
          <w:p w14:paraId="29C30AF6"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w:t>
            </w:r>
          </w:p>
        </w:tc>
        <w:tc>
          <w:tcPr>
            <w:tcW w:w="720" w:type="dxa"/>
            <w:tcBorders>
              <w:top w:val="nil"/>
              <w:left w:val="nil"/>
              <w:bottom w:val="single" w:sz="4" w:space="0" w:color="auto"/>
              <w:right w:val="single" w:sz="4" w:space="0" w:color="auto"/>
            </w:tcBorders>
            <w:shd w:val="clear" w:color="auto" w:fill="auto"/>
            <w:hideMark/>
          </w:tcPr>
          <w:p w14:paraId="3A8856E2"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3.6</w:t>
            </w:r>
          </w:p>
        </w:tc>
        <w:tc>
          <w:tcPr>
            <w:tcW w:w="618" w:type="dxa"/>
            <w:tcBorders>
              <w:top w:val="nil"/>
              <w:left w:val="nil"/>
              <w:bottom w:val="single" w:sz="4" w:space="0" w:color="auto"/>
              <w:right w:val="single" w:sz="4" w:space="0" w:color="auto"/>
            </w:tcBorders>
            <w:shd w:val="clear" w:color="auto" w:fill="auto"/>
            <w:hideMark/>
          </w:tcPr>
          <w:p w14:paraId="1B79FBF0"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27</w:t>
            </w:r>
          </w:p>
        </w:tc>
        <w:tc>
          <w:tcPr>
            <w:tcW w:w="636" w:type="dxa"/>
            <w:tcBorders>
              <w:top w:val="nil"/>
              <w:left w:val="nil"/>
              <w:bottom w:val="single" w:sz="4" w:space="0" w:color="auto"/>
              <w:right w:val="single" w:sz="4" w:space="0" w:color="auto"/>
            </w:tcBorders>
            <w:shd w:val="clear" w:color="auto" w:fill="auto"/>
            <w:noWrap/>
            <w:hideMark/>
          </w:tcPr>
          <w:p w14:paraId="31C2E5E1"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19.4</w:t>
            </w:r>
          </w:p>
        </w:tc>
        <w:tc>
          <w:tcPr>
            <w:tcW w:w="456" w:type="dxa"/>
            <w:tcBorders>
              <w:top w:val="nil"/>
              <w:left w:val="nil"/>
              <w:bottom w:val="single" w:sz="4" w:space="0" w:color="auto"/>
              <w:right w:val="single" w:sz="4" w:space="0" w:color="auto"/>
            </w:tcBorders>
            <w:shd w:val="clear" w:color="auto" w:fill="auto"/>
            <w:noWrap/>
            <w:hideMark/>
          </w:tcPr>
          <w:p w14:paraId="1CF9AB5A"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31</w:t>
            </w:r>
          </w:p>
        </w:tc>
        <w:tc>
          <w:tcPr>
            <w:tcW w:w="688" w:type="dxa"/>
            <w:tcBorders>
              <w:top w:val="nil"/>
              <w:left w:val="nil"/>
              <w:bottom w:val="single" w:sz="4" w:space="0" w:color="auto"/>
              <w:right w:val="single" w:sz="4" w:space="0" w:color="auto"/>
            </w:tcBorders>
            <w:shd w:val="clear" w:color="auto" w:fill="auto"/>
            <w:noWrap/>
            <w:hideMark/>
          </w:tcPr>
          <w:p w14:paraId="312F6188"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22.3</w:t>
            </w:r>
          </w:p>
        </w:tc>
        <w:tc>
          <w:tcPr>
            <w:tcW w:w="646" w:type="dxa"/>
            <w:tcBorders>
              <w:top w:val="nil"/>
              <w:left w:val="nil"/>
              <w:bottom w:val="single" w:sz="4" w:space="0" w:color="auto"/>
              <w:right w:val="single" w:sz="4" w:space="0" w:color="auto"/>
            </w:tcBorders>
            <w:shd w:val="clear" w:color="auto" w:fill="auto"/>
            <w:noWrap/>
            <w:hideMark/>
          </w:tcPr>
          <w:p w14:paraId="01BD5CFA"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74</w:t>
            </w:r>
          </w:p>
        </w:tc>
        <w:tc>
          <w:tcPr>
            <w:tcW w:w="664" w:type="dxa"/>
            <w:tcBorders>
              <w:top w:val="nil"/>
              <w:left w:val="nil"/>
              <w:bottom w:val="single" w:sz="4" w:space="0" w:color="auto"/>
              <w:right w:val="single" w:sz="4" w:space="0" w:color="auto"/>
            </w:tcBorders>
            <w:shd w:val="clear" w:color="auto" w:fill="auto"/>
            <w:noWrap/>
            <w:hideMark/>
          </w:tcPr>
          <w:p w14:paraId="58A489A2"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53.2</w:t>
            </w:r>
          </w:p>
        </w:tc>
        <w:tc>
          <w:tcPr>
            <w:tcW w:w="576" w:type="dxa"/>
            <w:tcBorders>
              <w:top w:val="nil"/>
              <w:left w:val="nil"/>
              <w:bottom w:val="single" w:sz="4" w:space="0" w:color="auto"/>
              <w:right w:val="single" w:sz="4" w:space="0" w:color="auto"/>
            </w:tcBorders>
            <w:shd w:val="clear" w:color="auto" w:fill="auto"/>
            <w:noWrap/>
            <w:hideMark/>
          </w:tcPr>
          <w:p w14:paraId="3B40E924"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443CDA07"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6D85111D"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1.8</w:t>
            </w:r>
          </w:p>
        </w:tc>
        <w:tc>
          <w:tcPr>
            <w:tcW w:w="544" w:type="dxa"/>
            <w:tcBorders>
              <w:top w:val="nil"/>
              <w:left w:val="nil"/>
              <w:bottom w:val="single" w:sz="4" w:space="0" w:color="auto"/>
              <w:right w:val="single" w:sz="4" w:space="0" w:color="auto"/>
            </w:tcBorders>
            <w:shd w:val="clear" w:color="auto" w:fill="auto"/>
            <w:noWrap/>
            <w:hideMark/>
          </w:tcPr>
          <w:p w14:paraId="24EE65D2"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1.2</w:t>
            </w:r>
          </w:p>
        </w:tc>
      </w:tr>
      <w:tr w:rsidR="00583CA2" w:rsidRPr="008039C1" w14:paraId="27B55C15" w14:textId="77777777" w:rsidTr="00583CA2">
        <w:trPr>
          <w:trHeight w:val="359"/>
        </w:trPr>
        <w:tc>
          <w:tcPr>
            <w:tcW w:w="590" w:type="dxa"/>
            <w:tcBorders>
              <w:top w:val="nil"/>
              <w:left w:val="single" w:sz="4" w:space="0" w:color="auto"/>
              <w:bottom w:val="single" w:sz="4" w:space="0" w:color="auto"/>
              <w:right w:val="single" w:sz="4" w:space="0" w:color="auto"/>
            </w:tcBorders>
            <w:shd w:val="clear" w:color="auto" w:fill="auto"/>
            <w:hideMark/>
          </w:tcPr>
          <w:p w14:paraId="65B1C1B7"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6F6173CD"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Course announcement/notice/new</w:t>
            </w:r>
          </w:p>
        </w:tc>
        <w:tc>
          <w:tcPr>
            <w:tcW w:w="720" w:type="dxa"/>
            <w:tcBorders>
              <w:top w:val="nil"/>
              <w:left w:val="nil"/>
              <w:bottom w:val="single" w:sz="4" w:space="0" w:color="auto"/>
              <w:right w:val="single" w:sz="4" w:space="0" w:color="auto"/>
            </w:tcBorders>
            <w:shd w:val="clear" w:color="auto" w:fill="auto"/>
            <w:hideMark/>
          </w:tcPr>
          <w:p w14:paraId="08A47603"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29</w:t>
            </w:r>
          </w:p>
        </w:tc>
        <w:tc>
          <w:tcPr>
            <w:tcW w:w="720" w:type="dxa"/>
            <w:tcBorders>
              <w:top w:val="nil"/>
              <w:left w:val="nil"/>
              <w:bottom w:val="single" w:sz="4" w:space="0" w:color="auto"/>
              <w:right w:val="single" w:sz="4" w:space="0" w:color="auto"/>
            </w:tcBorders>
            <w:shd w:val="clear" w:color="auto" w:fill="auto"/>
            <w:hideMark/>
          </w:tcPr>
          <w:p w14:paraId="2850125B"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20.9</w:t>
            </w:r>
          </w:p>
        </w:tc>
        <w:tc>
          <w:tcPr>
            <w:tcW w:w="630" w:type="dxa"/>
            <w:tcBorders>
              <w:top w:val="nil"/>
              <w:left w:val="nil"/>
              <w:bottom w:val="single" w:sz="4" w:space="0" w:color="auto"/>
              <w:right w:val="single" w:sz="4" w:space="0" w:color="auto"/>
            </w:tcBorders>
            <w:shd w:val="clear" w:color="auto" w:fill="auto"/>
            <w:hideMark/>
          </w:tcPr>
          <w:p w14:paraId="22DCE88E"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37</w:t>
            </w:r>
          </w:p>
        </w:tc>
        <w:tc>
          <w:tcPr>
            <w:tcW w:w="720" w:type="dxa"/>
            <w:tcBorders>
              <w:top w:val="nil"/>
              <w:left w:val="nil"/>
              <w:bottom w:val="single" w:sz="4" w:space="0" w:color="auto"/>
              <w:right w:val="single" w:sz="4" w:space="0" w:color="auto"/>
            </w:tcBorders>
            <w:shd w:val="clear" w:color="auto" w:fill="auto"/>
            <w:hideMark/>
          </w:tcPr>
          <w:p w14:paraId="0FD24B9B"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26.6</w:t>
            </w:r>
          </w:p>
        </w:tc>
        <w:tc>
          <w:tcPr>
            <w:tcW w:w="618" w:type="dxa"/>
            <w:tcBorders>
              <w:top w:val="nil"/>
              <w:left w:val="nil"/>
              <w:bottom w:val="single" w:sz="4" w:space="0" w:color="auto"/>
              <w:right w:val="single" w:sz="4" w:space="0" w:color="auto"/>
            </w:tcBorders>
            <w:shd w:val="clear" w:color="auto" w:fill="auto"/>
            <w:hideMark/>
          </w:tcPr>
          <w:p w14:paraId="11AB3FBF"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w:t>
            </w:r>
          </w:p>
        </w:tc>
        <w:tc>
          <w:tcPr>
            <w:tcW w:w="636" w:type="dxa"/>
            <w:tcBorders>
              <w:top w:val="nil"/>
              <w:left w:val="nil"/>
              <w:bottom w:val="single" w:sz="4" w:space="0" w:color="auto"/>
              <w:right w:val="single" w:sz="4" w:space="0" w:color="auto"/>
            </w:tcBorders>
            <w:shd w:val="clear" w:color="auto" w:fill="auto"/>
            <w:noWrap/>
            <w:hideMark/>
          </w:tcPr>
          <w:p w14:paraId="71B92BF8"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0.7</w:t>
            </w:r>
          </w:p>
        </w:tc>
        <w:tc>
          <w:tcPr>
            <w:tcW w:w="456" w:type="dxa"/>
            <w:tcBorders>
              <w:top w:val="nil"/>
              <w:left w:val="nil"/>
              <w:bottom w:val="single" w:sz="4" w:space="0" w:color="auto"/>
              <w:right w:val="single" w:sz="4" w:space="0" w:color="auto"/>
            </w:tcBorders>
            <w:shd w:val="clear" w:color="auto" w:fill="auto"/>
            <w:noWrap/>
            <w:hideMark/>
          </w:tcPr>
          <w:p w14:paraId="67D8C207"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w:t>
            </w:r>
          </w:p>
        </w:tc>
        <w:tc>
          <w:tcPr>
            <w:tcW w:w="688" w:type="dxa"/>
            <w:tcBorders>
              <w:top w:val="nil"/>
              <w:left w:val="nil"/>
              <w:bottom w:val="single" w:sz="4" w:space="0" w:color="auto"/>
              <w:right w:val="single" w:sz="4" w:space="0" w:color="auto"/>
            </w:tcBorders>
            <w:shd w:val="clear" w:color="auto" w:fill="auto"/>
            <w:noWrap/>
            <w:hideMark/>
          </w:tcPr>
          <w:p w14:paraId="019866FB"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1.4</w:t>
            </w:r>
          </w:p>
        </w:tc>
        <w:tc>
          <w:tcPr>
            <w:tcW w:w="646" w:type="dxa"/>
            <w:tcBorders>
              <w:top w:val="nil"/>
              <w:left w:val="nil"/>
              <w:bottom w:val="single" w:sz="4" w:space="0" w:color="auto"/>
              <w:right w:val="single" w:sz="4" w:space="0" w:color="auto"/>
            </w:tcBorders>
            <w:shd w:val="clear" w:color="auto" w:fill="auto"/>
            <w:noWrap/>
            <w:hideMark/>
          </w:tcPr>
          <w:p w14:paraId="4EB355E4"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70</w:t>
            </w:r>
          </w:p>
        </w:tc>
        <w:tc>
          <w:tcPr>
            <w:tcW w:w="664" w:type="dxa"/>
            <w:tcBorders>
              <w:top w:val="nil"/>
              <w:left w:val="nil"/>
              <w:bottom w:val="single" w:sz="4" w:space="0" w:color="auto"/>
              <w:right w:val="single" w:sz="4" w:space="0" w:color="auto"/>
            </w:tcBorders>
            <w:shd w:val="clear" w:color="auto" w:fill="auto"/>
            <w:noWrap/>
            <w:hideMark/>
          </w:tcPr>
          <w:p w14:paraId="50F2FA33"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50.4</w:t>
            </w:r>
          </w:p>
        </w:tc>
        <w:tc>
          <w:tcPr>
            <w:tcW w:w="576" w:type="dxa"/>
            <w:tcBorders>
              <w:top w:val="nil"/>
              <w:left w:val="nil"/>
              <w:bottom w:val="single" w:sz="4" w:space="0" w:color="auto"/>
              <w:right w:val="single" w:sz="4" w:space="0" w:color="auto"/>
            </w:tcBorders>
            <w:shd w:val="clear" w:color="auto" w:fill="auto"/>
            <w:noWrap/>
            <w:hideMark/>
          </w:tcPr>
          <w:p w14:paraId="14754AD3"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72C44163"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6E0D70C4"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2.7</w:t>
            </w:r>
          </w:p>
        </w:tc>
        <w:tc>
          <w:tcPr>
            <w:tcW w:w="544" w:type="dxa"/>
            <w:tcBorders>
              <w:top w:val="nil"/>
              <w:left w:val="nil"/>
              <w:bottom w:val="single" w:sz="4" w:space="0" w:color="auto"/>
              <w:right w:val="single" w:sz="4" w:space="0" w:color="auto"/>
            </w:tcBorders>
            <w:shd w:val="clear" w:color="auto" w:fill="auto"/>
            <w:noWrap/>
            <w:hideMark/>
          </w:tcPr>
          <w:p w14:paraId="14AC0E82"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1.5</w:t>
            </w:r>
          </w:p>
        </w:tc>
      </w:tr>
      <w:tr w:rsidR="00583CA2" w:rsidRPr="008039C1" w14:paraId="285A1C86" w14:textId="77777777" w:rsidTr="00583CA2">
        <w:trPr>
          <w:trHeight w:val="350"/>
        </w:trPr>
        <w:tc>
          <w:tcPr>
            <w:tcW w:w="590" w:type="dxa"/>
            <w:tcBorders>
              <w:top w:val="nil"/>
              <w:left w:val="single" w:sz="4" w:space="0" w:color="auto"/>
              <w:bottom w:val="single" w:sz="4" w:space="0" w:color="auto"/>
              <w:right w:val="single" w:sz="4" w:space="0" w:color="auto"/>
            </w:tcBorders>
            <w:shd w:val="clear" w:color="auto" w:fill="auto"/>
            <w:hideMark/>
          </w:tcPr>
          <w:p w14:paraId="739A56B6"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02FD7018"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xml:space="preserve">Course Calendar and schedules </w:t>
            </w:r>
          </w:p>
        </w:tc>
        <w:tc>
          <w:tcPr>
            <w:tcW w:w="720" w:type="dxa"/>
            <w:tcBorders>
              <w:top w:val="nil"/>
              <w:left w:val="nil"/>
              <w:bottom w:val="single" w:sz="4" w:space="0" w:color="auto"/>
              <w:right w:val="single" w:sz="4" w:space="0" w:color="auto"/>
            </w:tcBorders>
            <w:shd w:val="clear" w:color="auto" w:fill="auto"/>
            <w:hideMark/>
          </w:tcPr>
          <w:p w14:paraId="4FC1F274"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11</w:t>
            </w:r>
          </w:p>
        </w:tc>
        <w:tc>
          <w:tcPr>
            <w:tcW w:w="720" w:type="dxa"/>
            <w:tcBorders>
              <w:top w:val="nil"/>
              <w:left w:val="nil"/>
              <w:bottom w:val="single" w:sz="4" w:space="0" w:color="auto"/>
              <w:right w:val="single" w:sz="4" w:space="0" w:color="auto"/>
            </w:tcBorders>
            <w:shd w:val="clear" w:color="auto" w:fill="auto"/>
            <w:hideMark/>
          </w:tcPr>
          <w:p w14:paraId="5E7F2CA6"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7.9</w:t>
            </w:r>
          </w:p>
        </w:tc>
        <w:tc>
          <w:tcPr>
            <w:tcW w:w="630" w:type="dxa"/>
            <w:tcBorders>
              <w:top w:val="nil"/>
              <w:left w:val="nil"/>
              <w:bottom w:val="single" w:sz="4" w:space="0" w:color="auto"/>
              <w:right w:val="single" w:sz="4" w:space="0" w:color="auto"/>
            </w:tcBorders>
            <w:shd w:val="clear" w:color="auto" w:fill="auto"/>
            <w:hideMark/>
          </w:tcPr>
          <w:p w14:paraId="4FE0CB59"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24</w:t>
            </w:r>
          </w:p>
        </w:tc>
        <w:tc>
          <w:tcPr>
            <w:tcW w:w="720" w:type="dxa"/>
            <w:tcBorders>
              <w:top w:val="nil"/>
              <w:left w:val="nil"/>
              <w:bottom w:val="single" w:sz="4" w:space="0" w:color="auto"/>
              <w:right w:val="single" w:sz="4" w:space="0" w:color="auto"/>
            </w:tcBorders>
            <w:shd w:val="clear" w:color="auto" w:fill="auto"/>
            <w:hideMark/>
          </w:tcPr>
          <w:p w14:paraId="7DE5F683"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17.3</w:t>
            </w:r>
          </w:p>
        </w:tc>
        <w:tc>
          <w:tcPr>
            <w:tcW w:w="618" w:type="dxa"/>
            <w:tcBorders>
              <w:top w:val="nil"/>
              <w:left w:val="nil"/>
              <w:bottom w:val="single" w:sz="4" w:space="0" w:color="auto"/>
              <w:right w:val="single" w:sz="4" w:space="0" w:color="auto"/>
            </w:tcBorders>
            <w:shd w:val="clear" w:color="auto" w:fill="auto"/>
            <w:hideMark/>
          </w:tcPr>
          <w:p w14:paraId="7A2EEFFB"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w:t>
            </w:r>
          </w:p>
        </w:tc>
        <w:tc>
          <w:tcPr>
            <w:tcW w:w="636" w:type="dxa"/>
            <w:tcBorders>
              <w:top w:val="nil"/>
              <w:left w:val="nil"/>
              <w:bottom w:val="single" w:sz="4" w:space="0" w:color="auto"/>
              <w:right w:val="single" w:sz="4" w:space="0" w:color="auto"/>
            </w:tcBorders>
            <w:shd w:val="clear" w:color="auto" w:fill="auto"/>
            <w:noWrap/>
            <w:hideMark/>
          </w:tcPr>
          <w:p w14:paraId="75B95BB4"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9.4</w:t>
            </w:r>
          </w:p>
        </w:tc>
        <w:tc>
          <w:tcPr>
            <w:tcW w:w="456" w:type="dxa"/>
            <w:tcBorders>
              <w:top w:val="nil"/>
              <w:left w:val="nil"/>
              <w:bottom w:val="single" w:sz="4" w:space="0" w:color="auto"/>
              <w:right w:val="single" w:sz="4" w:space="0" w:color="auto"/>
            </w:tcBorders>
            <w:shd w:val="clear" w:color="auto" w:fill="auto"/>
            <w:noWrap/>
            <w:hideMark/>
          </w:tcPr>
          <w:p w14:paraId="62FFFB67"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14</w:t>
            </w:r>
          </w:p>
        </w:tc>
        <w:tc>
          <w:tcPr>
            <w:tcW w:w="688" w:type="dxa"/>
            <w:tcBorders>
              <w:top w:val="nil"/>
              <w:left w:val="nil"/>
              <w:bottom w:val="single" w:sz="4" w:space="0" w:color="auto"/>
              <w:right w:val="single" w:sz="4" w:space="0" w:color="auto"/>
            </w:tcBorders>
            <w:shd w:val="clear" w:color="auto" w:fill="auto"/>
            <w:noWrap/>
            <w:hideMark/>
          </w:tcPr>
          <w:p w14:paraId="115C97BB"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10.1</w:t>
            </w:r>
          </w:p>
        </w:tc>
        <w:tc>
          <w:tcPr>
            <w:tcW w:w="646" w:type="dxa"/>
            <w:tcBorders>
              <w:top w:val="nil"/>
              <w:left w:val="nil"/>
              <w:bottom w:val="single" w:sz="4" w:space="0" w:color="auto"/>
              <w:right w:val="single" w:sz="4" w:space="0" w:color="auto"/>
            </w:tcBorders>
            <w:shd w:val="clear" w:color="auto" w:fill="auto"/>
            <w:noWrap/>
            <w:hideMark/>
          </w:tcPr>
          <w:p w14:paraId="28359755"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77</w:t>
            </w:r>
          </w:p>
        </w:tc>
        <w:tc>
          <w:tcPr>
            <w:tcW w:w="664" w:type="dxa"/>
            <w:tcBorders>
              <w:top w:val="nil"/>
              <w:left w:val="nil"/>
              <w:bottom w:val="single" w:sz="4" w:space="0" w:color="auto"/>
              <w:right w:val="single" w:sz="4" w:space="0" w:color="auto"/>
            </w:tcBorders>
            <w:shd w:val="clear" w:color="auto" w:fill="auto"/>
            <w:noWrap/>
            <w:hideMark/>
          </w:tcPr>
          <w:p w14:paraId="2AFB6CC6"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55.4</w:t>
            </w:r>
          </w:p>
        </w:tc>
        <w:tc>
          <w:tcPr>
            <w:tcW w:w="576" w:type="dxa"/>
            <w:tcBorders>
              <w:top w:val="nil"/>
              <w:left w:val="nil"/>
              <w:bottom w:val="single" w:sz="4" w:space="0" w:color="auto"/>
              <w:right w:val="single" w:sz="4" w:space="0" w:color="auto"/>
            </w:tcBorders>
            <w:shd w:val="clear" w:color="auto" w:fill="auto"/>
            <w:noWrap/>
            <w:hideMark/>
          </w:tcPr>
          <w:p w14:paraId="0A88BA0E"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3A56618F"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1EE986D0"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2.1</w:t>
            </w:r>
          </w:p>
        </w:tc>
        <w:tc>
          <w:tcPr>
            <w:tcW w:w="544" w:type="dxa"/>
            <w:tcBorders>
              <w:top w:val="nil"/>
              <w:left w:val="nil"/>
              <w:bottom w:val="single" w:sz="4" w:space="0" w:color="auto"/>
              <w:right w:val="single" w:sz="4" w:space="0" w:color="auto"/>
            </w:tcBorders>
            <w:shd w:val="clear" w:color="auto" w:fill="auto"/>
            <w:noWrap/>
            <w:hideMark/>
          </w:tcPr>
          <w:p w14:paraId="7FE5A78F"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0.2</w:t>
            </w:r>
          </w:p>
        </w:tc>
      </w:tr>
      <w:tr w:rsidR="00583CA2" w:rsidRPr="008039C1" w14:paraId="23912656" w14:textId="77777777" w:rsidTr="00583CA2">
        <w:trPr>
          <w:trHeight w:val="350"/>
        </w:trPr>
        <w:tc>
          <w:tcPr>
            <w:tcW w:w="590" w:type="dxa"/>
            <w:tcBorders>
              <w:top w:val="nil"/>
              <w:left w:val="single" w:sz="4" w:space="0" w:color="auto"/>
              <w:bottom w:val="single" w:sz="4" w:space="0" w:color="auto"/>
              <w:right w:val="single" w:sz="4" w:space="0" w:color="auto"/>
            </w:tcBorders>
            <w:shd w:val="clear" w:color="auto" w:fill="auto"/>
            <w:hideMark/>
          </w:tcPr>
          <w:p w14:paraId="24051906"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729DB492"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xml:space="preserve">Email and collaborative communication </w:t>
            </w:r>
          </w:p>
        </w:tc>
        <w:tc>
          <w:tcPr>
            <w:tcW w:w="720" w:type="dxa"/>
            <w:tcBorders>
              <w:top w:val="nil"/>
              <w:left w:val="nil"/>
              <w:bottom w:val="single" w:sz="4" w:space="0" w:color="auto"/>
              <w:right w:val="single" w:sz="4" w:space="0" w:color="auto"/>
            </w:tcBorders>
            <w:shd w:val="clear" w:color="auto" w:fill="auto"/>
            <w:hideMark/>
          </w:tcPr>
          <w:p w14:paraId="27254A7D"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24</w:t>
            </w:r>
          </w:p>
        </w:tc>
        <w:tc>
          <w:tcPr>
            <w:tcW w:w="720" w:type="dxa"/>
            <w:tcBorders>
              <w:top w:val="nil"/>
              <w:left w:val="nil"/>
              <w:bottom w:val="single" w:sz="4" w:space="0" w:color="auto"/>
              <w:right w:val="single" w:sz="4" w:space="0" w:color="auto"/>
            </w:tcBorders>
            <w:shd w:val="clear" w:color="auto" w:fill="auto"/>
            <w:hideMark/>
          </w:tcPr>
          <w:p w14:paraId="5CA76437"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17.3</w:t>
            </w:r>
          </w:p>
        </w:tc>
        <w:tc>
          <w:tcPr>
            <w:tcW w:w="630" w:type="dxa"/>
            <w:tcBorders>
              <w:top w:val="nil"/>
              <w:left w:val="nil"/>
              <w:bottom w:val="single" w:sz="4" w:space="0" w:color="auto"/>
              <w:right w:val="single" w:sz="4" w:space="0" w:color="auto"/>
            </w:tcBorders>
            <w:shd w:val="clear" w:color="auto" w:fill="auto"/>
            <w:hideMark/>
          </w:tcPr>
          <w:p w14:paraId="1CBC84C6"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42</w:t>
            </w:r>
          </w:p>
        </w:tc>
        <w:tc>
          <w:tcPr>
            <w:tcW w:w="720" w:type="dxa"/>
            <w:tcBorders>
              <w:top w:val="nil"/>
              <w:left w:val="nil"/>
              <w:bottom w:val="single" w:sz="4" w:space="0" w:color="auto"/>
              <w:right w:val="single" w:sz="4" w:space="0" w:color="auto"/>
            </w:tcBorders>
            <w:shd w:val="clear" w:color="auto" w:fill="auto"/>
            <w:hideMark/>
          </w:tcPr>
          <w:p w14:paraId="073E5DE6"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30.2</w:t>
            </w:r>
          </w:p>
        </w:tc>
        <w:tc>
          <w:tcPr>
            <w:tcW w:w="618" w:type="dxa"/>
            <w:tcBorders>
              <w:top w:val="nil"/>
              <w:left w:val="nil"/>
              <w:bottom w:val="single" w:sz="4" w:space="0" w:color="auto"/>
              <w:right w:val="single" w:sz="4" w:space="0" w:color="auto"/>
            </w:tcBorders>
            <w:shd w:val="clear" w:color="auto" w:fill="auto"/>
            <w:hideMark/>
          </w:tcPr>
          <w:p w14:paraId="7EA4FC58"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w:t>
            </w:r>
          </w:p>
        </w:tc>
        <w:tc>
          <w:tcPr>
            <w:tcW w:w="636" w:type="dxa"/>
            <w:tcBorders>
              <w:top w:val="nil"/>
              <w:left w:val="nil"/>
              <w:bottom w:val="single" w:sz="4" w:space="0" w:color="auto"/>
              <w:right w:val="single" w:sz="4" w:space="0" w:color="auto"/>
            </w:tcBorders>
            <w:shd w:val="clear" w:color="auto" w:fill="auto"/>
            <w:noWrap/>
            <w:hideMark/>
          </w:tcPr>
          <w:p w14:paraId="1A71BA3A"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4.3</w:t>
            </w:r>
          </w:p>
        </w:tc>
        <w:tc>
          <w:tcPr>
            <w:tcW w:w="456" w:type="dxa"/>
            <w:tcBorders>
              <w:top w:val="nil"/>
              <w:left w:val="nil"/>
              <w:bottom w:val="single" w:sz="4" w:space="0" w:color="auto"/>
              <w:right w:val="single" w:sz="4" w:space="0" w:color="auto"/>
            </w:tcBorders>
            <w:shd w:val="clear" w:color="auto" w:fill="auto"/>
            <w:noWrap/>
            <w:hideMark/>
          </w:tcPr>
          <w:p w14:paraId="1801F919"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w:t>
            </w:r>
          </w:p>
        </w:tc>
        <w:tc>
          <w:tcPr>
            <w:tcW w:w="688" w:type="dxa"/>
            <w:tcBorders>
              <w:top w:val="nil"/>
              <w:left w:val="nil"/>
              <w:bottom w:val="single" w:sz="4" w:space="0" w:color="auto"/>
              <w:right w:val="single" w:sz="4" w:space="0" w:color="auto"/>
            </w:tcBorders>
            <w:shd w:val="clear" w:color="auto" w:fill="auto"/>
            <w:noWrap/>
            <w:hideMark/>
          </w:tcPr>
          <w:p w14:paraId="1EBDE623"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2.2</w:t>
            </w:r>
          </w:p>
        </w:tc>
        <w:tc>
          <w:tcPr>
            <w:tcW w:w="646" w:type="dxa"/>
            <w:tcBorders>
              <w:top w:val="nil"/>
              <w:left w:val="nil"/>
              <w:bottom w:val="single" w:sz="4" w:space="0" w:color="auto"/>
              <w:right w:val="single" w:sz="4" w:space="0" w:color="auto"/>
            </w:tcBorders>
            <w:shd w:val="clear" w:color="auto" w:fill="auto"/>
            <w:noWrap/>
            <w:hideMark/>
          </w:tcPr>
          <w:p w14:paraId="76328D13"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64</w:t>
            </w:r>
          </w:p>
        </w:tc>
        <w:tc>
          <w:tcPr>
            <w:tcW w:w="664" w:type="dxa"/>
            <w:tcBorders>
              <w:top w:val="nil"/>
              <w:left w:val="nil"/>
              <w:bottom w:val="single" w:sz="4" w:space="0" w:color="auto"/>
              <w:right w:val="single" w:sz="4" w:space="0" w:color="auto"/>
            </w:tcBorders>
            <w:shd w:val="clear" w:color="auto" w:fill="auto"/>
            <w:noWrap/>
            <w:hideMark/>
          </w:tcPr>
          <w:p w14:paraId="0C5B133B"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46.0</w:t>
            </w:r>
          </w:p>
        </w:tc>
        <w:tc>
          <w:tcPr>
            <w:tcW w:w="576" w:type="dxa"/>
            <w:tcBorders>
              <w:top w:val="nil"/>
              <w:left w:val="nil"/>
              <w:bottom w:val="single" w:sz="4" w:space="0" w:color="auto"/>
              <w:right w:val="single" w:sz="4" w:space="0" w:color="auto"/>
            </w:tcBorders>
            <w:shd w:val="clear" w:color="auto" w:fill="auto"/>
            <w:noWrap/>
            <w:hideMark/>
          </w:tcPr>
          <w:p w14:paraId="1CFD85B1"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44FEA72D"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786034F2"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2.7</w:t>
            </w:r>
          </w:p>
        </w:tc>
        <w:tc>
          <w:tcPr>
            <w:tcW w:w="544" w:type="dxa"/>
            <w:tcBorders>
              <w:top w:val="nil"/>
              <w:left w:val="nil"/>
              <w:bottom w:val="single" w:sz="4" w:space="0" w:color="auto"/>
              <w:right w:val="single" w:sz="4" w:space="0" w:color="auto"/>
            </w:tcBorders>
            <w:shd w:val="clear" w:color="auto" w:fill="auto"/>
            <w:noWrap/>
            <w:hideMark/>
          </w:tcPr>
          <w:p w14:paraId="1DDC32AF"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0.2</w:t>
            </w:r>
          </w:p>
        </w:tc>
      </w:tr>
      <w:tr w:rsidR="00583CA2" w:rsidRPr="008039C1" w14:paraId="50CBDB8F" w14:textId="77777777" w:rsidTr="00583CA2">
        <w:trPr>
          <w:trHeight w:val="350"/>
        </w:trPr>
        <w:tc>
          <w:tcPr>
            <w:tcW w:w="590" w:type="dxa"/>
            <w:tcBorders>
              <w:top w:val="nil"/>
              <w:left w:val="single" w:sz="4" w:space="0" w:color="auto"/>
              <w:bottom w:val="single" w:sz="4" w:space="0" w:color="auto"/>
              <w:right w:val="single" w:sz="4" w:space="0" w:color="auto"/>
            </w:tcBorders>
            <w:shd w:val="clear" w:color="auto" w:fill="auto"/>
            <w:hideMark/>
          </w:tcPr>
          <w:p w14:paraId="12788504"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3493A0C7"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xml:space="preserve">Tracking students’ participation </w:t>
            </w:r>
          </w:p>
        </w:tc>
        <w:tc>
          <w:tcPr>
            <w:tcW w:w="720" w:type="dxa"/>
            <w:tcBorders>
              <w:top w:val="nil"/>
              <w:left w:val="nil"/>
              <w:bottom w:val="single" w:sz="4" w:space="0" w:color="auto"/>
              <w:right w:val="single" w:sz="4" w:space="0" w:color="auto"/>
            </w:tcBorders>
            <w:shd w:val="clear" w:color="auto" w:fill="auto"/>
            <w:hideMark/>
          </w:tcPr>
          <w:p w14:paraId="1E8BC039"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9</w:t>
            </w:r>
          </w:p>
        </w:tc>
        <w:tc>
          <w:tcPr>
            <w:tcW w:w="720" w:type="dxa"/>
            <w:tcBorders>
              <w:top w:val="nil"/>
              <w:left w:val="nil"/>
              <w:bottom w:val="single" w:sz="4" w:space="0" w:color="auto"/>
              <w:right w:val="single" w:sz="4" w:space="0" w:color="auto"/>
            </w:tcBorders>
            <w:shd w:val="clear" w:color="auto" w:fill="auto"/>
            <w:hideMark/>
          </w:tcPr>
          <w:p w14:paraId="7259FA9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6.5</w:t>
            </w:r>
          </w:p>
        </w:tc>
        <w:tc>
          <w:tcPr>
            <w:tcW w:w="630" w:type="dxa"/>
            <w:tcBorders>
              <w:top w:val="nil"/>
              <w:left w:val="nil"/>
              <w:bottom w:val="single" w:sz="4" w:space="0" w:color="auto"/>
              <w:right w:val="single" w:sz="4" w:space="0" w:color="auto"/>
            </w:tcBorders>
            <w:shd w:val="clear" w:color="auto" w:fill="auto"/>
            <w:hideMark/>
          </w:tcPr>
          <w:p w14:paraId="00EF28F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24</w:t>
            </w:r>
          </w:p>
        </w:tc>
        <w:tc>
          <w:tcPr>
            <w:tcW w:w="720" w:type="dxa"/>
            <w:tcBorders>
              <w:top w:val="nil"/>
              <w:left w:val="nil"/>
              <w:bottom w:val="single" w:sz="4" w:space="0" w:color="auto"/>
              <w:right w:val="single" w:sz="4" w:space="0" w:color="auto"/>
            </w:tcBorders>
            <w:shd w:val="clear" w:color="auto" w:fill="auto"/>
            <w:hideMark/>
          </w:tcPr>
          <w:p w14:paraId="7202F82C"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17.3</w:t>
            </w:r>
          </w:p>
        </w:tc>
        <w:tc>
          <w:tcPr>
            <w:tcW w:w="618" w:type="dxa"/>
            <w:tcBorders>
              <w:top w:val="nil"/>
              <w:left w:val="nil"/>
              <w:bottom w:val="single" w:sz="4" w:space="0" w:color="auto"/>
              <w:right w:val="single" w:sz="4" w:space="0" w:color="auto"/>
            </w:tcBorders>
            <w:shd w:val="clear" w:color="auto" w:fill="auto"/>
            <w:hideMark/>
          </w:tcPr>
          <w:p w14:paraId="76F7A086"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21</w:t>
            </w:r>
          </w:p>
        </w:tc>
        <w:tc>
          <w:tcPr>
            <w:tcW w:w="636" w:type="dxa"/>
            <w:tcBorders>
              <w:top w:val="nil"/>
              <w:left w:val="nil"/>
              <w:bottom w:val="single" w:sz="4" w:space="0" w:color="auto"/>
              <w:right w:val="single" w:sz="4" w:space="0" w:color="auto"/>
            </w:tcBorders>
            <w:shd w:val="clear" w:color="auto" w:fill="auto"/>
            <w:noWrap/>
            <w:hideMark/>
          </w:tcPr>
          <w:p w14:paraId="14D639AE"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15.1</w:t>
            </w:r>
          </w:p>
        </w:tc>
        <w:tc>
          <w:tcPr>
            <w:tcW w:w="456" w:type="dxa"/>
            <w:tcBorders>
              <w:top w:val="nil"/>
              <w:left w:val="nil"/>
              <w:bottom w:val="single" w:sz="4" w:space="0" w:color="auto"/>
              <w:right w:val="single" w:sz="4" w:space="0" w:color="auto"/>
            </w:tcBorders>
            <w:shd w:val="clear" w:color="auto" w:fill="auto"/>
            <w:noWrap/>
            <w:hideMark/>
          </w:tcPr>
          <w:p w14:paraId="796F8B91"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20</w:t>
            </w:r>
          </w:p>
        </w:tc>
        <w:tc>
          <w:tcPr>
            <w:tcW w:w="688" w:type="dxa"/>
            <w:tcBorders>
              <w:top w:val="nil"/>
              <w:left w:val="nil"/>
              <w:bottom w:val="single" w:sz="4" w:space="0" w:color="auto"/>
              <w:right w:val="single" w:sz="4" w:space="0" w:color="auto"/>
            </w:tcBorders>
            <w:shd w:val="clear" w:color="auto" w:fill="auto"/>
            <w:noWrap/>
            <w:hideMark/>
          </w:tcPr>
          <w:p w14:paraId="474A4531"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14.4</w:t>
            </w:r>
          </w:p>
        </w:tc>
        <w:tc>
          <w:tcPr>
            <w:tcW w:w="646" w:type="dxa"/>
            <w:tcBorders>
              <w:top w:val="nil"/>
              <w:left w:val="nil"/>
              <w:bottom w:val="single" w:sz="4" w:space="0" w:color="auto"/>
              <w:right w:val="single" w:sz="4" w:space="0" w:color="auto"/>
            </w:tcBorders>
            <w:shd w:val="clear" w:color="auto" w:fill="auto"/>
            <w:noWrap/>
            <w:hideMark/>
          </w:tcPr>
          <w:p w14:paraId="074D4B09"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65</w:t>
            </w:r>
          </w:p>
        </w:tc>
        <w:tc>
          <w:tcPr>
            <w:tcW w:w="664" w:type="dxa"/>
            <w:tcBorders>
              <w:top w:val="nil"/>
              <w:left w:val="nil"/>
              <w:bottom w:val="single" w:sz="4" w:space="0" w:color="auto"/>
              <w:right w:val="single" w:sz="4" w:space="0" w:color="auto"/>
            </w:tcBorders>
            <w:shd w:val="clear" w:color="auto" w:fill="auto"/>
            <w:noWrap/>
            <w:hideMark/>
          </w:tcPr>
          <w:p w14:paraId="3B4450C4"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46.8</w:t>
            </w:r>
          </w:p>
        </w:tc>
        <w:tc>
          <w:tcPr>
            <w:tcW w:w="576" w:type="dxa"/>
            <w:tcBorders>
              <w:top w:val="nil"/>
              <w:left w:val="nil"/>
              <w:bottom w:val="single" w:sz="4" w:space="0" w:color="auto"/>
              <w:right w:val="single" w:sz="4" w:space="0" w:color="auto"/>
            </w:tcBorders>
            <w:shd w:val="clear" w:color="auto" w:fill="auto"/>
            <w:noWrap/>
            <w:hideMark/>
          </w:tcPr>
          <w:p w14:paraId="46DB4765"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654EBF83"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1915EBEB"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2.2</w:t>
            </w:r>
          </w:p>
        </w:tc>
        <w:tc>
          <w:tcPr>
            <w:tcW w:w="544" w:type="dxa"/>
            <w:tcBorders>
              <w:top w:val="nil"/>
              <w:left w:val="nil"/>
              <w:bottom w:val="single" w:sz="4" w:space="0" w:color="auto"/>
              <w:right w:val="single" w:sz="4" w:space="0" w:color="auto"/>
            </w:tcBorders>
            <w:shd w:val="clear" w:color="auto" w:fill="auto"/>
            <w:noWrap/>
            <w:hideMark/>
          </w:tcPr>
          <w:p w14:paraId="79085C5A"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0.2</w:t>
            </w:r>
          </w:p>
        </w:tc>
      </w:tr>
      <w:tr w:rsidR="00583CA2" w:rsidRPr="008039C1" w14:paraId="2A6D4FCB" w14:textId="77777777" w:rsidTr="00583CA2">
        <w:trPr>
          <w:trHeight w:val="341"/>
        </w:trPr>
        <w:tc>
          <w:tcPr>
            <w:tcW w:w="590" w:type="dxa"/>
            <w:tcBorders>
              <w:top w:val="nil"/>
              <w:left w:val="single" w:sz="4" w:space="0" w:color="auto"/>
              <w:bottom w:val="single" w:sz="4" w:space="0" w:color="auto"/>
              <w:right w:val="single" w:sz="4" w:space="0" w:color="auto"/>
            </w:tcBorders>
            <w:shd w:val="clear" w:color="auto" w:fill="auto"/>
            <w:hideMark/>
          </w:tcPr>
          <w:p w14:paraId="37B2E853"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658776CA"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Presentation platforms</w:t>
            </w:r>
          </w:p>
        </w:tc>
        <w:tc>
          <w:tcPr>
            <w:tcW w:w="720" w:type="dxa"/>
            <w:tcBorders>
              <w:top w:val="nil"/>
              <w:left w:val="nil"/>
              <w:bottom w:val="single" w:sz="4" w:space="0" w:color="auto"/>
              <w:right w:val="single" w:sz="4" w:space="0" w:color="auto"/>
            </w:tcBorders>
            <w:shd w:val="clear" w:color="auto" w:fill="auto"/>
            <w:hideMark/>
          </w:tcPr>
          <w:p w14:paraId="18E51DE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14</w:t>
            </w:r>
          </w:p>
        </w:tc>
        <w:tc>
          <w:tcPr>
            <w:tcW w:w="720" w:type="dxa"/>
            <w:tcBorders>
              <w:top w:val="nil"/>
              <w:left w:val="nil"/>
              <w:bottom w:val="single" w:sz="4" w:space="0" w:color="auto"/>
              <w:right w:val="single" w:sz="4" w:space="0" w:color="auto"/>
            </w:tcBorders>
            <w:shd w:val="clear" w:color="auto" w:fill="auto"/>
            <w:hideMark/>
          </w:tcPr>
          <w:p w14:paraId="28B88CFF"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10.1</w:t>
            </w:r>
          </w:p>
        </w:tc>
        <w:tc>
          <w:tcPr>
            <w:tcW w:w="630" w:type="dxa"/>
            <w:tcBorders>
              <w:top w:val="nil"/>
              <w:left w:val="nil"/>
              <w:bottom w:val="single" w:sz="4" w:space="0" w:color="auto"/>
              <w:right w:val="single" w:sz="4" w:space="0" w:color="auto"/>
            </w:tcBorders>
            <w:shd w:val="clear" w:color="auto" w:fill="auto"/>
            <w:hideMark/>
          </w:tcPr>
          <w:p w14:paraId="4B05CBF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17</w:t>
            </w:r>
          </w:p>
        </w:tc>
        <w:tc>
          <w:tcPr>
            <w:tcW w:w="720" w:type="dxa"/>
            <w:tcBorders>
              <w:top w:val="nil"/>
              <w:left w:val="nil"/>
              <w:bottom w:val="single" w:sz="4" w:space="0" w:color="auto"/>
              <w:right w:val="single" w:sz="4" w:space="0" w:color="auto"/>
            </w:tcBorders>
            <w:shd w:val="clear" w:color="auto" w:fill="auto"/>
            <w:hideMark/>
          </w:tcPr>
          <w:p w14:paraId="386E4E1F"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12.2</w:t>
            </w:r>
          </w:p>
        </w:tc>
        <w:tc>
          <w:tcPr>
            <w:tcW w:w="618" w:type="dxa"/>
            <w:tcBorders>
              <w:top w:val="nil"/>
              <w:left w:val="nil"/>
              <w:bottom w:val="single" w:sz="4" w:space="0" w:color="auto"/>
              <w:right w:val="single" w:sz="4" w:space="0" w:color="auto"/>
            </w:tcBorders>
            <w:shd w:val="clear" w:color="auto" w:fill="auto"/>
            <w:hideMark/>
          </w:tcPr>
          <w:p w14:paraId="7AB7C61D"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9</w:t>
            </w:r>
          </w:p>
        </w:tc>
        <w:tc>
          <w:tcPr>
            <w:tcW w:w="636" w:type="dxa"/>
            <w:tcBorders>
              <w:top w:val="nil"/>
              <w:left w:val="nil"/>
              <w:bottom w:val="single" w:sz="4" w:space="0" w:color="auto"/>
              <w:right w:val="single" w:sz="4" w:space="0" w:color="auto"/>
            </w:tcBorders>
            <w:shd w:val="clear" w:color="auto" w:fill="auto"/>
            <w:noWrap/>
            <w:hideMark/>
          </w:tcPr>
          <w:p w14:paraId="773831FB"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6.5</w:t>
            </w:r>
          </w:p>
        </w:tc>
        <w:tc>
          <w:tcPr>
            <w:tcW w:w="456" w:type="dxa"/>
            <w:tcBorders>
              <w:top w:val="nil"/>
              <w:left w:val="nil"/>
              <w:bottom w:val="single" w:sz="4" w:space="0" w:color="auto"/>
              <w:right w:val="single" w:sz="4" w:space="0" w:color="auto"/>
            </w:tcBorders>
            <w:shd w:val="clear" w:color="auto" w:fill="auto"/>
            <w:noWrap/>
            <w:hideMark/>
          </w:tcPr>
          <w:p w14:paraId="41E2564E"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34</w:t>
            </w:r>
          </w:p>
        </w:tc>
        <w:tc>
          <w:tcPr>
            <w:tcW w:w="688" w:type="dxa"/>
            <w:tcBorders>
              <w:top w:val="nil"/>
              <w:left w:val="nil"/>
              <w:bottom w:val="single" w:sz="4" w:space="0" w:color="auto"/>
              <w:right w:val="single" w:sz="4" w:space="0" w:color="auto"/>
            </w:tcBorders>
            <w:shd w:val="clear" w:color="auto" w:fill="auto"/>
            <w:noWrap/>
            <w:hideMark/>
          </w:tcPr>
          <w:p w14:paraId="2315CC5F"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24.5</w:t>
            </w:r>
          </w:p>
        </w:tc>
        <w:tc>
          <w:tcPr>
            <w:tcW w:w="646" w:type="dxa"/>
            <w:tcBorders>
              <w:top w:val="nil"/>
              <w:left w:val="nil"/>
              <w:bottom w:val="single" w:sz="4" w:space="0" w:color="auto"/>
              <w:right w:val="single" w:sz="4" w:space="0" w:color="auto"/>
            </w:tcBorders>
            <w:shd w:val="clear" w:color="auto" w:fill="auto"/>
            <w:noWrap/>
            <w:hideMark/>
          </w:tcPr>
          <w:p w14:paraId="164E30C8"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65</w:t>
            </w:r>
          </w:p>
        </w:tc>
        <w:tc>
          <w:tcPr>
            <w:tcW w:w="664" w:type="dxa"/>
            <w:tcBorders>
              <w:top w:val="nil"/>
              <w:left w:val="nil"/>
              <w:bottom w:val="single" w:sz="4" w:space="0" w:color="auto"/>
              <w:right w:val="single" w:sz="4" w:space="0" w:color="auto"/>
            </w:tcBorders>
            <w:shd w:val="clear" w:color="auto" w:fill="auto"/>
            <w:noWrap/>
            <w:hideMark/>
          </w:tcPr>
          <w:p w14:paraId="50B21B15"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46.8</w:t>
            </w:r>
          </w:p>
        </w:tc>
        <w:tc>
          <w:tcPr>
            <w:tcW w:w="576" w:type="dxa"/>
            <w:tcBorders>
              <w:top w:val="nil"/>
              <w:left w:val="nil"/>
              <w:bottom w:val="single" w:sz="4" w:space="0" w:color="auto"/>
              <w:right w:val="single" w:sz="4" w:space="0" w:color="auto"/>
            </w:tcBorders>
            <w:shd w:val="clear" w:color="auto" w:fill="auto"/>
            <w:noWrap/>
            <w:hideMark/>
          </w:tcPr>
          <w:p w14:paraId="5BC5D7D5"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4FF5F319"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297BF56D"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2.1</w:t>
            </w:r>
          </w:p>
        </w:tc>
        <w:tc>
          <w:tcPr>
            <w:tcW w:w="544" w:type="dxa"/>
            <w:tcBorders>
              <w:top w:val="nil"/>
              <w:left w:val="nil"/>
              <w:bottom w:val="single" w:sz="4" w:space="0" w:color="auto"/>
              <w:right w:val="single" w:sz="4" w:space="0" w:color="auto"/>
            </w:tcBorders>
            <w:shd w:val="clear" w:color="auto" w:fill="auto"/>
            <w:noWrap/>
            <w:hideMark/>
          </w:tcPr>
          <w:p w14:paraId="13832D4B"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0.2</w:t>
            </w:r>
          </w:p>
        </w:tc>
      </w:tr>
      <w:tr w:rsidR="00583CA2" w:rsidRPr="008039C1" w14:paraId="4CCE933E" w14:textId="77777777" w:rsidTr="00583CA2">
        <w:trPr>
          <w:trHeight w:val="309"/>
        </w:trPr>
        <w:tc>
          <w:tcPr>
            <w:tcW w:w="590" w:type="dxa"/>
            <w:tcBorders>
              <w:top w:val="nil"/>
              <w:left w:val="single" w:sz="4" w:space="0" w:color="auto"/>
              <w:bottom w:val="single" w:sz="4" w:space="0" w:color="auto"/>
              <w:right w:val="single" w:sz="4" w:space="0" w:color="auto"/>
            </w:tcBorders>
            <w:shd w:val="clear" w:color="auto" w:fill="auto"/>
            <w:hideMark/>
          </w:tcPr>
          <w:p w14:paraId="3E9AE567"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575F854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xml:space="preserve">Online polls </w:t>
            </w:r>
          </w:p>
        </w:tc>
        <w:tc>
          <w:tcPr>
            <w:tcW w:w="720" w:type="dxa"/>
            <w:tcBorders>
              <w:top w:val="nil"/>
              <w:left w:val="nil"/>
              <w:bottom w:val="single" w:sz="4" w:space="0" w:color="auto"/>
              <w:right w:val="single" w:sz="4" w:space="0" w:color="auto"/>
            </w:tcBorders>
            <w:shd w:val="clear" w:color="auto" w:fill="auto"/>
            <w:hideMark/>
          </w:tcPr>
          <w:p w14:paraId="068894A4"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9</w:t>
            </w:r>
          </w:p>
        </w:tc>
        <w:tc>
          <w:tcPr>
            <w:tcW w:w="720" w:type="dxa"/>
            <w:tcBorders>
              <w:top w:val="nil"/>
              <w:left w:val="nil"/>
              <w:bottom w:val="single" w:sz="4" w:space="0" w:color="auto"/>
              <w:right w:val="single" w:sz="4" w:space="0" w:color="auto"/>
            </w:tcBorders>
            <w:shd w:val="clear" w:color="auto" w:fill="auto"/>
            <w:hideMark/>
          </w:tcPr>
          <w:p w14:paraId="40BB129F"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6.5</w:t>
            </w:r>
          </w:p>
        </w:tc>
        <w:tc>
          <w:tcPr>
            <w:tcW w:w="630" w:type="dxa"/>
            <w:tcBorders>
              <w:top w:val="nil"/>
              <w:left w:val="nil"/>
              <w:bottom w:val="single" w:sz="4" w:space="0" w:color="auto"/>
              <w:right w:val="single" w:sz="4" w:space="0" w:color="auto"/>
            </w:tcBorders>
            <w:shd w:val="clear" w:color="auto" w:fill="auto"/>
            <w:hideMark/>
          </w:tcPr>
          <w:p w14:paraId="63C63CB2"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25</w:t>
            </w:r>
          </w:p>
        </w:tc>
        <w:tc>
          <w:tcPr>
            <w:tcW w:w="720" w:type="dxa"/>
            <w:tcBorders>
              <w:top w:val="nil"/>
              <w:left w:val="nil"/>
              <w:bottom w:val="single" w:sz="4" w:space="0" w:color="auto"/>
              <w:right w:val="single" w:sz="4" w:space="0" w:color="auto"/>
            </w:tcBorders>
            <w:shd w:val="clear" w:color="auto" w:fill="auto"/>
            <w:hideMark/>
          </w:tcPr>
          <w:p w14:paraId="471357D3"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18.0</w:t>
            </w:r>
          </w:p>
        </w:tc>
        <w:tc>
          <w:tcPr>
            <w:tcW w:w="618" w:type="dxa"/>
            <w:tcBorders>
              <w:top w:val="nil"/>
              <w:left w:val="nil"/>
              <w:bottom w:val="single" w:sz="4" w:space="0" w:color="auto"/>
              <w:right w:val="single" w:sz="4" w:space="0" w:color="auto"/>
            </w:tcBorders>
            <w:shd w:val="clear" w:color="auto" w:fill="auto"/>
            <w:hideMark/>
          </w:tcPr>
          <w:p w14:paraId="4C1D075A"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22</w:t>
            </w:r>
          </w:p>
        </w:tc>
        <w:tc>
          <w:tcPr>
            <w:tcW w:w="636" w:type="dxa"/>
            <w:tcBorders>
              <w:top w:val="nil"/>
              <w:left w:val="nil"/>
              <w:bottom w:val="single" w:sz="4" w:space="0" w:color="auto"/>
              <w:right w:val="single" w:sz="4" w:space="0" w:color="auto"/>
            </w:tcBorders>
            <w:shd w:val="clear" w:color="auto" w:fill="auto"/>
            <w:noWrap/>
            <w:hideMark/>
          </w:tcPr>
          <w:p w14:paraId="10AFEF66"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15.8</w:t>
            </w:r>
          </w:p>
        </w:tc>
        <w:tc>
          <w:tcPr>
            <w:tcW w:w="456" w:type="dxa"/>
            <w:tcBorders>
              <w:top w:val="nil"/>
              <w:left w:val="nil"/>
              <w:bottom w:val="single" w:sz="4" w:space="0" w:color="auto"/>
              <w:right w:val="single" w:sz="4" w:space="0" w:color="auto"/>
            </w:tcBorders>
            <w:shd w:val="clear" w:color="auto" w:fill="auto"/>
            <w:noWrap/>
            <w:hideMark/>
          </w:tcPr>
          <w:p w14:paraId="487FDE84"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8</w:t>
            </w:r>
          </w:p>
        </w:tc>
        <w:tc>
          <w:tcPr>
            <w:tcW w:w="688" w:type="dxa"/>
            <w:tcBorders>
              <w:top w:val="nil"/>
              <w:left w:val="nil"/>
              <w:bottom w:val="single" w:sz="4" w:space="0" w:color="auto"/>
              <w:right w:val="single" w:sz="4" w:space="0" w:color="auto"/>
            </w:tcBorders>
            <w:shd w:val="clear" w:color="auto" w:fill="auto"/>
            <w:noWrap/>
            <w:hideMark/>
          </w:tcPr>
          <w:p w14:paraId="6C884C36"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5.8</w:t>
            </w:r>
          </w:p>
        </w:tc>
        <w:tc>
          <w:tcPr>
            <w:tcW w:w="646" w:type="dxa"/>
            <w:tcBorders>
              <w:top w:val="nil"/>
              <w:left w:val="nil"/>
              <w:bottom w:val="single" w:sz="4" w:space="0" w:color="auto"/>
              <w:right w:val="single" w:sz="4" w:space="0" w:color="auto"/>
            </w:tcBorders>
            <w:shd w:val="clear" w:color="auto" w:fill="auto"/>
            <w:noWrap/>
            <w:hideMark/>
          </w:tcPr>
          <w:p w14:paraId="43E0A0CA"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75</w:t>
            </w:r>
          </w:p>
        </w:tc>
        <w:tc>
          <w:tcPr>
            <w:tcW w:w="664" w:type="dxa"/>
            <w:tcBorders>
              <w:top w:val="nil"/>
              <w:left w:val="nil"/>
              <w:bottom w:val="single" w:sz="4" w:space="0" w:color="auto"/>
              <w:right w:val="single" w:sz="4" w:space="0" w:color="auto"/>
            </w:tcBorders>
            <w:shd w:val="clear" w:color="auto" w:fill="auto"/>
            <w:noWrap/>
            <w:hideMark/>
          </w:tcPr>
          <w:p w14:paraId="1B8531E3"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54.0</w:t>
            </w:r>
          </w:p>
        </w:tc>
        <w:tc>
          <w:tcPr>
            <w:tcW w:w="576" w:type="dxa"/>
            <w:tcBorders>
              <w:top w:val="nil"/>
              <w:left w:val="nil"/>
              <w:bottom w:val="single" w:sz="4" w:space="0" w:color="auto"/>
              <w:right w:val="single" w:sz="4" w:space="0" w:color="auto"/>
            </w:tcBorders>
            <w:shd w:val="clear" w:color="auto" w:fill="auto"/>
            <w:noWrap/>
            <w:hideMark/>
          </w:tcPr>
          <w:p w14:paraId="5FD79666"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6CB1A516"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76173B9E"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2.2</w:t>
            </w:r>
          </w:p>
        </w:tc>
        <w:tc>
          <w:tcPr>
            <w:tcW w:w="544" w:type="dxa"/>
            <w:tcBorders>
              <w:top w:val="nil"/>
              <w:left w:val="nil"/>
              <w:bottom w:val="single" w:sz="4" w:space="0" w:color="auto"/>
              <w:right w:val="single" w:sz="4" w:space="0" w:color="auto"/>
            </w:tcBorders>
            <w:shd w:val="clear" w:color="auto" w:fill="auto"/>
            <w:noWrap/>
            <w:hideMark/>
          </w:tcPr>
          <w:p w14:paraId="74571BB3"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0.2</w:t>
            </w:r>
          </w:p>
        </w:tc>
      </w:tr>
      <w:tr w:rsidR="00583CA2" w:rsidRPr="008039C1" w14:paraId="3D733ED3" w14:textId="77777777" w:rsidTr="00583CA2">
        <w:trPr>
          <w:trHeight w:val="314"/>
        </w:trPr>
        <w:tc>
          <w:tcPr>
            <w:tcW w:w="590" w:type="dxa"/>
            <w:tcBorders>
              <w:top w:val="nil"/>
              <w:left w:val="single" w:sz="4" w:space="0" w:color="auto"/>
              <w:bottom w:val="single" w:sz="4" w:space="0" w:color="auto"/>
              <w:right w:val="single" w:sz="4" w:space="0" w:color="auto"/>
            </w:tcBorders>
            <w:shd w:val="clear" w:color="auto" w:fill="auto"/>
            <w:hideMark/>
          </w:tcPr>
          <w:p w14:paraId="2BF39D0C"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3BDCA1F0"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xml:space="preserve">Online interaction </w:t>
            </w:r>
          </w:p>
        </w:tc>
        <w:tc>
          <w:tcPr>
            <w:tcW w:w="720" w:type="dxa"/>
            <w:tcBorders>
              <w:top w:val="nil"/>
              <w:left w:val="nil"/>
              <w:bottom w:val="single" w:sz="4" w:space="0" w:color="auto"/>
              <w:right w:val="single" w:sz="4" w:space="0" w:color="auto"/>
            </w:tcBorders>
            <w:shd w:val="clear" w:color="auto" w:fill="auto"/>
            <w:hideMark/>
          </w:tcPr>
          <w:p w14:paraId="1A3D4018"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14</w:t>
            </w:r>
          </w:p>
        </w:tc>
        <w:tc>
          <w:tcPr>
            <w:tcW w:w="720" w:type="dxa"/>
            <w:tcBorders>
              <w:top w:val="nil"/>
              <w:left w:val="nil"/>
              <w:bottom w:val="single" w:sz="4" w:space="0" w:color="auto"/>
              <w:right w:val="single" w:sz="4" w:space="0" w:color="auto"/>
            </w:tcBorders>
            <w:shd w:val="clear" w:color="auto" w:fill="auto"/>
            <w:hideMark/>
          </w:tcPr>
          <w:p w14:paraId="3AD08C4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10.1</w:t>
            </w:r>
          </w:p>
        </w:tc>
        <w:tc>
          <w:tcPr>
            <w:tcW w:w="630" w:type="dxa"/>
            <w:tcBorders>
              <w:top w:val="nil"/>
              <w:left w:val="nil"/>
              <w:bottom w:val="single" w:sz="4" w:space="0" w:color="auto"/>
              <w:right w:val="single" w:sz="4" w:space="0" w:color="auto"/>
            </w:tcBorders>
            <w:shd w:val="clear" w:color="auto" w:fill="auto"/>
            <w:hideMark/>
          </w:tcPr>
          <w:p w14:paraId="6DA20BB4"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22</w:t>
            </w:r>
          </w:p>
        </w:tc>
        <w:tc>
          <w:tcPr>
            <w:tcW w:w="720" w:type="dxa"/>
            <w:tcBorders>
              <w:top w:val="nil"/>
              <w:left w:val="nil"/>
              <w:bottom w:val="single" w:sz="4" w:space="0" w:color="auto"/>
              <w:right w:val="single" w:sz="4" w:space="0" w:color="auto"/>
            </w:tcBorders>
            <w:shd w:val="clear" w:color="auto" w:fill="auto"/>
            <w:hideMark/>
          </w:tcPr>
          <w:p w14:paraId="7CA7F40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15.8</w:t>
            </w:r>
          </w:p>
        </w:tc>
        <w:tc>
          <w:tcPr>
            <w:tcW w:w="618" w:type="dxa"/>
            <w:tcBorders>
              <w:top w:val="nil"/>
              <w:left w:val="nil"/>
              <w:bottom w:val="single" w:sz="4" w:space="0" w:color="auto"/>
              <w:right w:val="single" w:sz="4" w:space="0" w:color="auto"/>
            </w:tcBorders>
            <w:shd w:val="clear" w:color="auto" w:fill="auto"/>
            <w:hideMark/>
          </w:tcPr>
          <w:p w14:paraId="524958EE"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w:t>
            </w:r>
          </w:p>
        </w:tc>
        <w:tc>
          <w:tcPr>
            <w:tcW w:w="636" w:type="dxa"/>
            <w:tcBorders>
              <w:top w:val="nil"/>
              <w:left w:val="nil"/>
              <w:bottom w:val="single" w:sz="4" w:space="0" w:color="auto"/>
              <w:right w:val="single" w:sz="4" w:space="0" w:color="auto"/>
            </w:tcBorders>
            <w:shd w:val="clear" w:color="auto" w:fill="auto"/>
            <w:noWrap/>
            <w:hideMark/>
          </w:tcPr>
          <w:p w14:paraId="62E578B4"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2.9</w:t>
            </w:r>
          </w:p>
        </w:tc>
        <w:tc>
          <w:tcPr>
            <w:tcW w:w="456" w:type="dxa"/>
            <w:tcBorders>
              <w:top w:val="nil"/>
              <w:left w:val="nil"/>
              <w:bottom w:val="single" w:sz="4" w:space="0" w:color="auto"/>
              <w:right w:val="single" w:sz="4" w:space="0" w:color="auto"/>
            </w:tcBorders>
            <w:shd w:val="clear" w:color="auto" w:fill="auto"/>
            <w:noWrap/>
            <w:hideMark/>
          </w:tcPr>
          <w:p w14:paraId="18546DDB"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27</w:t>
            </w:r>
          </w:p>
        </w:tc>
        <w:tc>
          <w:tcPr>
            <w:tcW w:w="688" w:type="dxa"/>
            <w:tcBorders>
              <w:top w:val="nil"/>
              <w:left w:val="nil"/>
              <w:bottom w:val="single" w:sz="4" w:space="0" w:color="auto"/>
              <w:right w:val="single" w:sz="4" w:space="0" w:color="auto"/>
            </w:tcBorders>
            <w:shd w:val="clear" w:color="auto" w:fill="auto"/>
            <w:noWrap/>
            <w:hideMark/>
          </w:tcPr>
          <w:p w14:paraId="7A072393"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19.4</w:t>
            </w:r>
          </w:p>
        </w:tc>
        <w:tc>
          <w:tcPr>
            <w:tcW w:w="646" w:type="dxa"/>
            <w:tcBorders>
              <w:top w:val="nil"/>
              <w:left w:val="nil"/>
              <w:bottom w:val="single" w:sz="4" w:space="0" w:color="auto"/>
              <w:right w:val="single" w:sz="4" w:space="0" w:color="auto"/>
            </w:tcBorders>
            <w:shd w:val="clear" w:color="auto" w:fill="auto"/>
            <w:noWrap/>
            <w:hideMark/>
          </w:tcPr>
          <w:p w14:paraId="7EECC75E"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72</w:t>
            </w:r>
          </w:p>
        </w:tc>
        <w:tc>
          <w:tcPr>
            <w:tcW w:w="664" w:type="dxa"/>
            <w:tcBorders>
              <w:top w:val="nil"/>
              <w:left w:val="nil"/>
              <w:bottom w:val="single" w:sz="4" w:space="0" w:color="auto"/>
              <w:right w:val="single" w:sz="4" w:space="0" w:color="auto"/>
            </w:tcBorders>
            <w:shd w:val="clear" w:color="auto" w:fill="auto"/>
            <w:noWrap/>
            <w:hideMark/>
          </w:tcPr>
          <w:p w14:paraId="5CA962D9"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51.8</w:t>
            </w:r>
          </w:p>
        </w:tc>
        <w:tc>
          <w:tcPr>
            <w:tcW w:w="576" w:type="dxa"/>
            <w:tcBorders>
              <w:top w:val="nil"/>
              <w:left w:val="nil"/>
              <w:bottom w:val="single" w:sz="4" w:space="0" w:color="auto"/>
              <w:right w:val="single" w:sz="4" w:space="0" w:color="auto"/>
            </w:tcBorders>
            <w:shd w:val="clear" w:color="auto" w:fill="auto"/>
            <w:noWrap/>
            <w:hideMark/>
          </w:tcPr>
          <w:p w14:paraId="694208DA"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255A9439"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1EF5204E"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2.1</w:t>
            </w:r>
          </w:p>
        </w:tc>
        <w:tc>
          <w:tcPr>
            <w:tcW w:w="544" w:type="dxa"/>
            <w:tcBorders>
              <w:top w:val="nil"/>
              <w:left w:val="nil"/>
              <w:bottom w:val="single" w:sz="4" w:space="0" w:color="auto"/>
              <w:right w:val="single" w:sz="4" w:space="0" w:color="auto"/>
            </w:tcBorders>
            <w:shd w:val="clear" w:color="auto" w:fill="auto"/>
            <w:noWrap/>
            <w:hideMark/>
          </w:tcPr>
          <w:p w14:paraId="3CE522C2"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0.3</w:t>
            </w:r>
          </w:p>
        </w:tc>
      </w:tr>
      <w:tr w:rsidR="00583CA2" w:rsidRPr="008039C1" w14:paraId="55B3D8C7" w14:textId="77777777" w:rsidTr="00583CA2">
        <w:trPr>
          <w:trHeight w:val="341"/>
        </w:trPr>
        <w:tc>
          <w:tcPr>
            <w:tcW w:w="590" w:type="dxa"/>
            <w:tcBorders>
              <w:top w:val="nil"/>
              <w:left w:val="single" w:sz="4" w:space="0" w:color="auto"/>
              <w:bottom w:val="single" w:sz="4" w:space="0" w:color="auto"/>
              <w:right w:val="single" w:sz="4" w:space="0" w:color="auto"/>
            </w:tcBorders>
            <w:shd w:val="clear" w:color="auto" w:fill="auto"/>
            <w:hideMark/>
          </w:tcPr>
          <w:p w14:paraId="093DF009"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282E3268"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xml:space="preserve">Posting course information </w:t>
            </w:r>
          </w:p>
        </w:tc>
        <w:tc>
          <w:tcPr>
            <w:tcW w:w="720" w:type="dxa"/>
            <w:tcBorders>
              <w:top w:val="nil"/>
              <w:left w:val="nil"/>
              <w:bottom w:val="single" w:sz="4" w:space="0" w:color="auto"/>
              <w:right w:val="single" w:sz="4" w:space="0" w:color="auto"/>
            </w:tcBorders>
            <w:shd w:val="clear" w:color="auto" w:fill="auto"/>
            <w:hideMark/>
          </w:tcPr>
          <w:p w14:paraId="0F508EE9"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31</w:t>
            </w:r>
          </w:p>
        </w:tc>
        <w:tc>
          <w:tcPr>
            <w:tcW w:w="720" w:type="dxa"/>
            <w:tcBorders>
              <w:top w:val="nil"/>
              <w:left w:val="nil"/>
              <w:bottom w:val="single" w:sz="4" w:space="0" w:color="auto"/>
              <w:right w:val="single" w:sz="4" w:space="0" w:color="auto"/>
            </w:tcBorders>
            <w:shd w:val="clear" w:color="auto" w:fill="auto"/>
            <w:hideMark/>
          </w:tcPr>
          <w:p w14:paraId="20872CEE"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22.3</w:t>
            </w:r>
          </w:p>
        </w:tc>
        <w:tc>
          <w:tcPr>
            <w:tcW w:w="630" w:type="dxa"/>
            <w:tcBorders>
              <w:top w:val="nil"/>
              <w:left w:val="nil"/>
              <w:bottom w:val="single" w:sz="4" w:space="0" w:color="auto"/>
              <w:right w:val="single" w:sz="4" w:space="0" w:color="auto"/>
            </w:tcBorders>
            <w:shd w:val="clear" w:color="auto" w:fill="auto"/>
            <w:hideMark/>
          </w:tcPr>
          <w:p w14:paraId="7CD36758"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33</w:t>
            </w:r>
          </w:p>
        </w:tc>
        <w:tc>
          <w:tcPr>
            <w:tcW w:w="720" w:type="dxa"/>
            <w:tcBorders>
              <w:top w:val="nil"/>
              <w:left w:val="nil"/>
              <w:bottom w:val="single" w:sz="4" w:space="0" w:color="auto"/>
              <w:right w:val="single" w:sz="4" w:space="0" w:color="auto"/>
            </w:tcBorders>
            <w:shd w:val="clear" w:color="auto" w:fill="auto"/>
            <w:hideMark/>
          </w:tcPr>
          <w:p w14:paraId="5530A6B6"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23.7</w:t>
            </w:r>
          </w:p>
        </w:tc>
        <w:tc>
          <w:tcPr>
            <w:tcW w:w="618" w:type="dxa"/>
            <w:tcBorders>
              <w:top w:val="nil"/>
              <w:left w:val="nil"/>
              <w:bottom w:val="single" w:sz="4" w:space="0" w:color="auto"/>
              <w:right w:val="single" w:sz="4" w:space="0" w:color="auto"/>
            </w:tcBorders>
            <w:shd w:val="clear" w:color="auto" w:fill="auto"/>
            <w:hideMark/>
          </w:tcPr>
          <w:p w14:paraId="467864D1"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w:t>
            </w:r>
          </w:p>
        </w:tc>
        <w:tc>
          <w:tcPr>
            <w:tcW w:w="636" w:type="dxa"/>
            <w:tcBorders>
              <w:top w:val="nil"/>
              <w:left w:val="nil"/>
              <w:bottom w:val="single" w:sz="4" w:space="0" w:color="auto"/>
              <w:right w:val="single" w:sz="4" w:space="0" w:color="auto"/>
            </w:tcBorders>
            <w:shd w:val="clear" w:color="auto" w:fill="auto"/>
            <w:noWrap/>
            <w:hideMark/>
          </w:tcPr>
          <w:p w14:paraId="13C07175"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3.6</w:t>
            </w:r>
          </w:p>
        </w:tc>
        <w:tc>
          <w:tcPr>
            <w:tcW w:w="456" w:type="dxa"/>
            <w:tcBorders>
              <w:top w:val="nil"/>
              <w:left w:val="nil"/>
              <w:bottom w:val="single" w:sz="4" w:space="0" w:color="auto"/>
              <w:right w:val="single" w:sz="4" w:space="0" w:color="auto"/>
            </w:tcBorders>
            <w:shd w:val="clear" w:color="auto" w:fill="auto"/>
            <w:noWrap/>
            <w:hideMark/>
          </w:tcPr>
          <w:p w14:paraId="58CD4C93"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w:t>
            </w:r>
          </w:p>
        </w:tc>
        <w:tc>
          <w:tcPr>
            <w:tcW w:w="688" w:type="dxa"/>
            <w:tcBorders>
              <w:top w:val="nil"/>
              <w:left w:val="nil"/>
              <w:bottom w:val="single" w:sz="4" w:space="0" w:color="auto"/>
              <w:right w:val="single" w:sz="4" w:space="0" w:color="auto"/>
            </w:tcBorders>
            <w:shd w:val="clear" w:color="auto" w:fill="auto"/>
            <w:noWrap/>
            <w:hideMark/>
          </w:tcPr>
          <w:p w14:paraId="56FF90A6"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4.3</w:t>
            </w:r>
          </w:p>
        </w:tc>
        <w:tc>
          <w:tcPr>
            <w:tcW w:w="646" w:type="dxa"/>
            <w:tcBorders>
              <w:top w:val="nil"/>
              <w:left w:val="nil"/>
              <w:bottom w:val="single" w:sz="4" w:space="0" w:color="auto"/>
              <w:right w:val="single" w:sz="4" w:space="0" w:color="auto"/>
            </w:tcBorders>
            <w:shd w:val="clear" w:color="auto" w:fill="auto"/>
            <w:noWrap/>
            <w:hideMark/>
          </w:tcPr>
          <w:p w14:paraId="255D03B4"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64</w:t>
            </w:r>
          </w:p>
        </w:tc>
        <w:tc>
          <w:tcPr>
            <w:tcW w:w="664" w:type="dxa"/>
            <w:tcBorders>
              <w:top w:val="nil"/>
              <w:left w:val="nil"/>
              <w:bottom w:val="single" w:sz="4" w:space="0" w:color="auto"/>
              <w:right w:val="single" w:sz="4" w:space="0" w:color="auto"/>
            </w:tcBorders>
            <w:shd w:val="clear" w:color="auto" w:fill="auto"/>
            <w:noWrap/>
            <w:hideMark/>
          </w:tcPr>
          <w:p w14:paraId="7C63CA3B"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46.0</w:t>
            </w:r>
          </w:p>
        </w:tc>
        <w:tc>
          <w:tcPr>
            <w:tcW w:w="576" w:type="dxa"/>
            <w:tcBorders>
              <w:top w:val="nil"/>
              <w:left w:val="nil"/>
              <w:bottom w:val="single" w:sz="4" w:space="0" w:color="auto"/>
              <w:right w:val="single" w:sz="4" w:space="0" w:color="auto"/>
            </w:tcBorders>
            <w:shd w:val="clear" w:color="auto" w:fill="auto"/>
            <w:noWrap/>
            <w:hideMark/>
          </w:tcPr>
          <w:p w14:paraId="1B524255"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3DC764F6"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2579000B"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2.7</w:t>
            </w:r>
          </w:p>
        </w:tc>
        <w:tc>
          <w:tcPr>
            <w:tcW w:w="544" w:type="dxa"/>
            <w:tcBorders>
              <w:top w:val="nil"/>
              <w:left w:val="nil"/>
              <w:bottom w:val="single" w:sz="4" w:space="0" w:color="auto"/>
              <w:right w:val="single" w:sz="4" w:space="0" w:color="auto"/>
            </w:tcBorders>
            <w:shd w:val="clear" w:color="auto" w:fill="auto"/>
            <w:noWrap/>
            <w:hideMark/>
          </w:tcPr>
          <w:p w14:paraId="2E037532"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0.3</w:t>
            </w:r>
          </w:p>
        </w:tc>
      </w:tr>
      <w:tr w:rsidR="00583CA2" w:rsidRPr="008039C1" w14:paraId="6C5134AA" w14:textId="77777777" w:rsidTr="00583CA2">
        <w:trPr>
          <w:trHeight w:val="309"/>
        </w:trPr>
        <w:tc>
          <w:tcPr>
            <w:tcW w:w="590" w:type="dxa"/>
            <w:tcBorders>
              <w:top w:val="nil"/>
              <w:left w:val="single" w:sz="4" w:space="0" w:color="auto"/>
              <w:bottom w:val="single" w:sz="4" w:space="0" w:color="auto"/>
              <w:right w:val="single" w:sz="4" w:space="0" w:color="auto"/>
            </w:tcBorders>
            <w:shd w:val="clear" w:color="auto" w:fill="auto"/>
            <w:hideMark/>
          </w:tcPr>
          <w:p w14:paraId="6F902D6C"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092B6DFE"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Plug-ins</w:t>
            </w:r>
          </w:p>
        </w:tc>
        <w:tc>
          <w:tcPr>
            <w:tcW w:w="720" w:type="dxa"/>
            <w:tcBorders>
              <w:top w:val="nil"/>
              <w:left w:val="nil"/>
              <w:bottom w:val="single" w:sz="4" w:space="0" w:color="auto"/>
              <w:right w:val="single" w:sz="4" w:space="0" w:color="auto"/>
            </w:tcBorders>
            <w:shd w:val="clear" w:color="auto" w:fill="auto"/>
            <w:hideMark/>
          </w:tcPr>
          <w:p w14:paraId="62275029"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18</w:t>
            </w:r>
          </w:p>
        </w:tc>
        <w:tc>
          <w:tcPr>
            <w:tcW w:w="720" w:type="dxa"/>
            <w:tcBorders>
              <w:top w:val="nil"/>
              <w:left w:val="nil"/>
              <w:bottom w:val="single" w:sz="4" w:space="0" w:color="auto"/>
              <w:right w:val="single" w:sz="4" w:space="0" w:color="auto"/>
            </w:tcBorders>
            <w:shd w:val="clear" w:color="auto" w:fill="auto"/>
            <w:hideMark/>
          </w:tcPr>
          <w:p w14:paraId="193B1927"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12.9</w:t>
            </w:r>
          </w:p>
        </w:tc>
        <w:tc>
          <w:tcPr>
            <w:tcW w:w="630" w:type="dxa"/>
            <w:tcBorders>
              <w:top w:val="nil"/>
              <w:left w:val="nil"/>
              <w:bottom w:val="single" w:sz="4" w:space="0" w:color="auto"/>
              <w:right w:val="single" w:sz="4" w:space="0" w:color="auto"/>
            </w:tcBorders>
            <w:shd w:val="clear" w:color="auto" w:fill="auto"/>
            <w:hideMark/>
          </w:tcPr>
          <w:p w14:paraId="0B40A1FF"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41</w:t>
            </w:r>
          </w:p>
        </w:tc>
        <w:tc>
          <w:tcPr>
            <w:tcW w:w="720" w:type="dxa"/>
            <w:tcBorders>
              <w:top w:val="nil"/>
              <w:left w:val="nil"/>
              <w:bottom w:val="single" w:sz="4" w:space="0" w:color="auto"/>
              <w:right w:val="single" w:sz="4" w:space="0" w:color="auto"/>
            </w:tcBorders>
            <w:shd w:val="clear" w:color="auto" w:fill="auto"/>
            <w:hideMark/>
          </w:tcPr>
          <w:p w14:paraId="49936949"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29.5</w:t>
            </w:r>
          </w:p>
        </w:tc>
        <w:tc>
          <w:tcPr>
            <w:tcW w:w="618" w:type="dxa"/>
            <w:tcBorders>
              <w:top w:val="nil"/>
              <w:left w:val="nil"/>
              <w:bottom w:val="single" w:sz="4" w:space="0" w:color="auto"/>
              <w:right w:val="single" w:sz="4" w:space="0" w:color="auto"/>
            </w:tcBorders>
            <w:shd w:val="clear" w:color="auto" w:fill="auto"/>
            <w:hideMark/>
          </w:tcPr>
          <w:p w14:paraId="373AF17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3</w:t>
            </w:r>
          </w:p>
        </w:tc>
        <w:tc>
          <w:tcPr>
            <w:tcW w:w="636" w:type="dxa"/>
            <w:tcBorders>
              <w:top w:val="nil"/>
              <w:left w:val="nil"/>
              <w:bottom w:val="single" w:sz="4" w:space="0" w:color="auto"/>
              <w:right w:val="single" w:sz="4" w:space="0" w:color="auto"/>
            </w:tcBorders>
            <w:shd w:val="clear" w:color="auto" w:fill="auto"/>
            <w:noWrap/>
            <w:hideMark/>
          </w:tcPr>
          <w:p w14:paraId="6B4DEA78"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2.2</w:t>
            </w:r>
          </w:p>
        </w:tc>
        <w:tc>
          <w:tcPr>
            <w:tcW w:w="456" w:type="dxa"/>
            <w:tcBorders>
              <w:top w:val="nil"/>
              <w:left w:val="nil"/>
              <w:bottom w:val="single" w:sz="4" w:space="0" w:color="auto"/>
              <w:right w:val="single" w:sz="4" w:space="0" w:color="auto"/>
            </w:tcBorders>
            <w:shd w:val="clear" w:color="auto" w:fill="auto"/>
            <w:noWrap/>
            <w:hideMark/>
          </w:tcPr>
          <w:p w14:paraId="2728FD0C"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w:t>
            </w:r>
          </w:p>
        </w:tc>
        <w:tc>
          <w:tcPr>
            <w:tcW w:w="688" w:type="dxa"/>
            <w:tcBorders>
              <w:top w:val="nil"/>
              <w:left w:val="nil"/>
              <w:bottom w:val="single" w:sz="4" w:space="0" w:color="auto"/>
              <w:right w:val="single" w:sz="4" w:space="0" w:color="auto"/>
            </w:tcBorders>
            <w:shd w:val="clear" w:color="auto" w:fill="auto"/>
            <w:noWrap/>
            <w:hideMark/>
          </w:tcPr>
          <w:p w14:paraId="6A808E26"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4.3</w:t>
            </w:r>
          </w:p>
        </w:tc>
        <w:tc>
          <w:tcPr>
            <w:tcW w:w="646" w:type="dxa"/>
            <w:tcBorders>
              <w:top w:val="nil"/>
              <w:left w:val="nil"/>
              <w:bottom w:val="single" w:sz="4" w:space="0" w:color="auto"/>
              <w:right w:val="single" w:sz="4" w:space="0" w:color="auto"/>
            </w:tcBorders>
            <w:shd w:val="clear" w:color="auto" w:fill="auto"/>
            <w:noWrap/>
            <w:hideMark/>
          </w:tcPr>
          <w:p w14:paraId="60DA2B02"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71</w:t>
            </w:r>
          </w:p>
        </w:tc>
        <w:tc>
          <w:tcPr>
            <w:tcW w:w="664" w:type="dxa"/>
            <w:tcBorders>
              <w:top w:val="nil"/>
              <w:left w:val="nil"/>
              <w:bottom w:val="single" w:sz="4" w:space="0" w:color="auto"/>
              <w:right w:val="single" w:sz="4" w:space="0" w:color="auto"/>
            </w:tcBorders>
            <w:shd w:val="clear" w:color="auto" w:fill="auto"/>
            <w:noWrap/>
            <w:hideMark/>
          </w:tcPr>
          <w:p w14:paraId="2CB0D873"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51.1</w:t>
            </w:r>
          </w:p>
        </w:tc>
        <w:tc>
          <w:tcPr>
            <w:tcW w:w="576" w:type="dxa"/>
            <w:tcBorders>
              <w:top w:val="nil"/>
              <w:left w:val="nil"/>
              <w:bottom w:val="single" w:sz="4" w:space="0" w:color="auto"/>
              <w:right w:val="single" w:sz="4" w:space="0" w:color="auto"/>
            </w:tcBorders>
            <w:shd w:val="clear" w:color="auto" w:fill="auto"/>
            <w:noWrap/>
            <w:hideMark/>
          </w:tcPr>
          <w:p w14:paraId="176C7CC3"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37FAF52B"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319C5288"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2.4</w:t>
            </w:r>
          </w:p>
        </w:tc>
        <w:tc>
          <w:tcPr>
            <w:tcW w:w="544" w:type="dxa"/>
            <w:tcBorders>
              <w:top w:val="nil"/>
              <w:left w:val="nil"/>
              <w:bottom w:val="single" w:sz="4" w:space="0" w:color="auto"/>
              <w:right w:val="single" w:sz="4" w:space="0" w:color="auto"/>
            </w:tcBorders>
            <w:shd w:val="clear" w:color="auto" w:fill="auto"/>
            <w:noWrap/>
            <w:hideMark/>
          </w:tcPr>
          <w:p w14:paraId="5516F210"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0.5</w:t>
            </w:r>
          </w:p>
        </w:tc>
      </w:tr>
      <w:tr w:rsidR="00583CA2" w:rsidRPr="008039C1" w14:paraId="53AF3A01" w14:textId="77777777" w:rsidTr="00583CA2">
        <w:trPr>
          <w:trHeight w:val="296"/>
        </w:trPr>
        <w:tc>
          <w:tcPr>
            <w:tcW w:w="590" w:type="dxa"/>
            <w:tcBorders>
              <w:top w:val="nil"/>
              <w:left w:val="single" w:sz="4" w:space="0" w:color="auto"/>
              <w:bottom w:val="single" w:sz="4" w:space="0" w:color="auto"/>
              <w:right w:val="single" w:sz="4" w:space="0" w:color="auto"/>
            </w:tcBorders>
            <w:shd w:val="clear" w:color="auto" w:fill="auto"/>
            <w:hideMark/>
          </w:tcPr>
          <w:p w14:paraId="025E4A55"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765659FF"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Recording/Storage capacity</w:t>
            </w:r>
          </w:p>
        </w:tc>
        <w:tc>
          <w:tcPr>
            <w:tcW w:w="720" w:type="dxa"/>
            <w:tcBorders>
              <w:top w:val="nil"/>
              <w:left w:val="nil"/>
              <w:bottom w:val="single" w:sz="4" w:space="0" w:color="auto"/>
              <w:right w:val="single" w:sz="4" w:space="0" w:color="auto"/>
            </w:tcBorders>
            <w:shd w:val="clear" w:color="auto" w:fill="auto"/>
            <w:hideMark/>
          </w:tcPr>
          <w:p w14:paraId="69C7718A"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12</w:t>
            </w:r>
          </w:p>
        </w:tc>
        <w:tc>
          <w:tcPr>
            <w:tcW w:w="720" w:type="dxa"/>
            <w:tcBorders>
              <w:top w:val="nil"/>
              <w:left w:val="nil"/>
              <w:bottom w:val="single" w:sz="4" w:space="0" w:color="auto"/>
              <w:right w:val="single" w:sz="4" w:space="0" w:color="auto"/>
            </w:tcBorders>
            <w:shd w:val="clear" w:color="auto" w:fill="auto"/>
            <w:hideMark/>
          </w:tcPr>
          <w:p w14:paraId="235BAD40"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8.6</w:t>
            </w:r>
          </w:p>
        </w:tc>
        <w:tc>
          <w:tcPr>
            <w:tcW w:w="630" w:type="dxa"/>
            <w:tcBorders>
              <w:top w:val="nil"/>
              <w:left w:val="nil"/>
              <w:bottom w:val="single" w:sz="4" w:space="0" w:color="auto"/>
              <w:right w:val="single" w:sz="4" w:space="0" w:color="auto"/>
            </w:tcBorders>
            <w:shd w:val="clear" w:color="auto" w:fill="auto"/>
            <w:hideMark/>
          </w:tcPr>
          <w:p w14:paraId="0F123C3B"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22</w:t>
            </w:r>
          </w:p>
        </w:tc>
        <w:tc>
          <w:tcPr>
            <w:tcW w:w="720" w:type="dxa"/>
            <w:tcBorders>
              <w:top w:val="nil"/>
              <w:left w:val="nil"/>
              <w:bottom w:val="single" w:sz="4" w:space="0" w:color="auto"/>
              <w:right w:val="single" w:sz="4" w:space="0" w:color="auto"/>
            </w:tcBorders>
            <w:shd w:val="clear" w:color="auto" w:fill="auto"/>
            <w:hideMark/>
          </w:tcPr>
          <w:p w14:paraId="499D5DF4"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15.8</w:t>
            </w:r>
          </w:p>
        </w:tc>
        <w:tc>
          <w:tcPr>
            <w:tcW w:w="618" w:type="dxa"/>
            <w:tcBorders>
              <w:top w:val="nil"/>
              <w:left w:val="nil"/>
              <w:bottom w:val="single" w:sz="4" w:space="0" w:color="auto"/>
              <w:right w:val="single" w:sz="4" w:space="0" w:color="auto"/>
            </w:tcBorders>
            <w:shd w:val="clear" w:color="auto" w:fill="auto"/>
            <w:hideMark/>
          </w:tcPr>
          <w:p w14:paraId="352A2E29"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14</w:t>
            </w:r>
          </w:p>
        </w:tc>
        <w:tc>
          <w:tcPr>
            <w:tcW w:w="636" w:type="dxa"/>
            <w:tcBorders>
              <w:top w:val="nil"/>
              <w:left w:val="nil"/>
              <w:bottom w:val="single" w:sz="4" w:space="0" w:color="auto"/>
              <w:right w:val="single" w:sz="4" w:space="0" w:color="auto"/>
            </w:tcBorders>
            <w:shd w:val="clear" w:color="auto" w:fill="auto"/>
            <w:noWrap/>
            <w:hideMark/>
          </w:tcPr>
          <w:p w14:paraId="2E39B08A"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10.1</w:t>
            </w:r>
          </w:p>
        </w:tc>
        <w:tc>
          <w:tcPr>
            <w:tcW w:w="456" w:type="dxa"/>
            <w:tcBorders>
              <w:top w:val="nil"/>
              <w:left w:val="nil"/>
              <w:bottom w:val="single" w:sz="4" w:space="0" w:color="auto"/>
              <w:right w:val="single" w:sz="4" w:space="0" w:color="auto"/>
            </w:tcBorders>
            <w:shd w:val="clear" w:color="auto" w:fill="auto"/>
            <w:noWrap/>
            <w:hideMark/>
          </w:tcPr>
          <w:p w14:paraId="76366935"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25</w:t>
            </w:r>
          </w:p>
        </w:tc>
        <w:tc>
          <w:tcPr>
            <w:tcW w:w="688" w:type="dxa"/>
            <w:tcBorders>
              <w:top w:val="nil"/>
              <w:left w:val="nil"/>
              <w:bottom w:val="single" w:sz="4" w:space="0" w:color="auto"/>
              <w:right w:val="single" w:sz="4" w:space="0" w:color="auto"/>
            </w:tcBorders>
            <w:shd w:val="clear" w:color="auto" w:fill="auto"/>
            <w:noWrap/>
            <w:hideMark/>
          </w:tcPr>
          <w:p w14:paraId="206F169C"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18.0</w:t>
            </w:r>
          </w:p>
        </w:tc>
        <w:tc>
          <w:tcPr>
            <w:tcW w:w="646" w:type="dxa"/>
            <w:tcBorders>
              <w:top w:val="nil"/>
              <w:left w:val="nil"/>
              <w:bottom w:val="single" w:sz="4" w:space="0" w:color="auto"/>
              <w:right w:val="single" w:sz="4" w:space="0" w:color="auto"/>
            </w:tcBorders>
            <w:shd w:val="clear" w:color="auto" w:fill="auto"/>
            <w:noWrap/>
            <w:hideMark/>
          </w:tcPr>
          <w:p w14:paraId="60C317FE"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66</w:t>
            </w:r>
          </w:p>
        </w:tc>
        <w:tc>
          <w:tcPr>
            <w:tcW w:w="664" w:type="dxa"/>
            <w:tcBorders>
              <w:top w:val="nil"/>
              <w:left w:val="nil"/>
              <w:bottom w:val="single" w:sz="4" w:space="0" w:color="auto"/>
              <w:right w:val="single" w:sz="4" w:space="0" w:color="auto"/>
            </w:tcBorders>
            <w:shd w:val="clear" w:color="auto" w:fill="auto"/>
            <w:noWrap/>
            <w:hideMark/>
          </w:tcPr>
          <w:p w14:paraId="377C4364"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47.5</w:t>
            </w:r>
          </w:p>
        </w:tc>
        <w:tc>
          <w:tcPr>
            <w:tcW w:w="576" w:type="dxa"/>
            <w:tcBorders>
              <w:top w:val="nil"/>
              <w:left w:val="nil"/>
              <w:bottom w:val="single" w:sz="4" w:space="0" w:color="auto"/>
              <w:right w:val="single" w:sz="4" w:space="0" w:color="auto"/>
            </w:tcBorders>
            <w:shd w:val="clear" w:color="auto" w:fill="auto"/>
            <w:noWrap/>
            <w:hideMark/>
          </w:tcPr>
          <w:p w14:paraId="35321E2F"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5EBCB628"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08A50882"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2.2</w:t>
            </w:r>
          </w:p>
        </w:tc>
        <w:tc>
          <w:tcPr>
            <w:tcW w:w="544" w:type="dxa"/>
            <w:tcBorders>
              <w:top w:val="nil"/>
              <w:left w:val="nil"/>
              <w:bottom w:val="single" w:sz="4" w:space="0" w:color="auto"/>
              <w:right w:val="single" w:sz="4" w:space="0" w:color="auto"/>
            </w:tcBorders>
            <w:shd w:val="clear" w:color="auto" w:fill="auto"/>
            <w:noWrap/>
            <w:hideMark/>
          </w:tcPr>
          <w:p w14:paraId="3E440CE3"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0.2</w:t>
            </w:r>
          </w:p>
        </w:tc>
      </w:tr>
      <w:tr w:rsidR="00583CA2" w:rsidRPr="008039C1" w14:paraId="0628382D" w14:textId="77777777" w:rsidTr="00583CA2">
        <w:trPr>
          <w:trHeight w:val="309"/>
        </w:trPr>
        <w:tc>
          <w:tcPr>
            <w:tcW w:w="590" w:type="dxa"/>
            <w:tcBorders>
              <w:top w:val="nil"/>
              <w:left w:val="single" w:sz="4" w:space="0" w:color="auto"/>
              <w:bottom w:val="single" w:sz="4" w:space="0" w:color="auto"/>
              <w:right w:val="single" w:sz="4" w:space="0" w:color="auto"/>
            </w:tcBorders>
            <w:shd w:val="clear" w:color="auto" w:fill="auto"/>
            <w:hideMark/>
          </w:tcPr>
          <w:p w14:paraId="04511487"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358D428E"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 xml:space="preserve">Synchronous </w:t>
            </w:r>
          </w:p>
        </w:tc>
        <w:tc>
          <w:tcPr>
            <w:tcW w:w="720" w:type="dxa"/>
            <w:tcBorders>
              <w:top w:val="nil"/>
              <w:left w:val="nil"/>
              <w:bottom w:val="single" w:sz="4" w:space="0" w:color="auto"/>
              <w:right w:val="single" w:sz="4" w:space="0" w:color="auto"/>
            </w:tcBorders>
            <w:shd w:val="clear" w:color="auto" w:fill="auto"/>
            <w:hideMark/>
          </w:tcPr>
          <w:p w14:paraId="073F0E51"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20</w:t>
            </w:r>
          </w:p>
        </w:tc>
        <w:tc>
          <w:tcPr>
            <w:tcW w:w="720" w:type="dxa"/>
            <w:tcBorders>
              <w:top w:val="nil"/>
              <w:left w:val="nil"/>
              <w:bottom w:val="single" w:sz="4" w:space="0" w:color="auto"/>
              <w:right w:val="single" w:sz="4" w:space="0" w:color="auto"/>
            </w:tcBorders>
            <w:shd w:val="clear" w:color="auto" w:fill="auto"/>
            <w:hideMark/>
          </w:tcPr>
          <w:p w14:paraId="1914ECE7"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14.4</w:t>
            </w:r>
          </w:p>
        </w:tc>
        <w:tc>
          <w:tcPr>
            <w:tcW w:w="630" w:type="dxa"/>
            <w:tcBorders>
              <w:top w:val="nil"/>
              <w:left w:val="nil"/>
              <w:bottom w:val="single" w:sz="4" w:space="0" w:color="auto"/>
              <w:right w:val="single" w:sz="4" w:space="0" w:color="auto"/>
            </w:tcBorders>
            <w:shd w:val="clear" w:color="auto" w:fill="auto"/>
            <w:hideMark/>
          </w:tcPr>
          <w:p w14:paraId="52D12B97"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27</w:t>
            </w:r>
          </w:p>
        </w:tc>
        <w:tc>
          <w:tcPr>
            <w:tcW w:w="720" w:type="dxa"/>
            <w:tcBorders>
              <w:top w:val="nil"/>
              <w:left w:val="nil"/>
              <w:bottom w:val="single" w:sz="4" w:space="0" w:color="auto"/>
              <w:right w:val="single" w:sz="4" w:space="0" w:color="auto"/>
            </w:tcBorders>
            <w:shd w:val="clear" w:color="auto" w:fill="auto"/>
            <w:hideMark/>
          </w:tcPr>
          <w:p w14:paraId="3D82193F"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19.4</w:t>
            </w:r>
          </w:p>
        </w:tc>
        <w:tc>
          <w:tcPr>
            <w:tcW w:w="618" w:type="dxa"/>
            <w:tcBorders>
              <w:top w:val="nil"/>
              <w:left w:val="nil"/>
              <w:bottom w:val="single" w:sz="4" w:space="0" w:color="auto"/>
              <w:right w:val="single" w:sz="4" w:space="0" w:color="auto"/>
            </w:tcBorders>
            <w:shd w:val="clear" w:color="auto" w:fill="auto"/>
            <w:hideMark/>
          </w:tcPr>
          <w:p w14:paraId="430F541D"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11</w:t>
            </w:r>
          </w:p>
        </w:tc>
        <w:tc>
          <w:tcPr>
            <w:tcW w:w="636" w:type="dxa"/>
            <w:tcBorders>
              <w:top w:val="nil"/>
              <w:left w:val="nil"/>
              <w:bottom w:val="single" w:sz="4" w:space="0" w:color="auto"/>
              <w:right w:val="single" w:sz="4" w:space="0" w:color="auto"/>
            </w:tcBorders>
            <w:shd w:val="clear" w:color="auto" w:fill="auto"/>
            <w:noWrap/>
            <w:hideMark/>
          </w:tcPr>
          <w:p w14:paraId="3E1AA84A"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7.9</w:t>
            </w:r>
          </w:p>
        </w:tc>
        <w:tc>
          <w:tcPr>
            <w:tcW w:w="456" w:type="dxa"/>
            <w:tcBorders>
              <w:top w:val="nil"/>
              <w:left w:val="nil"/>
              <w:bottom w:val="single" w:sz="4" w:space="0" w:color="auto"/>
              <w:right w:val="single" w:sz="4" w:space="0" w:color="auto"/>
            </w:tcBorders>
            <w:shd w:val="clear" w:color="auto" w:fill="auto"/>
            <w:noWrap/>
            <w:hideMark/>
          </w:tcPr>
          <w:p w14:paraId="1FB6EADD"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24</w:t>
            </w:r>
          </w:p>
        </w:tc>
        <w:tc>
          <w:tcPr>
            <w:tcW w:w="688" w:type="dxa"/>
            <w:tcBorders>
              <w:top w:val="nil"/>
              <w:left w:val="nil"/>
              <w:bottom w:val="single" w:sz="4" w:space="0" w:color="auto"/>
              <w:right w:val="single" w:sz="4" w:space="0" w:color="auto"/>
            </w:tcBorders>
            <w:shd w:val="clear" w:color="auto" w:fill="auto"/>
            <w:noWrap/>
            <w:hideMark/>
          </w:tcPr>
          <w:p w14:paraId="475CDACE"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17.3</w:t>
            </w:r>
          </w:p>
        </w:tc>
        <w:tc>
          <w:tcPr>
            <w:tcW w:w="646" w:type="dxa"/>
            <w:tcBorders>
              <w:top w:val="nil"/>
              <w:left w:val="nil"/>
              <w:bottom w:val="single" w:sz="4" w:space="0" w:color="auto"/>
              <w:right w:val="single" w:sz="4" w:space="0" w:color="auto"/>
            </w:tcBorders>
            <w:shd w:val="clear" w:color="auto" w:fill="auto"/>
            <w:noWrap/>
            <w:hideMark/>
          </w:tcPr>
          <w:p w14:paraId="5042E55B"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57</w:t>
            </w:r>
          </w:p>
        </w:tc>
        <w:tc>
          <w:tcPr>
            <w:tcW w:w="664" w:type="dxa"/>
            <w:tcBorders>
              <w:top w:val="nil"/>
              <w:left w:val="nil"/>
              <w:bottom w:val="single" w:sz="4" w:space="0" w:color="auto"/>
              <w:right w:val="single" w:sz="4" w:space="0" w:color="auto"/>
            </w:tcBorders>
            <w:shd w:val="clear" w:color="auto" w:fill="auto"/>
            <w:noWrap/>
            <w:hideMark/>
          </w:tcPr>
          <w:p w14:paraId="3165A9B4"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41.0</w:t>
            </w:r>
          </w:p>
        </w:tc>
        <w:tc>
          <w:tcPr>
            <w:tcW w:w="576" w:type="dxa"/>
            <w:tcBorders>
              <w:top w:val="nil"/>
              <w:left w:val="nil"/>
              <w:bottom w:val="single" w:sz="4" w:space="0" w:color="auto"/>
              <w:right w:val="single" w:sz="4" w:space="0" w:color="auto"/>
            </w:tcBorders>
            <w:shd w:val="clear" w:color="auto" w:fill="auto"/>
            <w:noWrap/>
            <w:hideMark/>
          </w:tcPr>
          <w:p w14:paraId="242C2979"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4D3FBA95"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20E5C5BD"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2.4</w:t>
            </w:r>
          </w:p>
        </w:tc>
        <w:tc>
          <w:tcPr>
            <w:tcW w:w="544" w:type="dxa"/>
            <w:tcBorders>
              <w:top w:val="nil"/>
              <w:left w:val="nil"/>
              <w:bottom w:val="single" w:sz="4" w:space="0" w:color="auto"/>
              <w:right w:val="single" w:sz="4" w:space="0" w:color="auto"/>
            </w:tcBorders>
            <w:shd w:val="clear" w:color="auto" w:fill="auto"/>
            <w:noWrap/>
            <w:hideMark/>
          </w:tcPr>
          <w:p w14:paraId="29DFB4CF"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0.1</w:t>
            </w:r>
          </w:p>
        </w:tc>
      </w:tr>
      <w:tr w:rsidR="00583CA2" w:rsidRPr="008039C1" w14:paraId="76DBE1FB" w14:textId="77777777" w:rsidTr="00583CA2">
        <w:trPr>
          <w:trHeight w:val="309"/>
        </w:trPr>
        <w:tc>
          <w:tcPr>
            <w:tcW w:w="590" w:type="dxa"/>
            <w:tcBorders>
              <w:top w:val="nil"/>
              <w:left w:val="single" w:sz="4" w:space="0" w:color="auto"/>
              <w:bottom w:val="single" w:sz="4" w:space="0" w:color="auto"/>
              <w:right w:val="single" w:sz="4" w:space="0" w:color="auto"/>
            </w:tcBorders>
            <w:shd w:val="clear" w:color="auto" w:fill="auto"/>
            <w:hideMark/>
          </w:tcPr>
          <w:p w14:paraId="4FFFDB0E" w14:textId="77777777" w:rsidR="0081498D" w:rsidRPr="008039C1" w:rsidRDefault="0081498D" w:rsidP="0081498D">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14:ligatures w14:val="none"/>
              </w:rPr>
            </w:pPr>
          </w:p>
        </w:tc>
        <w:tc>
          <w:tcPr>
            <w:tcW w:w="5578" w:type="dxa"/>
            <w:tcBorders>
              <w:top w:val="nil"/>
              <w:left w:val="nil"/>
              <w:bottom w:val="single" w:sz="4" w:space="0" w:color="auto"/>
              <w:right w:val="single" w:sz="4" w:space="0" w:color="auto"/>
            </w:tcBorders>
            <w:shd w:val="clear" w:color="auto" w:fill="auto"/>
            <w:hideMark/>
          </w:tcPr>
          <w:p w14:paraId="2583979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Asynchronous</w:t>
            </w:r>
          </w:p>
        </w:tc>
        <w:tc>
          <w:tcPr>
            <w:tcW w:w="720" w:type="dxa"/>
            <w:tcBorders>
              <w:top w:val="nil"/>
              <w:left w:val="nil"/>
              <w:bottom w:val="single" w:sz="4" w:space="0" w:color="auto"/>
              <w:right w:val="single" w:sz="4" w:space="0" w:color="auto"/>
            </w:tcBorders>
            <w:shd w:val="clear" w:color="auto" w:fill="auto"/>
            <w:hideMark/>
          </w:tcPr>
          <w:p w14:paraId="445AED65"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17</w:t>
            </w:r>
          </w:p>
        </w:tc>
        <w:tc>
          <w:tcPr>
            <w:tcW w:w="720" w:type="dxa"/>
            <w:tcBorders>
              <w:top w:val="nil"/>
              <w:left w:val="nil"/>
              <w:bottom w:val="single" w:sz="4" w:space="0" w:color="auto"/>
              <w:right w:val="single" w:sz="4" w:space="0" w:color="auto"/>
            </w:tcBorders>
            <w:shd w:val="clear" w:color="auto" w:fill="auto"/>
            <w:hideMark/>
          </w:tcPr>
          <w:p w14:paraId="6F52135B"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12.2</w:t>
            </w:r>
          </w:p>
        </w:tc>
        <w:tc>
          <w:tcPr>
            <w:tcW w:w="630" w:type="dxa"/>
            <w:tcBorders>
              <w:top w:val="nil"/>
              <w:left w:val="nil"/>
              <w:bottom w:val="single" w:sz="4" w:space="0" w:color="auto"/>
              <w:right w:val="single" w:sz="4" w:space="0" w:color="auto"/>
            </w:tcBorders>
            <w:shd w:val="clear" w:color="auto" w:fill="auto"/>
            <w:hideMark/>
          </w:tcPr>
          <w:p w14:paraId="3ABD77D4"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26</w:t>
            </w:r>
          </w:p>
        </w:tc>
        <w:tc>
          <w:tcPr>
            <w:tcW w:w="720" w:type="dxa"/>
            <w:tcBorders>
              <w:top w:val="nil"/>
              <w:left w:val="nil"/>
              <w:bottom w:val="single" w:sz="4" w:space="0" w:color="auto"/>
              <w:right w:val="single" w:sz="4" w:space="0" w:color="auto"/>
            </w:tcBorders>
            <w:shd w:val="clear" w:color="auto" w:fill="auto"/>
            <w:hideMark/>
          </w:tcPr>
          <w:p w14:paraId="11AADDE7"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18.7</w:t>
            </w:r>
          </w:p>
        </w:tc>
        <w:tc>
          <w:tcPr>
            <w:tcW w:w="618" w:type="dxa"/>
            <w:tcBorders>
              <w:top w:val="nil"/>
              <w:left w:val="nil"/>
              <w:bottom w:val="single" w:sz="4" w:space="0" w:color="auto"/>
              <w:right w:val="single" w:sz="4" w:space="0" w:color="auto"/>
            </w:tcBorders>
            <w:shd w:val="clear" w:color="auto" w:fill="auto"/>
            <w:hideMark/>
          </w:tcPr>
          <w:p w14:paraId="630FB13F" w14:textId="77777777" w:rsidR="0081498D" w:rsidRPr="008209D2" w:rsidRDefault="0081498D" w:rsidP="005A5754">
            <w:pPr>
              <w:spacing w:after="0" w:line="240" w:lineRule="auto"/>
              <w:jc w:val="both"/>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15</w:t>
            </w:r>
          </w:p>
        </w:tc>
        <w:tc>
          <w:tcPr>
            <w:tcW w:w="636" w:type="dxa"/>
            <w:tcBorders>
              <w:top w:val="nil"/>
              <w:left w:val="nil"/>
              <w:bottom w:val="single" w:sz="4" w:space="0" w:color="auto"/>
              <w:right w:val="single" w:sz="4" w:space="0" w:color="auto"/>
            </w:tcBorders>
            <w:shd w:val="clear" w:color="auto" w:fill="auto"/>
            <w:noWrap/>
            <w:hideMark/>
          </w:tcPr>
          <w:p w14:paraId="6C0F9EEB"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10.8</w:t>
            </w:r>
          </w:p>
        </w:tc>
        <w:tc>
          <w:tcPr>
            <w:tcW w:w="456" w:type="dxa"/>
            <w:tcBorders>
              <w:top w:val="nil"/>
              <w:left w:val="nil"/>
              <w:bottom w:val="single" w:sz="4" w:space="0" w:color="auto"/>
              <w:right w:val="single" w:sz="4" w:space="0" w:color="auto"/>
            </w:tcBorders>
            <w:shd w:val="clear" w:color="auto" w:fill="auto"/>
            <w:noWrap/>
            <w:hideMark/>
          </w:tcPr>
          <w:p w14:paraId="2E507FD4"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24</w:t>
            </w:r>
          </w:p>
        </w:tc>
        <w:tc>
          <w:tcPr>
            <w:tcW w:w="688" w:type="dxa"/>
            <w:tcBorders>
              <w:top w:val="nil"/>
              <w:left w:val="nil"/>
              <w:bottom w:val="single" w:sz="4" w:space="0" w:color="auto"/>
              <w:right w:val="single" w:sz="4" w:space="0" w:color="auto"/>
            </w:tcBorders>
            <w:shd w:val="clear" w:color="auto" w:fill="auto"/>
            <w:noWrap/>
            <w:hideMark/>
          </w:tcPr>
          <w:p w14:paraId="6144B591"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17.3</w:t>
            </w:r>
          </w:p>
        </w:tc>
        <w:tc>
          <w:tcPr>
            <w:tcW w:w="646" w:type="dxa"/>
            <w:tcBorders>
              <w:top w:val="nil"/>
              <w:left w:val="nil"/>
              <w:bottom w:val="single" w:sz="4" w:space="0" w:color="auto"/>
              <w:right w:val="single" w:sz="4" w:space="0" w:color="auto"/>
            </w:tcBorders>
            <w:shd w:val="clear" w:color="auto" w:fill="auto"/>
            <w:noWrap/>
            <w:hideMark/>
          </w:tcPr>
          <w:p w14:paraId="23F65571"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60</w:t>
            </w:r>
          </w:p>
        </w:tc>
        <w:tc>
          <w:tcPr>
            <w:tcW w:w="664" w:type="dxa"/>
            <w:tcBorders>
              <w:top w:val="nil"/>
              <w:left w:val="nil"/>
              <w:bottom w:val="single" w:sz="4" w:space="0" w:color="auto"/>
              <w:right w:val="single" w:sz="4" w:space="0" w:color="auto"/>
            </w:tcBorders>
            <w:shd w:val="clear" w:color="auto" w:fill="auto"/>
            <w:noWrap/>
            <w:hideMark/>
          </w:tcPr>
          <w:p w14:paraId="3C389AC1" w14:textId="77777777" w:rsidR="0081498D" w:rsidRPr="008209D2" w:rsidRDefault="0081498D" w:rsidP="005A5754">
            <w:pPr>
              <w:spacing w:after="0" w:line="240" w:lineRule="auto"/>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43.2</w:t>
            </w:r>
          </w:p>
        </w:tc>
        <w:tc>
          <w:tcPr>
            <w:tcW w:w="576" w:type="dxa"/>
            <w:tcBorders>
              <w:top w:val="nil"/>
              <w:left w:val="nil"/>
              <w:bottom w:val="single" w:sz="4" w:space="0" w:color="auto"/>
              <w:right w:val="single" w:sz="4" w:space="0" w:color="auto"/>
            </w:tcBorders>
            <w:shd w:val="clear" w:color="auto" w:fill="auto"/>
            <w:noWrap/>
            <w:hideMark/>
          </w:tcPr>
          <w:p w14:paraId="6295BB9F"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139</w:t>
            </w:r>
          </w:p>
        </w:tc>
        <w:tc>
          <w:tcPr>
            <w:tcW w:w="756" w:type="dxa"/>
            <w:tcBorders>
              <w:top w:val="nil"/>
              <w:left w:val="nil"/>
              <w:bottom w:val="single" w:sz="4" w:space="0" w:color="auto"/>
              <w:right w:val="single" w:sz="4" w:space="0" w:color="auto"/>
            </w:tcBorders>
            <w:shd w:val="clear" w:color="auto" w:fill="auto"/>
            <w:noWrap/>
            <w:hideMark/>
          </w:tcPr>
          <w:p w14:paraId="254BB6FA"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100.0</w:t>
            </w:r>
          </w:p>
        </w:tc>
        <w:tc>
          <w:tcPr>
            <w:tcW w:w="536" w:type="dxa"/>
            <w:tcBorders>
              <w:top w:val="nil"/>
              <w:left w:val="nil"/>
              <w:bottom w:val="single" w:sz="4" w:space="0" w:color="auto"/>
              <w:right w:val="single" w:sz="4" w:space="0" w:color="auto"/>
            </w:tcBorders>
            <w:shd w:val="clear" w:color="auto" w:fill="auto"/>
            <w:noWrap/>
            <w:hideMark/>
          </w:tcPr>
          <w:p w14:paraId="64B76418"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2.5</w:t>
            </w:r>
          </w:p>
        </w:tc>
        <w:tc>
          <w:tcPr>
            <w:tcW w:w="544" w:type="dxa"/>
            <w:tcBorders>
              <w:top w:val="nil"/>
              <w:left w:val="nil"/>
              <w:bottom w:val="single" w:sz="4" w:space="0" w:color="auto"/>
              <w:right w:val="single" w:sz="4" w:space="0" w:color="auto"/>
            </w:tcBorders>
            <w:shd w:val="clear" w:color="auto" w:fill="auto"/>
            <w:noWrap/>
            <w:hideMark/>
          </w:tcPr>
          <w:p w14:paraId="6A87CD4D" w14:textId="77777777" w:rsidR="0081498D" w:rsidRPr="008209D2" w:rsidRDefault="0081498D" w:rsidP="005A5754">
            <w:pPr>
              <w:spacing w:after="0" w:line="240" w:lineRule="auto"/>
              <w:jc w:val="right"/>
              <w:rPr>
                <w:rFonts w:ascii="Times New Roman" w:eastAsia="Times New Roman" w:hAnsi="Times New Roman" w:cs="Times New Roman"/>
                <w:color w:val="000000"/>
                <w:kern w:val="0"/>
                <w:sz w:val="24"/>
                <w:szCs w:val="24"/>
                <w14:ligatures w14:val="none"/>
              </w:rPr>
            </w:pPr>
            <w:r w:rsidRPr="008209D2">
              <w:rPr>
                <w:rFonts w:ascii="Times New Roman" w:eastAsia="Times New Roman" w:hAnsi="Times New Roman" w:cs="Times New Roman"/>
                <w:color w:val="000000"/>
                <w:kern w:val="0"/>
                <w:sz w:val="24"/>
                <w:szCs w:val="24"/>
                <w14:ligatures w14:val="none"/>
              </w:rPr>
              <w:t>0.1</w:t>
            </w:r>
          </w:p>
        </w:tc>
      </w:tr>
    </w:tbl>
    <w:p w14:paraId="123E29C5" w14:textId="77777777" w:rsidR="00583CA2" w:rsidRDefault="00583CA2" w:rsidP="00583CA2">
      <w:pPr>
        <w:tabs>
          <w:tab w:val="left" w:pos="730"/>
        </w:tabs>
        <w:rPr>
          <w:rFonts w:ascii="Times New Roman" w:hAnsi="Times New Roman" w:cs="Times New Roman"/>
          <w:i/>
          <w:iCs/>
          <w:sz w:val="24"/>
          <w:szCs w:val="24"/>
        </w:rPr>
      </w:pPr>
      <w:r w:rsidRPr="00583CA2">
        <w:rPr>
          <w:rFonts w:ascii="Times New Roman" w:hAnsi="Times New Roman" w:cs="Times New Roman"/>
          <w:i/>
          <w:iCs/>
          <w:sz w:val="24"/>
          <w:szCs w:val="24"/>
        </w:rPr>
        <w:t>Source: Field Survey (2024)</w:t>
      </w:r>
    </w:p>
    <w:p w14:paraId="5E92B099" w14:textId="77777777" w:rsidR="00583CA2" w:rsidRDefault="00583CA2" w:rsidP="00583CA2">
      <w:pPr>
        <w:tabs>
          <w:tab w:val="left" w:pos="730"/>
        </w:tabs>
        <w:rPr>
          <w:rFonts w:ascii="Times New Roman" w:hAnsi="Times New Roman" w:cs="Times New Roman"/>
          <w:i/>
          <w:iCs/>
          <w:sz w:val="24"/>
          <w:szCs w:val="24"/>
        </w:rPr>
      </w:pPr>
    </w:p>
    <w:p w14:paraId="3F1F30C8" w14:textId="77777777" w:rsidR="00583CA2" w:rsidRDefault="00583CA2" w:rsidP="00583CA2">
      <w:pPr>
        <w:tabs>
          <w:tab w:val="left" w:pos="730"/>
        </w:tabs>
        <w:rPr>
          <w:rFonts w:ascii="Times New Roman" w:hAnsi="Times New Roman" w:cs="Times New Roman"/>
          <w:i/>
          <w:iCs/>
          <w:sz w:val="24"/>
          <w:szCs w:val="24"/>
        </w:rPr>
      </w:pPr>
      <w:r>
        <w:rPr>
          <w:rFonts w:ascii="Times New Roman" w:hAnsi="Times New Roman" w:cs="Times New Roman"/>
          <w:i/>
          <w:iCs/>
          <w:sz w:val="24"/>
          <w:szCs w:val="24"/>
        </w:rPr>
        <w:t xml:space="preserve">Key: </w:t>
      </w:r>
    </w:p>
    <w:p w14:paraId="6C79404F" w14:textId="3D4C9C91" w:rsidR="00583CA2" w:rsidRPr="00583CA2" w:rsidRDefault="00583CA2" w:rsidP="00583CA2">
      <w:pPr>
        <w:tabs>
          <w:tab w:val="left" w:pos="730"/>
        </w:tabs>
        <w:rPr>
          <w:rFonts w:ascii="Times New Roman" w:hAnsi="Times New Roman" w:cs="Times New Roman"/>
          <w:i/>
          <w:iCs/>
          <w:sz w:val="24"/>
          <w:szCs w:val="24"/>
        </w:rPr>
        <w:sectPr w:rsidR="00583CA2" w:rsidRPr="00583CA2" w:rsidSect="00214533">
          <w:pgSz w:w="15840" w:h="12240" w:orient="landscape"/>
          <w:pgMar w:top="1440" w:right="1440" w:bottom="1440" w:left="1440" w:header="720" w:footer="720" w:gutter="0"/>
          <w:cols w:space="720"/>
          <w:docGrid w:linePitch="360"/>
        </w:sectPr>
      </w:pPr>
      <w:r w:rsidRPr="006B493B">
        <w:rPr>
          <w:rFonts w:ascii="Times New Roman" w:hAnsi="Times New Roman" w:cs="Times New Roman"/>
          <w:b/>
          <w:bCs/>
          <w:i/>
          <w:iCs/>
          <w:sz w:val="24"/>
          <w:szCs w:val="24"/>
        </w:rPr>
        <w:t>LMS: Learning Management System, FOE: Faculty of Education, FOLS: Faculty of Life Science</w:t>
      </w:r>
      <w:r>
        <w:rPr>
          <w:rFonts w:ascii="Times New Roman" w:hAnsi="Times New Roman" w:cs="Times New Roman"/>
          <w:b/>
          <w:bCs/>
          <w:i/>
          <w:iCs/>
          <w:sz w:val="24"/>
          <w:szCs w:val="24"/>
        </w:rPr>
        <w:t>s</w:t>
      </w:r>
      <w:r w:rsidRPr="006B493B">
        <w:rPr>
          <w:rFonts w:ascii="Times New Roman" w:hAnsi="Times New Roman" w:cs="Times New Roman"/>
          <w:b/>
          <w:bCs/>
          <w:i/>
          <w:iCs/>
          <w:sz w:val="24"/>
          <w:szCs w:val="24"/>
        </w:rPr>
        <w:t>, FOPS: Faculty of Physical Science</w:t>
      </w:r>
      <w:r>
        <w:rPr>
          <w:rFonts w:ascii="Times New Roman" w:hAnsi="Times New Roman" w:cs="Times New Roman"/>
          <w:b/>
          <w:bCs/>
          <w:i/>
          <w:iCs/>
          <w:sz w:val="24"/>
          <w:szCs w:val="24"/>
        </w:rPr>
        <w:t>s</w:t>
      </w:r>
      <w:r w:rsidRPr="006B493B">
        <w:rPr>
          <w:rFonts w:ascii="Times New Roman" w:hAnsi="Times New Roman" w:cs="Times New Roman"/>
          <w:b/>
          <w:bCs/>
          <w:i/>
          <w:iCs/>
          <w:sz w:val="24"/>
          <w:szCs w:val="24"/>
        </w:rPr>
        <w:t>, F: Frequency, %: Percentage.</w:t>
      </w:r>
    </w:p>
    <w:p w14:paraId="3792FB35" w14:textId="280FE739" w:rsidR="0081498D" w:rsidRPr="008039C1" w:rsidRDefault="0081498D" w:rsidP="00583CA2">
      <w:pPr>
        <w:spacing w:line="480" w:lineRule="auto"/>
        <w:jc w:val="both"/>
        <w:rPr>
          <w:rFonts w:ascii="Times New Roman" w:hAnsi="Times New Roman" w:cs="Times New Roman"/>
          <w:sz w:val="24"/>
          <w:szCs w:val="24"/>
        </w:rPr>
      </w:pPr>
      <w:r w:rsidRPr="008039C1">
        <w:rPr>
          <w:rFonts w:ascii="Times New Roman" w:hAnsi="Times New Roman" w:cs="Times New Roman"/>
          <w:sz w:val="24"/>
          <w:szCs w:val="24"/>
        </w:rPr>
        <w:lastRenderedPageBreak/>
        <w:t xml:space="preserve">Table </w:t>
      </w:r>
      <w:r w:rsidR="00583CA2">
        <w:rPr>
          <w:rFonts w:ascii="Times New Roman" w:hAnsi="Times New Roman" w:cs="Times New Roman"/>
          <w:sz w:val="24"/>
          <w:szCs w:val="24"/>
        </w:rPr>
        <w:t>2</w:t>
      </w:r>
      <w:r w:rsidRPr="008039C1">
        <w:rPr>
          <w:rFonts w:ascii="Times New Roman" w:hAnsi="Times New Roman" w:cs="Times New Roman"/>
          <w:sz w:val="24"/>
          <w:szCs w:val="24"/>
        </w:rPr>
        <w:t xml:space="preserve"> showed the extent to which the academic staff used LMS features for instructional delivery</w:t>
      </w:r>
      <w:r>
        <w:rPr>
          <w:rFonts w:ascii="Times New Roman" w:hAnsi="Times New Roman" w:cs="Times New Roman"/>
          <w:sz w:val="24"/>
          <w:szCs w:val="24"/>
        </w:rPr>
        <w:t>,</w:t>
      </w:r>
      <w:r w:rsidRPr="008039C1">
        <w:rPr>
          <w:rFonts w:ascii="Times New Roman" w:hAnsi="Times New Roman" w:cs="Times New Roman"/>
          <w:sz w:val="24"/>
          <w:szCs w:val="24"/>
        </w:rPr>
        <w:t xml:space="preserve"> and the Table revealed that course announcement/notice/news; email and collaborative communication; and posting course information had the highest mean value of 2.7 each, followed by grading/online assessment, file exchange and asynchronous with a mean value of 2.5 each, closely followed by plug-ins and synchronous with 2.4 each, then tracking students’ participation; online polls and recording/storage capacity with 2.2 each, followed by course calendar and schedules; presentation platforms; and online interactions with 2.1 mean value each, and lastly followed by shared/interactive whiteboards with a mean value of 1.8. Thus, it was discovered that none of the LMS features appeared to be on the positive side because they all recorded a mean value below the benchmark of 3.0, and the least used feature among them was shared/interactive board.</w:t>
      </w:r>
    </w:p>
    <w:p w14:paraId="18265DC8" w14:textId="51044D46" w:rsidR="0081498D" w:rsidRDefault="0081498D" w:rsidP="0081498D">
      <w:pPr>
        <w:spacing w:line="480" w:lineRule="auto"/>
        <w:jc w:val="both"/>
        <w:rPr>
          <w:rFonts w:ascii="Times New Roman" w:hAnsi="Times New Roman" w:cs="Times New Roman"/>
          <w:b/>
          <w:bCs/>
          <w:sz w:val="24"/>
          <w:szCs w:val="24"/>
        </w:rPr>
      </w:pPr>
      <w:r w:rsidRPr="008039C1">
        <w:rPr>
          <w:rFonts w:ascii="Times New Roman" w:hAnsi="Times New Roman" w:cs="Times New Roman"/>
          <w:b/>
          <w:bCs/>
          <w:sz w:val="24"/>
          <w:szCs w:val="24"/>
        </w:rPr>
        <w:t xml:space="preserve">Summary of the Findings </w:t>
      </w:r>
    </w:p>
    <w:p w14:paraId="2D154A47" w14:textId="72FDDA1F" w:rsidR="00AF6B72" w:rsidRPr="00AF6B72" w:rsidRDefault="00AF6B72" w:rsidP="0081498D">
      <w:pPr>
        <w:spacing w:line="480" w:lineRule="auto"/>
        <w:jc w:val="both"/>
        <w:rPr>
          <w:rFonts w:ascii="Times New Roman" w:hAnsi="Times New Roman" w:cs="Times New Roman"/>
          <w:sz w:val="24"/>
          <w:szCs w:val="24"/>
        </w:rPr>
      </w:pPr>
      <w:r>
        <w:rPr>
          <w:rFonts w:ascii="Times New Roman" w:hAnsi="Times New Roman" w:cs="Times New Roman"/>
          <w:sz w:val="24"/>
          <w:szCs w:val="24"/>
        </w:rPr>
        <w:t>The following are the findings of the Study:</w:t>
      </w:r>
    </w:p>
    <w:p w14:paraId="7CF9CD5B" w14:textId="77777777" w:rsidR="0081498D" w:rsidRPr="008039C1" w:rsidRDefault="0081498D" w:rsidP="0081498D">
      <w:pPr>
        <w:pStyle w:val="ListParagraph"/>
        <w:numPr>
          <w:ilvl w:val="0"/>
          <w:numId w:val="7"/>
        </w:numPr>
        <w:spacing w:line="480" w:lineRule="auto"/>
        <w:jc w:val="both"/>
        <w:rPr>
          <w:rFonts w:ascii="Times New Roman" w:hAnsi="Times New Roman" w:cs="Times New Roman"/>
          <w:sz w:val="24"/>
          <w:szCs w:val="24"/>
        </w:rPr>
      </w:pPr>
      <w:r w:rsidRPr="008039C1">
        <w:rPr>
          <w:rFonts w:ascii="Times New Roman" w:hAnsi="Times New Roman" w:cs="Times New Roman"/>
          <w:sz w:val="24"/>
          <w:szCs w:val="24"/>
        </w:rPr>
        <w:t>This study discovered that shared/interactive whiteboard and recording/storage capacity were the features of Learning Management System that academic staff pre</w:t>
      </w:r>
      <w:r>
        <w:rPr>
          <w:rFonts w:ascii="Times New Roman" w:hAnsi="Times New Roman" w:cs="Times New Roman"/>
          <w:sz w:val="24"/>
          <w:szCs w:val="24"/>
        </w:rPr>
        <w:t>fer</w:t>
      </w:r>
      <w:r w:rsidRPr="008039C1">
        <w:rPr>
          <w:rFonts w:ascii="Times New Roman" w:hAnsi="Times New Roman" w:cs="Times New Roman"/>
          <w:sz w:val="24"/>
          <w:szCs w:val="24"/>
        </w:rPr>
        <w:t xml:space="preserve">red to use for instructional delivery in the faculties of Ahmadu Bello University, Zaria. </w:t>
      </w:r>
    </w:p>
    <w:p w14:paraId="164818E4" w14:textId="77777777" w:rsidR="0081498D" w:rsidRPr="008039C1" w:rsidRDefault="0081498D" w:rsidP="0081498D">
      <w:pPr>
        <w:pStyle w:val="ListParagraph"/>
        <w:numPr>
          <w:ilvl w:val="0"/>
          <w:numId w:val="7"/>
        </w:numPr>
        <w:spacing w:line="480" w:lineRule="auto"/>
        <w:jc w:val="both"/>
        <w:rPr>
          <w:rFonts w:ascii="Times New Roman" w:hAnsi="Times New Roman" w:cs="Times New Roman"/>
          <w:sz w:val="24"/>
          <w:szCs w:val="24"/>
        </w:rPr>
      </w:pPr>
      <w:r w:rsidRPr="008039C1">
        <w:rPr>
          <w:rFonts w:ascii="Times New Roman" w:hAnsi="Times New Roman" w:cs="Times New Roman"/>
          <w:sz w:val="24"/>
          <w:szCs w:val="24"/>
        </w:rPr>
        <w:t xml:space="preserve">This study revealed that all the features  of Learning Management System (course announcement/notice/news; email and collaborative communication; posting course information, grading/online assessment, file exchange, asynchronous, plug-ins, synchronous, tracking students’ participation; online polls, recording/storage capacity, course calendar and schedules; presentation platforms; online interactions; and shared/interactive whiteboards) were not adequately utilize because they were all on the negative side below the benchmark. </w:t>
      </w:r>
    </w:p>
    <w:p w14:paraId="678CEA75" w14:textId="57BC4405" w:rsidR="00AF6B72" w:rsidRDefault="00AF6B72" w:rsidP="0081498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Conclusion </w:t>
      </w:r>
    </w:p>
    <w:p w14:paraId="6C8A55E5" w14:textId="58DF52EA" w:rsidR="00AF6B72" w:rsidRPr="00AF6B72" w:rsidRDefault="00CC08C2" w:rsidP="0081498D">
      <w:pPr>
        <w:spacing w:line="480" w:lineRule="auto"/>
        <w:jc w:val="both"/>
        <w:rPr>
          <w:rFonts w:ascii="Times New Roman" w:hAnsi="Times New Roman" w:cs="Times New Roman"/>
          <w:sz w:val="24"/>
          <w:szCs w:val="24"/>
        </w:rPr>
      </w:pPr>
      <w:r w:rsidRPr="00CC08C2">
        <w:rPr>
          <w:rFonts w:ascii="Times New Roman" w:hAnsi="Times New Roman" w:cs="Times New Roman"/>
          <w:sz w:val="24"/>
          <w:szCs w:val="24"/>
        </w:rPr>
        <w:t xml:space="preserve">The utilization of Learning Management System (LMS) features by faculty members at Ahmadu Bello University, Zaria, underscores a transformative approach to instructional delivery, significantly enhancing the </w:t>
      </w:r>
      <w:r>
        <w:rPr>
          <w:rFonts w:ascii="Times New Roman" w:hAnsi="Times New Roman" w:cs="Times New Roman"/>
          <w:sz w:val="24"/>
          <w:szCs w:val="24"/>
        </w:rPr>
        <w:t>instructional delivery. F</w:t>
      </w:r>
      <w:r w:rsidRPr="00CC08C2">
        <w:rPr>
          <w:rFonts w:ascii="Times New Roman" w:hAnsi="Times New Roman" w:cs="Times New Roman"/>
          <w:sz w:val="24"/>
          <w:szCs w:val="24"/>
        </w:rPr>
        <w:t xml:space="preserve">aculty members have increasingly </w:t>
      </w:r>
      <w:r>
        <w:rPr>
          <w:rFonts w:ascii="Times New Roman" w:hAnsi="Times New Roman" w:cs="Times New Roman"/>
          <w:sz w:val="24"/>
          <w:szCs w:val="24"/>
        </w:rPr>
        <w:t>utilized</w:t>
      </w:r>
      <w:r w:rsidRPr="00CC08C2">
        <w:rPr>
          <w:rFonts w:ascii="Times New Roman" w:hAnsi="Times New Roman" w:cs="Times New Roman"/>
          <w:sz w:val="24"/>
          <w:szCs w:val="24"/>
        </w:rPr>
        <w:t xml:space="preserve"> LMS functionalities such as online assessments, multimedia content delivery, and interactive forums to create more engaging and flexible learning environments. This shift not only facilitates a more student-centered approach but also promotes continuous learning and collaboration. </w:t>
      </w:r>
    </w:p>
    <w:p w14:paraId="2D505060" w14:textId="0FA5D299" w:rsidR="0081498D" w:rsidRPr="008039C1" w:rsidRDefault="0081498D" w:rsidP="0081498D">
      <w:pPr>
        <w:spacing w:line="480" w:lineRule="auto"/>
        <w:jc w:val="both"/>
        <w:rPr>
          <w:rFonts w:ascii="Times New Roman" w:hAnsi="Times New Roman" w:cs="Times New Roman"/>
          <w:b/>
          <w:bCs/>
          <w:sz w:val="24"/>
          <w:szCs w:val="24"/>
        </w:rPr>
      </w:pPr>
      <w:r w:rsidRPr="008039C1">
        <w:rPr>
          <w:rFonts w:ascii="Times New Roman" w:hAnsi="Times New Roman" w:cs="Times New Roman"/>
          <w:b/>
          <w:bCs/>
          <w:sz w:val="24"/>
          <w:szCs w:val="24"/>
        </w:rPr>
        <w:t xml:space="preserve">Recommendations </w:t>
      </w:r>
    </w:p>
    <w:p w14:paraId="7D284ECF" w14:textId="39C70193" w:rsidR="0081498D" w:rsidRPr="008039C1" w:rsidRDefault="0081498D" w:rsidP="0081498D">
      <w:pPr>
        <w:spacing w:line="480" w:lineRule="auto"/>
        <w:jc w:val="both"/>
        <w:rPr>
          <w:rFonts w:ascii="Times New Roman" w:hAnsi="Times New Roman" w:cs="Times New Roman"/>
          <w:sz w:val="24"/>
          <w:szCs w:val="24"/>
        </w:rPr>
      </w:pPr>
      <w:r w:rsidRPr="008039C1">
        <w:rPr>
          <w:rFonts w:ascii="Times New Roman" w:hAnsi="Times New Roman" w:cs="Times New Roman"/>
          <w:sz w:val="24"/>
          <w:szCs w:val="24"/>
        </w:rPr>
        <w:t xml:space="preserve">The following recommendations were provided in line with the </w:t>
      </w:r>
      <w:r w:rsidR="00594DF7">
        <w:rPr>
          <w:rFonts w:ascii="Times New Roman" w:hAnsi="Times New Roman" w:cs="Times New Roman"/>
          <w:sz w:val="24"/>
          <w:szCs w:val="24"/>
        </w:rPr>
        <w:t>objectives of the Study</w:t>
      </w:r>
      <w:r w:rsidRPr="008039C1">
        <w:rPr>
          <w:rFonts w:ascii="Times New Roman" w:hAnsi="Times New Roman" w:cs="Times New Roman"/>
          <w:sz w:val="24"/>
          <w:szCs w:val="24"/>
        </w:rPr>
        <w:t xml:space="preserve"> and findings of the study:</w:t>
      </w:r>
    </w:p>
    <w:p w14:paraId="6F193897" w14:textId="77777777" w:rsidR="0081498D" w:rsidRPr="008039C1" w:rsidRDefault="0081498D" w:rsidP="0081498D">
      <w:pPr>
        <w:pStyle w:val="ListParagraph"/>
        <w:numPr>
          <w:ilvl w:val="0"/>
          <w:numId w:val="8"/>
        </w:numPr>
        <w:spacing w:line="480" w:lineRule="auto"/>
        <w:jc w:val="both"/>
        <w:rPr>
          <w:rFonts w:ascii="Times New Roman" w:hAnsi="Times New Roman" w:cs="Times New Roman"/>
          <w:sz w:val="24"/>
          <w:szCs w:val="24"/>
        </w:rPr>
      </w:pPr>
      <w:r w:rsidRPr="008039C1">
        <w:rPr>
          <w:rFonts w:ascii="Times New Roman" w:hAnsi="Times New Roman" w:cs="Times New Roman"/>
          <w:sz w:val="24"/>
          <w:szCs w:val="24"/>
        </w:rPr>
        <w:t xml:space="preserve">The management of Ahmadu Bello University, Zaria should sponsor the development of “home-grown” Learning Management System or upgrade the already adopted LMS to address </w:t>
      </w:r>
      <w:r>
        <w:rPr>
          <w:rFonts w:ascii="Times New Roman" w:hAnsi="Times New Roman" w:cs="Times New Roman"/>
          <w:sz w:val="24"/>
          <w:szCs w:val="24"/>
        </w:rPr>
        <w:t xml:space="preserve">or incorporate </w:t>
      </w:r>
      <w:r w:rsidRPr="008039C1">
        <w:rPr>
          <w:rFonts w:ascii="Times New Roman" w:hAnsi="Times New Roman" w:cs="Times New Roman"/>
          <w:sz w:val="24"/>
          <w:szCs w:val="24"/>
        </w:rPr>
        <w:t>the peculiar needs</w:t>
      </w:r>
      <w:r>
        <w:rPr>
          <w:rFonts w:ascii="Times New Roman" w:hAnsi="Times New Roman" w:cs="Times New Roman"/>
          <w:sz w:val="24"/>
          <w:szCs w:val="24"/>
        </w:rPr>
        <w:t xml:space="preserve">/features and functionalities that academic staff preferred to use for instructional delivery especially shared/interactive whiteboard and recording/storage capacity. </w:t>
      </w:r>
      <w:r w:rsidRPr="008039C1">
        <w:rPr>
          <w:rFonts w:ascii="Times New Roman" w:hAnsi="Times New Roman" w:cs="Times New Roman"/>
          <w:sz w:val="24"/>
          <w:szCs w:val="24"/>
        </w:rPr>
        <w:t xml:space="preserve">  </w:t>
      </w:r>
    </w:p>
    <w:p w14:paraId="359CF337" w14:textId="052646A2" w:rsidR="0081498D" w:rsidRDefault="0081498D" w:rsidP="0081498D">
      <w:pPr>
        <w:pStyle w:val="ListParagraph"/>
        <w:numPr>
          <w:ilvl w:val="0"/>
          <w:numId w:val="8"/>
        </w:numPr>
        <w:spacing w:line="480" w:lineRule="auto"/>
        <w:jc w:val="both"/>
        <w:rPr>
          <w:rFonts w:ascii="Times New Roman" w:hAnsi="Times New Roman" w:cs="Times New Roman"/>
          <w:sz w:val="24"/>
          <w:szCs w:val="24"/>
        </w:rPr>
      </w:pPr>
      <w:r w:rsidRPr="008039C1">
        <w:rPr>
          <w:rFonts w:ascii="Times New Roman" w:hAnsi="Times New Roman" w:cs="Times New Roman"/>
          <w:sz w:val="24"/>
          <w:szCs w:val="24"/>
        </w:rPr>
        <w:t xml:space="preserve"> The Management of Ahmadu Bello University, Zaria in collaboration with ICT unit/department of the university should </w:t>
      </w:r>
      <w:r>
        <w:rPr>
          <w:rFonts w:ascii="Times New Roman" w:hAnsi="Times New Roman" w:cs="Times New Roman"/>
          <w:sz w:val="24"/>
          <w:szCs w:val="24"/>
        </w:rPr>
        <w:t xml:space="preserve">ensure creating user-friendly guides and used gamification on the LMS so that it can look interesting and motivating for academic staff to use for instructional delivery and also, they should </w:t>
      </w:r>
      <w:r w:rsidRPr="008039C1">
        <w:rPr>
          <w:rFonts w:ascii="Times New Roman" w:hAnsi="Times New Roman" w:cs="Times New Roman"/>
          <w:sz w:val="24"/>
          <w:szCs w:val="24"/>
        </w:rPr>
        <w:t xml:space="preserve">provide extensive training to academic staff on regular basis on the use of LMS features for instructional delivery in the faculties of Ahmadu Bello University, Zaria. </w:t>
      </w:r>
    </w:p>
    <w:p w14:paraId="28706EEC" w14:textId="57EA4B99" w:rsidR="00663499" w:rsidRDefault="00663499" w:rsidP="00663499">
      <w:pPr>
        <w:spacing w:line="480" w:lineRule="auto"/>
        <w:jc w:val="both"/>
        <w:rPr>
          <w:rFonts w:ascii="Times New Roman" w:hAnsi="Times New Roman" w:cs="Times New Roman"/>
          <w:sz w:val="24"/>
          <w:szCs w:val="24"/>
        </w:rPr>
      </w:pPr>
    </w:p>
    <w:p w14:paraId="52630D50" w14:textId="6EA2077F" w:rsidR="00663499" w:rsidRDefault="00663499" w:rsidP="00AE4EDD">
      <w:pPr>
        <w:spacing w:line="480" w:lineRule="auto"/>
        <w:jc w:val="center"/>
        <w:rPr>
          <w:rFonts w:ascii="Times New Roman" w:hAnsi="Times New Roman" w:cs="Times New Roman"/>
          <w:sz w:val="24"/>
          <w:szCs w:val="24"/>
        </w:rPr>
      </w:pPr>
      <w:r w:rsidRPr="00AE4EDD">
        <w:rPr>
          <w:rFonts w:ascii="Times New Roman" w:hAnsi="Times New Roman" w:cs="Times New Roman"/>
          <w:b/>
          <w:bCs/>
          <w:sz w:val="24"/>
          <w:szCs w:val="24"/>
        </w:rPr>
        <w:lastRenderedPageBreak/>
        <w:t>References</w:t>
      </w:r>
    </w:p>
    <w:p w14:paraId="09DCE397" w14:textId="77777777" w:rsidR="00AE4EDD" w:rsidRPr="00710B77" w:rsidRDefault="00AE4EDD" w:rsidP="00AE4EDD">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10B77">
        <w:rPr>
          <w:rFonts w:ascii="Times New Roman" w:hAnsi="Times New Roman" w:cs="Times New Roman"/>
          <w:noProof/>
          <w:color w:val="000000" w:themeColor="text1"/>
          <w:sz w:val="24"/>
          <w:szCs w:val="24"/>
        </w:rPr>
        <w:t xml:space="preserve">Aldiab, A., Chowdhury, H., Kootsookos, A., Alam, F., &amp; Allhibi, H. (2019). Utilization of Learning Management Systems (LMSs) in higher education system: A case review for Saudi Arabia. </w:t>
      </w:r>
      <w:r w:rsidRPr="00710B77">
        <w:rPr>
          <w:rFonts w:ascii="Times New Roman" w:hAnsi="Times New Roman" w:cs="Times New Roman"/>
          <w:i/>
          <w:iCs/>
          <w:noProof/>
          <w:color w:val="000000" w:themeColor="text1"/>
          <w:sz w:val="24"/>
          <w:szCs w:val="24"/>
        </w:rPr>
        <w:t>Energy Procedia</w:t>
      </w:r>
      <w:r w:rsidRPr="00710B77">
        <w:rPr>
          <w:rFonts w:ascii="Times New Roman" w:hAnsi="Times New Roman" w:cs="Times New Roman"/>
          <w:noProof/>
          <w:color w:val="000000" w:themeColor="text1"/>
          <w:sz w:val="24"/>
          <w:szCs w:val="24"/>
        </w:rPr>
        <w:t xml:space="preserve">, </w:t>
      </w:r>
      <w:r w:rsidRPr="00710B77">
        <w:rPr>
          <w:rFonts w:ascii="Times New Roman" w:hAnsi="Times New Roman" w:cs="Times New Roman"/>
          <w:i/>
          <w:iCs/>
          <w:noProof/>
          <w:color w:val="000000" w:themeColor="text1"/>
          <w:sz w:val="24"/>
          <w:szCs w:val="24"/>
        </w:rPr>
        <w:t>160</w:t>
      </w:r>
      <w:r w:rsidRPr="00710B77">
        <w:rPr>
          <w:rFonts w:ascii="Times New Roman" w:hAnsi="Times New Roman" w:cs="Times New Roman"/>
          <w:noProof/>
          <w:color w:val="000000" w:themeColor="text1"/>
          <w:sz w:val="24"/>
          <w:szCs w:val="24"/>
        </w:rPr>
        <w:t>(2018), 731–737. https://doi.org/10.1016/j.egypro.2019.02.186</w:t>
      </w:r>
    </w:p>
    <w:p w14:paraId="54BA3FE6" w14:textId="77777777" w:rsidR="00AE4EDD" w:rsidRPr="00710B77" w:rsidRDefault="00AE4EDD" w:rsidP="00AE4EDD">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10B77">
        <w:rPr>
          <w:rFonts w:ascii="Times New Roman" w:hAnsi="Times New Roman" w:cs="Times New Roman"/>
          <w:noProof/>
          <w:color w:val="000000" w:themeColor="text1"/>
          <w:sz w:val="24"/>
          <w:szCs w:val="24"/>
        </w:rPr>
        <w:t xml:space="preserve">Arancibia, M., María, L., &amp; Halal, O. C. (2018). the Role of Learning Management Systems (Lms) in Educational Environments: Didactic and Technical Use. </w:t>
      </w:r>
      <w:r w:rsidRPr="00710B77">
        <w:rPr>
          <w:rFonts w:ascii="Times New Roman" w:hAnsi="Times New Roman" w:cs="Times New Roman"/>
          <w:i/>
          <w:iCs/>
          <w:noProof/>
          <w:color w:val="000000" w:themeColor="text1"/>
          <w:sz w:val="24"/>
          <w:szCs w:val="24"/>
        </w:rPr>
        <w:t>ICERI2018 Proceedings</w:t>
      </w:r>
      <w:r w:rsidRPr="00710B77">
        <w:rPr>
          <w:rFonts w:ascii="Times New Roman" w:hAnsi="Times New Roman" w:cs="Times New Roman"/>
          <w:noProof/>
          <w:color w:val="000000" w:themeColor="text1"/>
          <w:sz w:val="24"/>
          <w:szCs w:val="24"/>
        </w:rPr>
        <w:t xml:space="preserve">, </w:t>
      </w:r>
      <w:r w:rsidRPr="00710B77">
        <w:rPr>
          <w:rFonts w:ascii="Times New Roman" w:hAnsi="Times New Roman" w:cs="Times New Roman"/>
          <w:i/>
          <w:iCs/>
          <w:noProof/>
          <w:color w:val="000000" w:themeColor="text1"/>
          <w:sz w:val="24"/>
          <w:szCs w:val="24"/>
        </w:rPr>
        <w:t>1</w:t>
      </w:r>
      <w:r w:rsidRPr="00710B77">
        <w:rPr>
          <w:rFonts w:ascii="Times New Roman" w:hAnsi="Times New Roman" w:cs="Times New Roman"/>
          <w:noProof/>
          <w:color w:val="000000" w:themeColor="text1"/>
          <w:sz w:val="24"/>
          <w:szCs w:val="24"/>
        </w:rPr>
        <w:t>(January 2020), 10473–10479. https://doi.org/10.21125/iceri.2018.0976</w:t>
      </w:r>
    </w:p>
    <w:p w14:paraId="2FBB4F59" w14:textId="77777777" w:rsidR="00AE4EDD" w:rsidRPr="00710B77" w:rsidRDefault="00AE4EDD" w:rsidP="00AE4EDD">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10B77">
        <w:rPr>
          <w:rFonts w:ascii="Times New Roman" w:hAnsi="Times New Roman" w:cs="Times New Roman"/>
          <w:noProof/>
          <w:color w:val="000000" w:themeColor="text1"/>
          <w:sz w:val="24"/>
          <w:szCs w:val="24"/>
        </w:rPr>
        <w:t xml:space="preserve">Edebatu, D. C., Ekwonwune, E. N., &amp; Ezeobi, C. (2019). Learning Management System for Improved Service Delivery in Tertiary Institution. </w:t>
      </w:r>
      <w:r w:rsidRPr="00710B77">
        <w:rPr>
          <w:rFonts w:ascii="Times New Roman" w:hAnsi="Times New Roman" w:cs="Times New Roman"/>
          <w:i/>
          <w:iCs/>
          <w:noProof/>
          <w:color w:val="000000" w:themeColor="text1"/>
          <w:sz w:val="24"/>
          <w:szCs w:val="24"/>
        </w:rPr>
        <w:t>Int. J. Communications, Network and System Sciences</w:t>
      </w:r>
      <w:r w:rsidRPr="00710B77">
        <w:rPr>
          <w:rFonts w:ascii="Times New Roman" w:hAnsi="Times New Roman" w:cs="Times New Roman"/>
          <w:noProof/>
          <w:color w:val="000000" w:themeColor="text1"/>
          <w:sz w:val="24"/>
          <w:szCs w:val="24"/>
        </w:rPr>
        <w:t xml:space="preserve">, </w:t>
      </w:r>
      <w:r w:rsidRPr="00710B77">
        <w:rPr>
          <w:rFonts w:ascii="Times New Roman" w:hAnsi="Times New Roman" w:cs="Times New Roman"/>
          <w:i/>
          <w:iCs/>
          <w:noProof/>
          <w:color w:val="000000" w:themeColor="text1"/>
          <w:sz w:val="24"/>
          <w:szCs w:val="24"/>
        </w:rPr>
        <w:t>12</w:t>
      </w:r>
      <w:r w:rsidRPr="00710B77">
        <w:rPr>
          <w:rFonts w:ascii="Times New Roman" w:hAnsi="Times New Roman" w:cs="Times New Roman"/>
          <w:noProof/>
          <w:color w:val="000000" w:themeColor="text1"/>
          <w:sz w:val="24"/>
          <w:szCs w:val="24"/>
        </w:rPr>
        <w:t>(1), 37–48. https://doi.org/10.4236/ijcns.2019.123004</w:t>
      </w:r>
    </w:p>
    <w:p w14:paraId="6BA5DCE4" w14:textId="77777777" w:rsidR="00D2768A" w:rsidRPr="00710B77" w:rsidRDefault="00D2768A" w:rsidP="00D2768A">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10B77">
        <w:rPr>
          <w:rFonts w:ascii="Times New Roman" w:hAnsi="Times New Roman" w:cs="Times New Roman"/>
          <w:noProof/>
          <w:color w:val="000000" w:themeColor="text1"/>
          <w:sz w:val="24"/>
          <w:szCs w:val="24"/>
        </w:rPr>
        <w:t xml:space="preserve">Jurado, R. G., Petterson, T., Gomez, A. R., &amp; Scheja, M. (2013). Classification of the Features in Learning Management Systems. </w:t>
      </w:r>
      <w:r w:rsidRPr="00710B77">
        <w:rPr>
          <w:rFonts w:ascii="Times New Roman" w:hAnsi="Times New Roman" w:cs="Times New Roman"/>
          <w:i/>
          <w:iCs/>
          <w:noProof/>
          <w:color w:val="000000" w:themeColor="text1"/>
          <w:sz w:val="24"/>
          <w:szCs w:val="24"/>
        </w:rPr>
        <w:t>In XVII Scientific Convention on Engineering and Architecture, Havana City, Cuba, Nov 24th-28. XVII Scientific Convention on Engineering and Architecture</w:t>
      </w:r>
      <w:r w:rsidRPr="00710B77">
        <w:rPr>
          <w:rFonts w:ascii="Times New Roman" w:hAnsi="Times New Roman" w:cs="Times New Roman"/>
          <w:noProof/>
          <w:color w:val="000000" w:themeColor="text1"/>
          <w:sz w:val="24"/>
          <w:szCs w:val="24"/>
        </w:rPr>
        <w:t xml:space="preserve">, </w:t>
      </w:r>
      <w:r w:rsidRPr="00710B77">
        <w:rPr>
          <w:rFonts w:ascii="Times New Roman" w:hAnsi="Times New Roman" w:cs="Times New Roman"/>
          <w:i/>
          <w:iCs/>
          <w:noProof/>
          <w:color w:val="000000" w:themeColor="text1"/>
          <w:sz w:val="24"/>
          <w:szCs w:val="24"/>
        </w:rPr>
        <w:t>53</w:t>
      </w:r>
      <w:r w:rsidRPr="00710B77">
        <w:rPr>
          <w:rFonts w:ascii="Times New Roman" w:hAnsi="Times New Roman" w:cs="Times New Roman"/>
          <w:noProof/>
          <w:color w:val="000000" w:themeColor="text1"/>
          <w:sz w:val="24"/>
          <w:szCs w:val="24"/>
        </w:rPr>
        <w:t>(9), 1689–1699.</w:t>
      </w:r>
    </w:p>
    <w:p w14:paraId="68D1BE17" w14:textId="77777777" w:rsidR="00D2768A" w:rsidRPr="00710B77" w:rsidRDefault="00D2768A" w:rsidP="00D2768A">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10B77">
        <w:rPr>
          <w:rFonts w:ascii="Times New Roman" w:hAnsi="Times New Roman" w:cs="Times New Roman"/>
          <w:noProof/>
          <w:color w:val="000000" w:themeColor="text1"/>
          <w:sz w:val="24"/>
          <w:szCs w:val="24"/>
        </w:rPr>
        <w:t xml:space="preserve">Kpolovie, P. J., &amp; Lale, N. E. S. (2017). Globalization and adaptation of University Curriculum with LMS in the changing world. </w:t>
      </w:r>
      <w:r w:rsidRPr="00710B77">
        <w:rPr>
          <w:rFonts w:ascii="Times New Roman" w:hAnsi="Times New Roman" w:cs="Times New Roman"/>
          <w:i/>
          <w:iCs/>
          <w:noProof/>
          <w:color w:val="000000" w:themeColor="text1"/>
          <w:sz w:val="24"/>
          <w:szCs w:val="24"/>
        </w:rPr>
        <w:t>European Journal of Computer Science and Information Technology</w:t>
      </w:r>
      <w:r w:rsidRPr="00710B77">
        <w:rPr>
          <w:rFonts w:ascii="Times New Roman" w:hAnsi="Times New Roman" w:cs="Times New Roman"/>
          <w:noProof/>
          <w:color w:val="000000" w:themeColor="text1"/>
          <w:sz w:val="24"/>
          <w:szCs w:val="24"/>
        </w:rPr>
        <w:t xml:space="preserve">, </w:t>
      </w:r>
      <w:r w:rsidRPr="00710B77">
        <w:rPr>
          <w:rFonts w:ascii="Times New Roman" w:hAnsi="Times New Roman" w:cs="Times New Roman"/>
          <w:i/>
          <w:iCs/>
          <w:noProof/>
          <w:color w:val="000000" w:themeColor="text1"/>
          <w:sz w:val="24"/>
          <w:szCs w:val="24"/>
        </w:rPr>
        <w:t>5</w:t>
      </w:r>
      <w:r w:rsidRPr="00710B77">
        <w:rPr>
          <w:rFonts w:ascii="Times New Roman" w:hAnsi="Times New Roman" w:cs="Times New Roman"/>
          <w:noProof/>
          <w:color w:val="000000" w:themeColor="text1"/>
          <w:sz w:val="24"/>
          <w:szCs w:val="24"/>
        </w:rPr>
        <w:t>(2), 28–89. www.eajournals.org</w:t>
      </w:r>
    </w:p>
    <w:p w14:paraId="54C0DE75" w14:textId="77777777" w:rsidR="009C138B" w:rsidRDefault="009C138B" w:rsidP="009C138B">
      <w:pPr>
        <w:autoSpaceDE w:val="0"/>
        <w:autoSpaceDN w:val="0"/>
        <w:adjustRightInd w:val="0"/>
        <w:spacing w:after="0" w:line="24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Louis, C. Lawrence, M. &amp; Keith M. (2018). </w:t>
      </w:r>
      <w:r w:rsidRPr="00A53F12">
        <w:rPr>
          <w:rFonts w:ascii="Times New Roman" w:hAnsi="Times New Roman" w:cs="Times New Roman"/>
          <w:i/>
          <w:iCs/>
          <w:color w:val="000000" w:themeColor="text1"/>
          <w:sz w:val="24"/>
          <w:szCs w:val="24"/>
        </w:rPr>
        <w:t>Research Methods in Education</w:t>
      </w:r>
      <w:r>
        <w:rPr>
          <w:rFonts w:ascii="Times New Roman" w:hAnsi="Times New Roman" w:cs="Times New Roman"/>
          <w:color w:val="000000" w:themeColor="text1"/>
          <w:sz w:val="24"/>
          <w:szCs w:val="24"/>
        </w:rPr>
        <w:t>. 8</w:t>
      </w:r>
      <w:r w:rsidRPr="007A1A73">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ed. Ashford Color Press Ltd. Great Britain.  </w:t>
      </w:r>
    </w:p>
    <w:p w14:paraId="589F0CFE" w14:textId="77777777" w:rsidR="006713B8" w:rsidRPr="00710B77" w:rsidRDefault="006713B8" w:rsidP="006713B8">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10B77">
        <w:rPr>
          <w:rFonts w:ascii="Times New Roman" w:hAnsi="Times New Roman" w:cs="Times New Roman"/>
          <w:noProof/>
          <w:color w:val="000000" w:themeColor="text1"/>
          <w:sz w:val="24"/>
          <w:szCs w:val="24"/>
        </w:rPr>
        <w:t xml:space="preserve">Mohammed, N. Y. (2019). The Effect of Quality Antecedents on the Acceptance of Learning Management Systems: A case of two Private Universities in Nigeria. </w:t>
      </w:r>
      <w:r w:rsidRPr="00710B77">
        <w:rPr>
          <w:rFonts w:ascii="Times New Roman" w:hAnsi="Times New Roman" w:cs="Times New Roman"/>
          <w:i/>
          <w:iCs/>
          <w:noProof/>
          <w:color w:val="000000" w:themeColor="text1"/>
          <w:sz w:val="24"/>
          <w:szCs w:val="24"/>
        </w:rPr>
        <w:t>International Journal of Education and Development Using ICT</w:t>
      </w:r>
      <w:r w:rsidRPr="00710B77">
        <w:rPr>
          <w:rFonts w:ascii="Times New Roman" w:hAnsi="Times New Roman" w:cs="Times New Roman"/>
          <w:noProof/>
          <w:color w:val="000000" w:themeColor="text1"/>
          <w:sz w:val="24"/>
          <w:szCs w:val="24"/>
        </w:rPr>
        <w:t xml:space="preserve">, </w:t>
      </w:r>
      <w:r w:rsidRPr="00710B77">
        <w:rPr>
          <w:rFonts w:ascii="Times New Roman" w:hAnsi="Times New Roman" w:cs="Times New Roman"/>
          <w:i/>
          <w:iCs/>
          <w:noProof/>
          <w:color w:val="000000" w:themeColor="text1"/>
          <w:sz w:val="24"/>
          <w:szCs w:val="24"/>
        </w:rPr>
        <w:t>15</w:t>
      </w:r>
      <w:r w:rsidRPr="00710B77">
        <w:rPr>
          <w:rFonts w:ascii="Times New Roman" w:hAnsi="Times New Roman" w:cs="Times New Roman"/>
          <w:noProof/>
          <w:color w:val="000000" w:themeColor="text1"/>
          <w:sz w:val="24"/>
          <w:szCs w:val="24"/>
        </w:rPr>
        <w:t>(4), 101–115. http://ijedict.dec.uwi.edu/viewarticle.php?id=2658</w:t>
      </w:r>
    </w:p>
    <w:p w14:paraId="0643BF4E" w14:textId="77777777" w:rsidR="00D2768A" w:rsidRPr="00710B77" w:rsidRDefault="00D2768A" w:rsidP="00D2768A">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10B77">
        <w:rPr>
          <w:rFonts w:ascii="Times New Roman" w:hAnsi="Times New Roman" w:cs="Times New Roman"/>
          <w:noProof/>
          <w:color w:val="000000" w:themeColor="text1"/>
          <w:sz w:val="24"/>
          <w:szCs w:val="24"/>
        </w:rPr>
        <w:t xml:space="preserve">Rhode, J., Richter, S., Gowen, P., Miller, T., &amp; Wills, C. (2017). Understanding faculty use of the learning management system. </w:t>
      </w:r>
      <w:r w:rsidRPr="00710B77">
        <w:rPr>
          <w:rFonts w:ascii="Times New Roman" w:hAnsi="Times New Roman" w:cs="Times New Roman"/>
          <w:i/>
          <w:iCs/>
          <w:noProof/>
          <w:color w:val="000000" w:themeColor="text1"/>
          <w:sz w:val="24"/>
          <w:szCs w:val="24"/>
        </w:rPr>
        <w:t>Online Learning Journal</w:t>
      </w:r>
      <w:r w:rsidRPr="00710B77">
        <w:rPr>
          <w:rFonts w:ascii="Times New Roman" w:hAnsi="Times New Roman" w:cs="Times New Roman"/>
          <w:noProof/>
          <w:color w:val="000000" w:themeColor="text1"/>
          <w:sz w:val="24"/>
          <w:szCs w:val="24"/>
        </w:rPr>
        <w:t xml:space="preserve">, </w:t>
      </w:r>
      <w:r w:rsidRPr="00710B77">
        <w:rPr>
          <w:rFonts w:ascii="Times New Roman" w:hAnsi="Times New Roman" w:cs="Times New Roman"/>
          <w:i/>
          <w:iCs/>
          <w:noProof/>
          <w:color w:val="000000" w:themeColor="text1"/>
          <w:sz w:val="24"/>
          <w:szCs w:val="24"/>
        </w:rPr>
        <w:t>21</w:t>
      </w:r>
      <w:r w:rsidRPr="00710B77">
        <w:rPr>
          <w:rFonts w:ascii="Times New Roman" w:hAnsi="Times New Roman" w:cs="Times New Roman"/>
          <w:noProof/>
          <w:color w:val="000000" w:themeColor="text1"/>
          <w:sz w:val="24"/>
          <w:szCs w:val="24"/>
        </w:rPr>
        <w:t>(3), 68–86. https://doi.org/10.24059/olj.v%vi%i.1217</w:t>
      </w:r>
    </w:p>
    <w:p w14:paraId="10BFEF14" w14:textId="639D3D2F" w:rsidR="00D2768A" w:rsidRPr="00710B77" w:rsidRDefault="00D2768A" w:rsidP="00D2768A">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10B77">
        <w:rPr>
          <w:rFonts w:ascii="Times New Roman" w:hAnsi="Times New Roman" w:cs="Times New Roman"/>
          <w:noProof/>
          <w:color w:val="000000" w:themeColor="text1"/>
          <w:sz w:val="24"/>
          <w:szCs w:val="24"/>
        </w:rPr>
        <w:t xml:space="preserve">Tennakoon, N., &amp; Lasanthika, W. (2019). Assessing the Adoption of Learning Management Systems in Higher Education. </w:t>
      </w:r>
      <w:r w:rsidRPr="00710B77">
        <w:rPr>
          <w:rFonts w:ascii="Times New Roman" w:hAnsi="Times New Roman" w:cs="Times New Roman"/>
          <w:i/>
          <w:iCs/>
          <w:noProof/>
          <w:color w:val="000000" w:themeColor="text1"/>
          <w:sz w:val="24"/>
          <w:szCs w:val="24"/>
        </w:rPr>
        <w:t>Global Journal of Business and Social Science Review (GATR)</w:t>
      </w:r>
      <w:r w:rsidRPr="00710B77">
        <w:rPr>
          <w:rFonts w:ascii="Times New Roman" w:hAnsi="Times New Roman" w:cs="Times New Roman"/>
          <w:noProof/>
          <w:color w:val="000000" w:themeColor="text1"/>
          <w:sz w:val="24"/>
          <w:szCs w:val="24"/>
        </w:rPr>
        <w:t xml:space="preserve">, </w:t>
      </w:r>
      <w:r w:rsidRPr="00710B77">
        <w:rPr>
          <w:rFonts w:ascii="Times New Roman" w:hAnsi="Times New Roman" w:cs="Times New Roman"/>
          <w:i/>
          <w:iCs/>
          <w:noProof/>
          <w:color w:val="000000" w:themeColor="text1"/>
          <w:sz w:val="24"/>
          <w:szCs w:val="24"/>
        </w:rPr>
        <w:t>7</w:t>
      </w:r>
      <w:r w:rsidRPr="00710B77">
        <w:rPr>
          <w:rFonts w:ascii="Times New Roman" w:hAnsi="Times New Roman" w:cs="Times New Roman"/>
          <w:noProof/>
          <w:color w:val="000000" w:themeColor="text1"/>
          <w:sz w:val="24"/>
          <w:szCs w:val="24"/>
        </w:rPr>
        <w:t>(3), 204–208. https://doi.org/10.35609/gjbssr.2019.7.3(5)</w:t>
      </w:r>
    </w:p>
    <w:p w14:paraId="26658444" w14:textId="77777777" w:rsidR="00663499" w:rsidRPr="00663499" w:rsidRDefault="00663499" w:rsidP="00663499">
      <w:pPr>
        <w:spacing w:line="480" w:lineRule="auto"/>
        <w:jc w:val="both"/>
        <w:rPr>
          <w:rFonts w:ascii="Times New Roman" w:hAnsi="Times New Roman" w:cs="Times New Roman"/>
          <w:sz w:val="24"/>
          <w:szCs w:val="24"/>
        </w:rPr>
      </w:pPr>
    </w:p>
    <w:p w14:paraId="33B1EC44" w14:textId="77777777" w:rsidR="00443047" w:rsidRPr="00443047" w:rsidRDefault="00443047" w:rsidP="00443047">
      <w:pPr>
        <w:jc w:val="both"/>
        <w:rPr>
          <w:rFonts w:ascii="Times New Roman" w:hAnsi="Times New Roman" w:cs="Times New Roman"/>
          <w:sz w:val="24"/>
          <w:szCs w:val="24"/>
        </w:rPr>
      </w:pPr>
    </w:p>
    <w:sectPr w:rsidR="00443047" w:rsidRPr="004430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5D83A" w14:textId="77777777" w:rsidR="00CF7639" w:rsidRDefault="00CF7639" w:rsidP="00EC2893">
      <w:pPr>
        <w:spacing w:after="0" w:line="240" w:lineRule="auto"/>
      </w:pPr>
      <w:r>
        <w:separator/>
      </w:r>
    </w:p>
  </w:endnote>
  <w:endnote w:type="continuationSeparator" w:id="0">
    <w:p w14:paraId="59F69875" w14:textId="77777777" w:rsidR="00CF7639" w:rsidRDefault="00CF7639" w:rsidP="00EC2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563453"/>
      <w:docPartObj>
        <w:docPartGallery w:val="Page Numbers (Bottom of Page)"/>
        <w:docPartUnique/>
      </w:docPartObj>
    </w:sdtPr>
    <w:sdtEndPr>
      <w:rPr>
        <w:noProof/>
      </w:rPr>
    </w:sdtEndPr>
    <w:sdtContent>
      <w:p w14:paraId="7E91E94F" w14:textId="5A4209A4" w:rsidR="00EC2893" w:rsidRDefault="00EC28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6A35AA" w14:textId="77777777" w:rsidR="00EC2893" w:rsidRDefault="00EC28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C06D0" w14:textId="77777777" w:rsidR="00CF7639" w:rsidRDefault="00CF7639" w:rsidP="00EC2893">
      <w:pPr>
        <w:spacing w:after="0" w:line="240" w:lineRule="auto"/>
      </w:pPr>
      <w:r>
        <w:separator/>
      </w:r>
    </w:p>
  </w:footnote>
  <w:footnote w:type="continuationSeparator" w:id="0">
    <w:p w14:paraId="5AE45A32" w14:textId="77777777" w:rsidR="00CF7639" w:rsidRDefault="00CF7639" w:rsidP="00EC28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A28E3"/>
    <w:multiLevelType w:val="hybridMultilevel"/>
    <w:tmpl w:val="A06CF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A42C8"/>
    <w:multiLevelType w:val="hybridMultilevel"/>
    <w:tmpl w:val="5FDC01BA"/>
    <w:lvl w:ilvl="0" w:tplc="9B92A81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E11BA"/>
    <w:multiLevelType w:val="hybridMultilevel"/>
    <w:tmpl w:val="B6F8D40A"/>
    <w:lvl w:ilvl="0" w:tplc="04090019">
      <w:start w:val="1"/>
      <w:numFmt w:val="lowerLetter"/>
      <w:lvlText w:val="%1."/>
      <w:lvlJc w:val="left"/>
      <w:pPr>
        <w:ind w:left="720" w:hanging="360"/>
      </w:pPr>
      <w:rPr>
        <w:rFonts w:hint="default"/>
      </w:rPr>
    </w:lvl>
    <w:lvl w:ilvl="1" w:tplc="3CDC1128">
      <w:start w:val="1"/>
      <w:numFmt w:val="lowerRoman"/>
      <w:lvlText w:val="%2."/>
      <w:lvlJc w:val="left"/>
      <w:pPr>
        <w:ind w:left="1800" w:hanging="72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6F2C3F"/>
    <w:multiLevelType w:val="hybridMultilevel"/>
    <w:tmpl w:val="9D040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7B20EE"/>
    <w:multiLevelType w:val="hybridMultilevel"/>
    <w:tmpl w:val="C332C612"/>
    <w:lvl w:ilvl="0" w:tplc="55A62C42">
      <w:start w:val="1"/>
      <w:numFmt w:val="lowerRoman"/>
      <w:lvlText w:val="%1."/>
      <w:lvlJc w:val="right"/>
      <w:pPr>
        <w:ind w:left="72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BD6965"/>
    <w:multiLevelType w:val="hybridMultilevel"/>
    <w:tmpl w:val="21F05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AF576D"/>
    <w:multiLevelType w:val="hybridMultilevel"/>
    <w:tmpl w:val="62AAA3A8"/>
    <w:lvl w:ilvl="0" w:tplc="9B92A81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6534A0"/>
    <w:multiLevelType w:val="hybridMultilevel"/>
    <w:tmpl w:val="405458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4F7730"/>
    <w:multiLevelType w:val="hybridMultilevel"/>
    <w:tmpl w:val="9D040E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45441019">
    <w:abstractNumId w:val="8"/>
  </w:num>
  <w:num w:numId="2" w16cid:durableId="1176774358">
    <w:abstractNumId w:val="7"/>
  </w:num>
  <w:num w:numId="3" w16cid:durableId="711615450">
    <w:abstractNumId w:val="4"/>
  </w:num>
  <w:num w:numId="4" w16cid:durableId="3678474">
    <w:abstractNumId w:val="2"/>
  </w:num>
  <w:num w:numId="5" w16cid:durableId="687559310">
    <w:abstractNumId w:val="1"/>
  </w:num>
  <w:num w:numId="6" w16cid:durableId="1769305831">
    <w:abstractNumId w:val="6"/>
  </w:num>
  <w:num w:numId="7" w16cid:durableId="696123601">
    <w:abstractNumId w:val="5"/>
  </w:num>
  <w:num w:numId="8" w16cid:durableId="1462579168">
    <w:abstractNumId w:val="0"/>
  </w:num>
  <w:num w:numId="9" w16cid:durableId="375661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047"/>
    <w:rsid w:val="00001E2A"/>
    <w:rsid w:val="001647BC"/>
    <w:rsid w:val="00216791"/>
    <w:rsid w:val="002549AB"/>
    <w:rsid w:val="002915B7"/>
    <w:rsid w:val="003572BD"/>
    <w:rsid w:val="003925E2"/>
    <w:rsid w:val="00413AF8"/>
    <w:rsid w:val="00443047"/>
    <w:rsid w:val="004431EB"/>
    <w:rsid w:val="0054018D"/>
    <w:rsid w:val="00583CA2"/>
    <w:rsid w:val="00594DF7"/>
    <w:rsid w:val="005A1E71"/>
    <w:rsid w:val="006169D8"/>
    <w:rsid w:val="00663499"/>
    <w:rsid w:val="006713B8"/>
    <w:rsid w:val="0069145C"/>
    <w:rsid w:val="0077647C"/>
    <w:rsid w:val="00780521"/>
    <w:rsid w:val="00794E26"/>
    <w:rsid w:val="007E6085"/>
    <w:rsid w:val="007E7EDB"/>
    <w:rsid w:val="0081498D"/>
    <w:rsid w:val="008910E3"/>
    <w:rsid w:val="008E2B3A"/>
    <w:rsid w:val="009643A5"/>
    <w:rsid w:val="009C138B"/>
    <w:rsid w:val="00A53F12"/>
    <w:rsid w:val="00AD7194"/>
    <w:rsid w:val="00AE4EDD"/>
    <w:rsid w:val="00AF6B72"/>
    <w:rsid w:val="00B34F0D"/>
    <w:rsid w:val="00B461AA"/>
    <w:rsid w:val="00B85D55"/>
    <w:rsid w:val="00BB2C0A"/>
    <w:rsid w:val="00CC08C2"/>
    <w:rsid w:val="00CF7639"/>
    <w:rsid w:val="00D2768A"/>
    <w:rsid w:val="00D3738F"/>
    <w:rsid w:val="00D93FE9"/>
    <w:rsid w:val="00EC2893"/>
    <w:rsid w:val="00FA1430"/>
    <w:rsid w:val="00FB7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EBB72"/>
  <w15:chartTrackingRefBased/>
  <w15:docId w15:val="{10C49F3D-90AE-48D9-BCC0-706F257B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047"/>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047"/>
    <w:pPr>
      <w:ind w:left="720"/>
      <w:contextualSpacing/>
    </w:pPr>
  </w:style>
  <w:style w:type="character" w:styleId="Hyperlink">
    <w:name w:val="Hyperlink"/>
    <w:basedOn w:val="DefaultParagraphFont"/>
    <w:uiPriority w:val="99"/>
    <w:unhideWhenUsed/>
    <w:rsid w:val="00AF6B72"/>
    <w:rPr>
      <w:color w:val="0563C1" w:themeColor="hyperlink"/>
      <w:u w:val="single"/>
    </w:rPr>
  </w:style>
  <w:style w:type="character" w:styleId="UnresolvedMention">
    <w:name w:val="Unresolved Mention"/>
    <w:basedOn w:val="DefaultParagraphFont"/>
    <w:uiPriority w:val="99"/>
    <w:semiHidden/>
    <w:unhideWhenUsed/>
    <w:rsid w:val="00B85D55"/>
    <w:rPr>
      <w:color w:val="605E5C"/>
      <w:shd w:val="clear" w:color="auto" w:fill="E1DFDD"/>
    </w:rPr>
  </w:style>
  <w:style w:type="paragraph" w:styleId="Header">
    <w:name w:val="header"/>
    <w:basedOn w:val="Normal"/>
    <w:link w:val="HeaderChar"/>
    <w:uiPriority w:val="99"/>
    <w:unhideWhenUsed/>
    <w:rsid w:val="00EC28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893"/>
    <w:rPr>
      <w:kern w:val="2"/>
      <w14:ligatures w14:val="standardContextual"/>
    </w:rPr>
  </w:style>
  <w:style w:type="paragraph" w:styleId="Footer">
    <w:name w:val="footer"/>
    <w:basedOn w:val="Normal"/>
    <w:link w:val="FooterChar"/>
    <w:uiPriority w:val="99"/>
    <w:unhideWhenUsed/>
    <w:rsid w:val="00EC28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893"/>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kowochin@gmail.com" TargetMode="External"/><Relationship Id="rId3" Type="http://schemas.openxmlformats.org/officeDocument/2006/relationships/settings" Target="settings.xml"/><Relationship Id="rId7" Type="http://schemas.openxmlformats.org/officeDocument/2006/relationships/hyperlink" Target="mailto:abbahamza201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xisdu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1183</TotalTime>
  <Pages>15</Pages>
  <Words>7511</Words>
  <Characters>42815</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dc:creator>
  <cp:keywords/>
  <dc:description/>
  <cp:lastModifiedBy>BJEA</cp:lastModifiedBy>
  <cp:revision>23</cp:revision>
  <dcterms:created xsi:type="dcterms:W3CDTF">2024-07-30T07:39:00Z</dcterms:created>
  <dcterms:modified xsi:type="dcterms:W3CDTF">2024-10-17T15:47:00Z</dcterms:modified>
</cp:coreProperties>
</file>