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BC24B" w14:textId="3508DFB9" w:rsidR="00D829D9" w:rsidRPr="00E974FD" w:rsidRDefault="00D829D9">
      <w:pPr>
        <w:rPr>
          <w:rFonts w:ascii="Times New Roman" w:hAnsi="Times New Roman" w:cs="Times New Roman"/>
          <w:sz w:val="24"/>
          <w:szCs w:val="24"/>
        </w:rPr>
      </w:pPr>
    </w:p>
    <w:p w14:paraId="02A731F9" w14:textId="552B165D" w:rsidR="00371F6F" w:rsidRPr="00E974FD" w:rsidRDefault="00371F6F" w:rsidP="00371F6F">
      <w:pPr>
        <w:rPr>
          <w:rFonts w:ascii="Times New Roman" w:hAnsi="Times New Roman" w:cs="Times New Roman"/>
          <w:b/>
          <w:bCs/>
          <w:sz w:val="24"/>
          <w:szCs w:val="24"/>
        </w:rPr>
      </w:pPr>
      <w:bookmarkStart w:id="0" w:name="_Hlk208271233"/>
      <w:proofErr w:type="spellStart"/>
      <w:r w:rsidRPr="00E974FD">
        <w:rPr>
          <w:rFonts w:ascii="Times New Roman" w:hAnsi="Times New Roman" w:cs="Times New Roman"/>
          <w:b/>
          <w:bCs/>
          <w:sz w:val="24"/>
          <w:szCs w:val="24"/>
        </w:rPr>
        <w:t>Theorising</w:t>
      </w:r>
      <w:proofErr w:type="spellEnd"/>
      <w:r w:rsidRPr="00E974FD">
        <w:rPr>
          <w:rFonts w:ascii="Times New Roman" w:hAnsi="Times New Roman" w:cs="Times New Roman"/>
          <w:b/>
          <w:bCs/>
          <w:sz w:val="24"/>
          <w:szCs w:val="24"/>
        </w:rPr>
        <w:t xml:space="preserve"> </w:t>
      </w:r>
      <w:proofErr w:type="gramStart"/>
      <w:r w:rsidR="00367511" w:rsidRPr="00E974FD">
        <w:rPr>
          <w:rFonts w:ascii="Times New Roman" w:hAnsi="Times New Roman" w:cs="Times New Roman"/>
          <w:b/>
          <w:bCs/>
          <w:sz w:val="24"/>
          <w:szCs w:val="24"/>
        </w:rPr>
        <w:t>S</w:t>
      </w:r>
      <w:r w:rsidRPr="00E974FD">
        <w:rPr>
          <w:rFonts w:ascii="Times New Roman" w:hAnsi="Times New Roman" w:cs="Times New Roman"/>
          <w:b/>
          <w:bCs/>
          <w:sz w:val="24"/>
          <w:szCs w:val="24"/>
        </w:rPr>
        <w:t xml:space="preserve">ocial </w:t>
      </w:r>
      <w:r w:rsidR="00367511" w:rsidRPr="00E974FD">
        <w:rPr>
          <w:rFonts w:ascii="Times New Roman" w:hAnsi="Times New Roman" w:cs="Times New Roman"/>
          <w:b/>
          <w:bCs/>
          <w:sz w:val="24"/>
          <w:szCs w:val="24"/>
        </w:rPr>
        <w:t>M</w:t>
      </w:r>
      <w:r w:rsidRPr="00E974FD">
        <w:rPr>
          <w:rFonts w:ascii="Times New Roman" w:hAnsi="Times New Roman" w:cs="Times New Roman"/>
          <w:b/>
          <w:bCs/>
          <w:sz w:val="24"/>
          <w:szCs w:val="24"/>
        </w:rPr>
        <w:t>edia</w:t>
      </w:r>
      <w:proofErr w:type="gramEnd"/>
      <w:r w:rsidRPr="00E974FD">
        <w:rPr>
          <w:rFonts w:ascii="Times New Roman" w:hAnsi="Times New Roman" w:cs="Times New Roman"/>
          <w:b/>
          <w:bCs/>
          <w:sz w:val="24"/>
          <w:szCs w:val="24"/>
        </w:rPr>
        <w:t xml:space="preserve"> as a Strategic Tool in Public Relations Practice in Nigeria: A Conceptual Review </w:t>
      </w:r>
    </w:p>
    <w:p w14:paraId="2287C24E" w14:textId="77777777" w:rsidR="0018455E" w:rsidRPr="00E974FD" w:rsidRDefault="0018455E" w:rsidP="0018455E">
      <w:pPr>
        <w:pStyle w:val="Heading3"/>
        <w:rPr>
          <w:sz w:val="24"/>
          <w:szCs w:val="24"/>
        </w:rPr>
      </w:pPr>
      <w:bookmarkStart w:id="1" w:name="_Hlk208271288"/>
      <w:bookmarkEnd w:id="0"/>
      <w:r w:rsidRPr="00E974FD">
        <w:rPr>
          <w:rStyle w:val="Strong"/>
          <w:b/>
          <w:bCs/>
          <w:sz w:val="24"/>
          <w:szCs w:val="24"/>
        </w:rPr>
        <w:t>Abstract</w:t>
      </w:r>
    </w:p>
    <w:bookmarkEnd w:id="1"/>
    <w:p w14:paraId="5E66A0CA" w14:textId="51C993A8" w:rsidR="00C46D5B" w:rsidRDefault="00C46D5B" w:rsidP="00C46D5B">
      <w:pPr>
        <w:jc w:val="both"/>
        <w:rPr>
          <w:rFonts w:ascii="Times New Roman" w:hAnsi="Times New Roman" w:cs="Times New Roman"/>
          <w:sz w:val="24"/>
          <w:szCs w:val="24"/>
        </w:rPr>
      </w:pPr>
      <w:r w:rsidRPr="00C46D5B">
        <w:rPr>
          <w:rFonts w:ascii="Times New Roman" w:hAnsi="Times New Roman" w:cs="Times New Roman"/>
          <w:sz w:val="24"/>
          <w:szCs w:val="24"/>
        </w:rPr>
        <w:t xml:space="preserve">Public relations </w:t>
      </w:r>
      <w:proofErr w:type="gramStart"/>
      <w:r w:rsidRPr="00C46D5B">
        <w:rPr>
          <w:rFonts w:ascii="Times New Roman" w:hAnsi="Times New Roman" w:cs="Times New Roman"/>
          <w:sz w:val="24"/>
          <w:szCs w:val="24"/>
        </w:rPr>
        <w:t>has</w:t>
      </w:r>
      <w:proofErr w:type="gramEnd"/>
      <w:r w:rsidRPr="00C46D5B">
        <w:rPr>
          <w:rFonts w:ascii="Times New Roman" w:hAnsi="Times New Roman" w:cs="Times New Roman"/>
          <w:sz w:val="24"/>
          <w:szCs w:val="24"/>
        </w:rPr>
        <w:t xml:space="preserve"> evolved significantly through the digital era, making social media an essential tool for achieving effective communication, building relationships, and managing brands. This </w:t>
      </w:r>
      <w:r>
        <w:rPr>
          <w:rFonts w:ascii="Times New Roman" w:hAnsi="Times New Roman" w:cs="Times New Roman"/>
          <w:sz w:val="24"/>
          <w:szCs w:val="24"/>
        </w:rPr>
        <w:t xml:space="preserve">conceptual review </w:t>
      </w:r>
      <w:r w:rsidRPr="00C46D5B">
        <w:rPr>
          <w:rFonts w:ascii="Times New Roman" w:hAnsi="Times New Roman" w:cs="Times New Roman"/>
          <w:sz w:val="24"/>
          <w:szCs w:val="24"/>
        </w:rPr>
        <w:t xml:space="preserve">how social media platforms, including Twitter (X), Facebook, Instagram, and WhatsApp, have become essential components of public relations work in Nigeria. The study is underpinned by two key theoretical frameworks: the Excellence Theory supports two-way symmetrical communication. At the same time, the Dialogic Theory of Public Relations </w:t>
      </w:r>
      <w:proofErr w:type="spellStart"/>
      <w:r w:rsidRPr="00C46D5B">
        <w:rPr>
          <w:rFonts w:ascii="Times New Roman" w:hAnsi="Times New Roman" w:cs="Times New Roman"/>
          <w:sz w:val="24"/>
          <w:szCs w:val="24"/>
        </w:rPr>
        <w:t>emphasises</w:t>
      </w:r>
      <w:proofErr w:type="spellEnd"/>
      <w:r w:rsidRPr="00C46D5B">
        <w:rPr>
          <w:rFonts w:ascii="Times New Roman" w:hAnsi="Times New Roman" w:cs="Times New Roman"/>
          <w:sz w:val="24"/>
          <w:szCs w:val="24"/>
        </w:rPr>
        <w:t xml:space="preserve"> the importance of ethical and relationship-based engagement. The review analyses current research to understand how Nigerian PR professionals </w:t>
      </w:r>
      <w:proofErr w:type="spellStart"/>
      <w:r w:rsidRPr="00C46D5B">
        <w:rPr>
          <w:rFonts w:ascii="Times New Roman" w:hAnsi="Times New Roman" w:cs="Times New Roman"/>
          <w:sz w:val="24"/>
          <w:szCs w:val="24"/>
        </w:rPr>
        <w:t>utilise</w:t>
      </w:r>
      <w:proofErr w:type="spellEnd"/>
      <w:r w:rsidRPr="00C46D5B">
        <w:rPr>
          <w:rFonts w:ascii="Times New Roman" w:hAnsi="Times New Roman" w:cs="Times New Roman"/>
          <w:sz w:val="24"/>
          <w:szCs w:val="24"/>
        </w:rPr>
        <w:t xml:space="preserve"> social media for creating dialogue, crisis management, and building public trust and real-time engagement with various audience groups. The research demonstrates how social media has replaced conventional PR methods by enabling active audience participation through multiple communication channels. The review examines social media usage in Nigeria through the lens of its socio-political context, highlighting its impact on youth involvement, brand activism, and public opinion control. Submissions from the conceptual analysis suggest that while social media offers significant advantages in terms of immediacy, accessibility, and interactivity, its strategic value is </w:t>
      </w:r>
      <w:proofErr w:type="spellStart"/>
      <w:r w:rsidRPr="00C46D5B">
        <w:rPr>
          <w:rFonts w:ascii="Times New Roman" w:hAnsi="Times New Roman" w:cs="Times New Roman"/>
          <w:sz w:val="24"/>
          <w:szCs w:val="24"/>
        </w:rPr>
        <w:t>maximised</w:t>
      </w:r>
      <w:proofErr w:type="spellEnd"/>
      <w:r w:rsidRPr="00C46D5B">
        <w:rPr>
          <w:rFonts w:ascii="Times New Roman" w:hAnsi="Times New Roman" w:cs="Times New Roman"/>
          <w:sz w:val="24"/>
          <w:szCs w:val="24"/>
        </w:rPr>
        <w:t xml:space="preserve"> when guided by theoretical insights and ethical considerations. The paper concludes that for Nigerian PR practice to remain effective and credible in the digital era, professionals must align social media usage with strategic communication principles and relational models. This review provides a foundation for future empirical research and offers insights into the evolving role of digital media in shaping public relations theory and practice in Nigeria.</w:t>
      </w:r>
    </w:p>
    <w:p w14:paraId="2D6BBFBB" w14:textId="6A0F0CB0" w:rsidR="0018455E" w:rsidRPr="00E974FD" w:rsidRDefault="0018455E" w:rsidP="0018455E">
      <w:pPr>
        <w:rPr>
          <w:rFonts w:ascii="Times New Roman" w:hAnsi="Times New Roman" w:cs="Times New Roman"/>
          <w:sz w:val="24"/>
          <w:szCs w:val="24"/>
        </w:rPr>
      </w:pPr>
      <w:r w:rsidRPr="00E974FD">
        <w:rPr>
          <w:rFonts w:ascii="Times New Roman" w:hAnsi="Times New Roman" w:cs="Times New Roman"/>
          <w:b/>
          <w:bCs/>
          <w:sz w:val="24"/>
          <w:szCs w:val="24"/>
        </w:rPr>
        <w:t>Keywords:</w:t>
      </w:r>
      <w:r w:rsidRPr="00E974FD">
        <w:rPr>
          <w:rFonts w:ascii="Times New Roman" w:hAnsi="Times New Roman" w:cs="Times New Roman"/>
          <w:sz w:val="24"/>
          <w:szCs w:val="24"/>
        </w:rPr>
        <w:t xml:space="preserve"> </w:t>
      </w:r>
      <w:r w:rsidR="00AC6F5B" w:rsidRPr="00E974FD">
        <w:rPr>
          <w:rFonts w:ascii="Times New Roman" w:eastAsia="Times New Roman" w:hAnsi="Times New Roman" w:cs="Times New Roman"/>
          <w:sz w:val="24"/>
          <w:szCs w:val="24"/>
        </w:rPr>
        <w:t>Dialogic Engagement</w:t>
      </w:r>
      <w:r w:rsidR="00AC6F5B">
        <w:rPr>
          <w:rFonts w:ascii="Times New Roman" w:eastAsia="Times New Roman" w:hAnsi="Times New Roman" w:cs="Times New Roman"/>
          <w:sz w:val="24"/>
          <w:szCs w:val="24"/>
        </w:rPr>
        <w:t xml:space="preserve">, </w:t>
      </w:r>
      <w:r w:rsidR="00AC6F5B" w:rsidRPr="00E974FD">
        <w:rPr>
          <w:rFonts w:ascii="Times New Roman" w:eastAsia="Times New Roman" w:hAnsi="Times New Roman" w:cs="Times New Roman"/>
          <w:sz w:val="24"/>
          <w:szCs w:val="24"/>
        </w:rPr>
        <w:t>Excellence Theory</w:t>
      </w:r>
      <w:r w:rsidR="00AC6F5B" w:rsidRPr="00E974FD">
        <w:rPr>
          <w:rFonts w:ascii="Times New Roman" w:hAnsi="Times New Roman" w:cs="Times New Roman"/>
          <w:sz w:val="24"/>
          <w:szCs w:val="24"/>
        </w:rPr>
        <w:t xml:space="preserve">, </w:t>
      </w:r>
      <w:r w:rsidR="00AC6F5B" w:rsidRPr="00E974FD">
        <w:rPr>
          <w:rFonts w:ascii="Times New Roman" w:eastAsia="Times New Roman" w:hAnsi="Times New Roman" w:cs="Times New Roman"/>
          <w:sz w:val="24"/>
          <w:szCs w:val="24"/>
        </w:rPr>
        <w:t>Public Relations</w:t>
      </w:r>
      <w:r w:rsidR="00AC6F5B" w:rsidRPr="00E974FD">
        <w:rPr>
          <w:rFonts w:ascii="Times New Roman" w:hAnsi="Times New Roman" w:cs="Times New Roman"/>
          <w:sz w:val="24"/>
          <w:szCs w:val="24"/>
        </w:rPr>
        <w:t xml:space="preserve">, </w:t>
      </w:r>
      <w:proofErr w:type="gramStart"/>
      <w:r w:rsidRPr="00E974FD">
        <w:rPr>
          <w:rFonts w:ascii="Times New Roman" w:eastAsia="Times New Roman" w:hAnsi="Times New Roman" w:cs="Times New Roman"/>
          <w:sz w:val="24"/>
          <w:szCs w:val="24"/>
        </w:rPr>
        <w:t>Social Media</w:t>
      </w:r>
      <w:proofErr w:type="gramEnd"/>
      <w:r w:rsidRPr="00E974FD">
        <w:rPr>
          <w:rFonts w:ascii="Times New Roman" w:hAnsi="Times New Roman" w:cs="Times New Roman"/>
          <w:sz w:val="24"/>
          <w:szCs w:val="24"/>
        </w:rPr>
        <w:t xml:space="preserve">, </w:t>
      </w:r>
      <w:r w:rsidRPr="00E974FD">
        <w:rPr>
          <w:rFonts w:ascii="Times New Roman" w:eastAsia="Times New Roman" w:hAnsi="Times New Roman" w:cs="Times New Roman"/>
          <w:sz w:val="24"/>
          <w:szCs w:val="24"/>
        </w:rPr>
        <w:t>Strategic Communication</w:t>
      </w:r>
      <w:r w:rsidR="00AC6F5B">
        <w:rPr>
          <w:rFonts w:ascii="Times New Roman" w:hAnsi="Times New Roman" w:cs="Times New Roman"/>
          <w:sz w:val="24"/>
          <w:szCs w:val="24"/>
        </w:rPr>
        <w:t>.</w:t>
      </w:r>
    </w:p>
    <w:p w14:paraId="19333E35" w14:textId="5DE62FD3" w:rsidR="009602FD" w:rsidRPr="00E974FD" w:rsidRDefault="009602FD">
      <w:pPr>
        <w:rPr>
          <w:rFonts w:ascii="Times New Roman" w:hAnsi="Times New Roman" w:cs="Times New Roman"/>
          <w:sz w:val="24"/>
          <w:szCs w:val="24"/>
        </w:rPr>
      </w:pPr>
    </w:p>
    <w:p w14:paraId="17FB724D" w14:textId="77777777" w:rsidR="009602FD" w:rsidRPr="00E974FD" w:rsidRDefault="009602FD" w:rsidP="009602FD">
      <w:pPr>
        <w:spacing w:line="360" w:lineRule="auto"/>
        <w:rPr>
          <w:rFonts w:ascii="Times New Roman" w:hAnsi="Times New Roman" w:cs="Times New Roman"/>
          <w:b/>
          <w:sz w:val="24"/>
          <w:szCs w:val="24"/>
        </w:rPr>
      </w:pPr>
      <w:r w:rsidRPr="00E974FD">
        <w:rPr>
          <w:rFonts w:ascii="Times New Roman" w:hAnsi="Times New Roman" w:cs="Times New Roman"/>
          <w:b/>
          <w:sz w:val="24"/>
          <w:szCs w:val="24"/>
        </w:rPr>
        <w:t>Introduction</w:t>
      </w:r>
    </w:p>
    <w:p w14:paraId="5F09A1BB" w14:textId="717E7571" w:rsidR="00DC235A" w:rsidRDefault="00DC235A" w:rsidP="007E0514">
      <w:pPr>
        <w:spacing w:after="0" w:line="480" w:lineRule="auto"/>
        <w:jc w:val="both"/>
        <w:rPr>
          <w:rFonts w:ascii="Times New Roman" w:eastAsia="Times New Roman" w:hAnsi="Times New Roman" w:cs="Times New Roman"/>
          <w:color w:val="0E101A"/>
          <w:sz w:val="24"/>
          <w:szCs w:val="24"/>
        </w:rPr>
      </w:pPr>
      <w:r w:rsidRPr="00DC235A">
        <w:rPr>
          <w:rFonts w:ascii="Times New Roman" w:eastAsia="Times New Roman" w:hAnsi="Times New Roman" w:cs="Times New Roman"/>
          <w:color w:val="0E101A"/>
          <w:sz w:val="24"/>
          <w:szCs w:val="24"/>
        </w:rPr>
        <w:t>The expansion of digital technologies, combined with the adoption of social media, has led to a significant transformation in the practices of public relations (PR) professionals. The traditional PR methods of press releases and public announcements through print media now face competition from two-way digital communication tools, which include Twitter (X), Facebook, Instagram, LinkedIn, and WhatsApp (</w:t>
      </w:r>
      <w:proofErr w:type="spellStart"/>
      <w:r w:rsidRPr="00DC235A">
        <w:rPr>
          <w:rFonts w:ascii="Times New Roman" w:eastAsia="Times New Roman" w:hAnsi="Times New Roman" w:cs="Times New Roman"/>
          <w:color w:val="0E101A"/>
          <w:sz w:val="24"/>
          <w:szCs w:val="24"/>
        </w:rPr>
        <w:t>Macnamara</w:t>
      </w:r>
      <w:proofErr w:type="spellEnd"/>
      <w:r w:rsidRPr="00DC235A">
        <w:rPr>
          <w:rFonts w:ascii="Times New Roman" w:eastAsia="Times New Roman" w:hAnsi="Times New Roman" w:cs="Times New Roman"/>
          <w:color w:val="0E101A"/>
          <w:sz w:val="24"/>
          <w:szCs w:val="24"/>
        </w:rPr>
        <w:t xml:space="preserve">, 2022). The platforms enable </w:t>
      </w:r>
      <w:proofErr w:type="spellStart"/>
      <w:r w:rsidRPr="00DC235A">
        <w:rPr>
          <w:rFonts w:ascii="Times New Roman" w:eastAsia="Times New Roman" w:hAnsi="Times New Roman" w:cs="Times New Roman"/>
          <w:color w:val="0E101A"/>
          <w:sz w:val="24"/>
          <w:szCs w:val="24"/>
        </w:rPr>
        <w:t>organisations</w:t>
      </w:r>
      <w:proofErr w:type="spellEnd"/>
      <w:r w:rsidRPr="00DC235A">
        <w:rPr>
          <w:rFonts w:ascii="Times New Roman" w:eastAsia="Times New Roman" w:hAnsi="Times New Roman" w:cs="Times New Roman"/>
          <w:color w:val="0E101A"/>
          <w:sz w:val="24"/>
          <w:szCs w:val="24"/>
        </w:rPr>
        <w:t xml:space="preserve"> to share information instantly while building direct connections with their stakeholders and managing </w:t>
      </w:r>
      <w:r w:rsidRPr="00DC235A">
        <w:rPr>
          <w:rFonts w:ascii="Times New Roman" w:eastAsia="Times New Roman" w:hAnsi="Times New Roman" w:cs="Times New Roman"/>
          <w:color w:val="0E101A"/>
          <w:sz w:val="24"/>
          <w:szCs w:val="24"/>
        </w:rPr>
        <w:lastRenderedPageBreak/>
        <w:t xml:space="preserve">reputation through active stakeholder participation (Phillips, 2024). The number of social media users continues to grow, as people </w:t>
      </w:r>
      <w:proofErr w:type="spellStart"/>
      <w:r w:rsidRPr="00DC235A">
        <w:rPr>
          <w:rFonts w:ascii="Times New Roman" w:eastAsia="Times New Roman" w:hAnsi="Times New Roman" w:cs="Times New Roman"/>
          <w:color w:val="0E101A"/>
          <w:sz w:val="24"/>
          <w:szCs w:val="24"/>
        </w:rPr>
        <w:t>utilise</w:t>
      </w:r>
      <w:proofErr w:type="spellEnd"/>
      <w:r w:rsidRPr="00DC235A">
        <w:rPr>
          <w:rFonts w:ascii="Times New Roman" w:eastAsia="Times New Roman" w:hAnsi="Times New Roman" w:cs="Times New Roman"/>
          <w:color w:val="0E101A"/>
          <w:sz w:val="24"/>
          <w:szCs w:val="24"/>
        </w:rPr>
        <w:t xml:space="preserve"> these platforms daily to access information, entertainment, and participate in civic activities (</w:t>
      </w:r>
      <w:proofErr w:type="spellStart"/>
      <w:r w:rsidRPr="00DC235A">
        <w:rPr>
          <w:rFonts w:ascii="Times New Roman" w:eastAsia="Times New Roman" w:hAnsi="Times New Roman" w:cs="Times New Roman"/>
          <w:color w:val="0E101A"/>
          <w:sz w:val="24"/>
          <w:szCs w:val="24"/>
        </w:rPr>
        <w:t>Adeyanju</w:t>
      </w:r>
      <w:proofErr w:type="spellEnd"/>
      <w:r w:rsidRPr="00DC235A">
        <w:rPr>
          <w:rFonts w:ascii="Times New Roman" w:eastAsia="Times New Roman" w:hAnsi="Times New Roman" w:cs="Times New Roman"/>
          <w:color w:val="0E101A"/>
          <w:sz w:val="24"/>
          <w:szCs w:val="24"/>
        </w:rPr>
        <w:t xml:space="preserve"> &amp; </w:t>
      </w:r>
      <w:proofErr w:type="spellStart"/>
      <w:r w:rsidRPr="00DC235A">
        <w:rPr>
          <w:rFonts w:ascii="Times New Roman" w:eastAsia="Times New Roman" w:hAnsi="Times New Roman" w:cs="Times New Roman"/>
          <w:color w:val="0E101A"/>
          <w:sz w:val="24"/>
          <w:szCs w:val="24"/>
        </w:rPr>
        <w:t>Omilusi</w:t>
      </w:r>
      <w:proofErr w:type="spellEnd"/>
      <w:r w:rsidRPr="00DC235A">
        <w:rPr>
          <w:rFonts w:ascii="Times New Roman" w:eastAsia="Times New Roman" w:hAnsi="Times New Roman" w:cs="Times New Roman"/>
          <w:color w:val="0E101A"/>
          <w:sz w:val="24"/>
          <w:szCs w:val="24"/>
        </w:rPr>
        <w:t xml:space="preserve">, 2023). Social media serves as a communication tool for Nigerian public relations specialists who want to connect with diverse audiences, especially the youth demographic, which tends to avoid conventional media outlets. </w:t>
      </w:r>
      <w:proofErr w:type="spellStart"/>
      <w:r w:rsidRPr="00DC235A">
        <w:rPr>
          <w:rFonts w:ascii="Times New Roman" w:eastAsia="Times New Roman" w:hAnsi="Times New Roman" w:cs="Times New Roman"/>
          <w:color w:val="0E101A"/>
          <w:sz w:val="24"/>
          <w:szCs w:val="24"/>
        </w:rPr>
        <w:t>Organisations</w:t>
      </w:r>
      <w:proofErr w:type="spellEnd"/>
      <w:r w:rsidRPr="00DC235A">
        <w:rPr>
          <w:rFonts w:ascii="Times New Roman" w:eastAsia="Times New Roman" w:hAnsi="Times New Roman" w:cs="Times New Roman"/>
          <w:color w:val="0E101A"/>
          <w:sz w:val="24"/>
          <w:szCs w:val="24"/>
        </w:rPr>
        <w:t xml:space="preserve"> use social media platforms to run their campaigns, handle crises, and control their brand stories through fast and open communication (</w:t>
      </w:r>
      <w:proofErr w:type="spellStart"/>
      <w:r w:rsidRPr="00DC235A">
        <w:rPr>
          <w:rFonts w:ascii="Times New Roman" w:eastAsia="Times New Roman" w:hAnsi="Times New Roman" w:cs="Times New Roman"/>
          <w:color w:val="0E101A"/>
          <w:sz w:val="24"/>
          <w:szCs w:val="24"/>
        </w:rPr>
        <w:t>Nwafor</w:t>
      </w:r>
      <w:proofErr w:type="spellEnd"/>
      <w:r w:rsidRPr="00DC235A">
        <w:rPr>
          <w:rFonts w:ascii="Times New Roman" w:eastAsia="Times New Roman" w:hAnsi="Times New Roman" w:cs="Times New Roman"/>
          <w:color w:val="0E101A"/>
          <w:sz w:val="24"/>
          <w:szCs w:val="24"/>
        </w:rPr>
        <w:t xml:space="preserve"> &amp; </w:t>
      </w:r>
      <w:proofErr w:type="spellStart"/>
      <w:r w:rsidRPr="00DC235A">
        <w:rPr>
          <w:rFonts w:ascii="Times New Roman" w:eastAsia="Times New Roman" w:hAnsi="Times New Roman" w:cs="Times New Roman"/>
          <w:color w:val="0E101A"/>
          <w:sz w:val="24"/>
          <w:szCs w:val="24"/>
        </w:rPr>
        <w:t>Adegbola</w:t>
      </w:r>
      <w:proofErr w:type="spellEnd"/>
      <w:r w:rsidRPr="00DC235A">
        <w:rPr>
          <w:rFonts w:ascii="Times New Roman" w:eastAsia="Times New Roman" w:hAnsi="Times New Roman" w:cs="Times New Roman"/>
          <w:color w:val="0E101A"/>
          <w:sz w:val="24"/>
          <w:szCs w:val="24"/>
        </w:rPr>
        <w:t>, 2022). The strategic implementation of social media in Nigerian public relations practice lacks sufficient theoretical exploration despite its expanding usage. The current body of research on public relations primarily focuses on operational and tactical aspects, rather than developing foundational theories about the field. The research combines the Excellence Theory of public relations with two-way symmetrical communication (</w:t>
      </w:r>
      <w:proofErr w:type="spellStart"/>
      <w:r w:rsidRPr="00DC235A">
        <w:rPr>
          <w:rFonts w:ascii="Times New Roman" w:eastAsia="Times New Roman" w:hAnsi="Times New Roman" w:cs="Times New Roman"/>
          <w:color w:val="0E101A"/>
          <w:sz w:val="24"/>
          <w:szCs w:val="24"/>
        </w:rPr>
        <w:t>Grunig</w:t>
      </w:r>
      <w:proofErr w:type="spellEnd"/>
      <w:r w:rsidRPr="00DC235A">
        <w:rPr>
          <w:rFonts w:ascii="Times New Roman" w:eastAsia="Times New Roman" w:hAnsi="Times New Roman" w:cs="Times New Roman"/>
          <w:color w:val="0E101A"/>
          <w:sz w:val="24"/>
          <w:szCs w:val="24"/>
        </w:rPr>
        <w:t xml:space="preserve">, 2023) and the Dialogic Theory, which </w:t>
      </w:r>
      <w:proofErr w:type="spellStart"/>
      <w:r w:rsidRPr="00DC235A">
        <w:rPr>
          <w:rFonts w:ascii="Times New Roman" w:eastAsia="Times New Roman" w:hAnsi="Times New Roman" w:cs="Times New Roman"/>
          <w:color w:val="0E101A"/>
          <w:sz w:val="24"/>
          <w:szCs w:val="24"/>
        </w:rPr>
        <w:t>emphasises</w:t>
      </w:r>
      <w:proofErr w:type="spellEnd"/>
      <w:r w:rsidRPr="00DC235A">
        <w:rPr>
          <w:rFonts w:ascii="Times New Roman" w:eastAsia="Times New Roman" w:hAnsi="Times New Roman" w:cs="Times New Roman"/>
          <w:color w:val="0E101A"/>
          <w:sz w:val="24"/>
          <w:szCs w:val="24"/>
        </w:rPr>
        <w:t xml:space="preserve"> ethical communication, relational engagement, and mutual understanding (Kent &amp; Taylor, 2016). The theoretical frameworks serve to </w:t>
      </w:r>
      <w:proofErr w:type="spellStart"/>
      <w:r w:rsidRPr="00DC235A">
        <w:rPr>
          <w:rFonts w:ascii="Times New Roman" w:eastAsia="Times New Roman" w:hAnsi="Times New Roman" w:cs="Times New Roman"/>
          <w:color w:val="0E101A"/>
          <w:sz w:val="24"/>
          <w:szCs w:val="24"/>
        </w:rPr>
        <w:t>analyse</w:t>
      </w:r>
      <w:proofErr w:type="spellEnd"/>
      <w:r w:rsidRPr="00DC235A">
        <w:rPr>
          <w:rFonts w:ascii="Times New Roman" w:eastAsia="Times New Roman" w:hAnsi="Times New Roman" w:cs="Times New Roman"/>
          <w:color w:val="0E101A"/>
          <w:sz w:val="24"/>
          <w:szCs w:val="24"/>
        </w:rPr>
        <w:t xml:space="preserve"> how Nigerian PR professionals use social media platforms to build trust relationships, drive public participation, and shape social conversations. The growing digital ecosystem necessitates </w:t>
      </w:r>
      <w:proofErr w:type="gramStart"/>
      <w:r w:rsidRPr="00DC235A">
        <w:rPr>
          <w:rFonts w:ascii="Times New Roman" w:eastAsia="Times New Roman" w:hAnsi="Times New Roman" w:cs="Times New Roman"/>
          <w:color w:val="0E101A"/>
          <w:sz w:val="24"/>
          <w:szCs w:val="24"/>
        </w:rPr>
        <w:t>that</w:t>
      </w:r>
      <w:r w:rsidR="009A5B19">
        <w:rPr>
          <w:rFonts w:ascii="Times New Roman" w:eastAsia="Times New Roman" w:hAnsi="Times New Roman" w:cs="Times New Roman"/>
          <w:color w:val="0E101A"/>
          <w:sz w:val="24"/>
          <w:szCs w:val="24"/>
        </w:rPr>
        <w:t xml:space="preserve"> </w:t>
      </w:r>
      <w:r w:rsidRPr="00DC235A">
        <w:rPr>
          <w:rFonts w:ascii="Times New Roman" w:eastAsia="Times New Roman" w:hAnsi="Times New Roman" w:cs="Times New Roman"/>
          <w:color w:val="0E101A"/>
          <w:sz w:val="24"/>
          <w:szCs w:val="24"/>
        </w:rPr>
        <w:t>researchers</w:t>
      </w:r>
      <w:proofErr w:type="gramEnd"/>
      <w:r w:rsidRPr="00DC235A">
        <w:rPr>
          <w:rFonts w:ascii="Times New Roman" w:eastAsia="Times New Roman" w:hAnsi="Times New Roman" w:cs="Times New Roman"/>
          <w:color w:val="0E101A"/>
          <w:sz w:val="24"/>
          <w:szCs w:val="24"/>
        </w:rPr>
        <w:t xml:space="preserve"> examine the theoretical aspects of social media usage in public relations practice. The research enhances our understanding of strategic PR communication methods within Nigeria's changing media landscape through conceptual development.</w:t>
      </w:r>
    </w:p>
    <w:p w14:paraId="557F91D5" w14:textId="06394B47" w:rsidR="009602FD" w:rsidRPr="00E974FD" w:rsidRDefault="009602FD" w:rsidP="007E0514">
      <w:pPr>
        <w:spacing w:after="0" w:line="480" w:lineRule="auto"/>
        <w:jc w:val="both"/>
        <w:rPr>
          <w:rFonts w:ascii="Times New Roman" w:eastAsia="Times New Roman" w:hAnsi="Times New Roman" w:cs="Times New Roman"/>
          <w:b/>
          <w:bCs/>
          <w:color w:val="0E101A"/>
          <w:sz w:val="24"/>
          <w:szCs w:val="24"/>
        </w:rPr>
      </w:pPr>
      <w:r w:rsidRPr="00E974FD">
        <w:rPr>
          <w:rFonts w:ascii="Times New Roman" w:eastAsia="Times New Roman" w:hAnsi="Times New Roman" w:cs="Times New Roman"/>
          <w:b/>
          <w:bCs/>
          <w:sz w:val="24"/>
          <w:szCs w:val="24"/>
        </w:rPr>
        <w:t>Objectives</w:t>
      </w:r>
    </w:p>
    <w:p w14:paraId="1A0A712C" w14:textId="77777777" w:rsidR="009602FD" w:rsidRPr="00E974FD" w:rsidRDefault="009602FD" w:rsidP="009602FD">
      <w:pPr>
        <w:numPr>
          <w:ilvl w:val="0"/>
          <w:numId w:val="1"/>
        </w:numPr>
        <w:spacing w:before="100" w:beforeAutospacing="1" w:after="100" w:afterAutospacing="1" w:line="480" w:lineRule="auto"/>
        <w:jc w:val="both"/>
        <w:rPr>
          <w:rFonts w:ascii="Times New Roman" w:eastAsia="Times New Roman" w:hAnsi="Times New Roman" w:cs="Times New Roman"/>
          <w:sz w:val="24"/>
          <w:szCs w:val="24"/>
        </w:rPr>
      </w:pPr>
      <w:bookmarkStart w:id="2" w:name="_Hlk208271255"/>
      <w:r w:rsidRPr="00E974FD">
        <w:rPr>
          <w:rFonts w:ascii="Times New Roman" w:eastAsia="Times New Roman" w:hAnsi="Times New Roman" w:cs="Times New Roman"/>
          <w:sz w:val="24"/>
          <w:szCs w:val="24"/>
        </w:rPr>
        <w:t>To examine the theoretical relevance of the Excellence Theory and Dialogic Theory in understanding how social media functions as a strategic tool in contemporary public relations practice in Nigeria.</w:t>
      </w:r>
    </w:p>
    <w:p w14:paraId="03C56D89" w14:textId="37CF52F1" w:rsidR="009602FD" w:rsidRPr="00E974FD" w:rsidRDefault="009602FD" w:rsidP="009602FD">
      <w:pPr>
        <w:numPr>
          <w:ilvl w:val="0"/>
          <w:numId w:val="1"/>
        </w:numPr>
        <w:spacing w:before="100" w:beforeAutospacing="1" w:after="100" w:afterAutospacing="1" w:line="480" w:lineRule="auto"/>
        <w:jc w:val="both"/>
        <w:rPr>
          <w:rFonts w:ascii="Times New Roman" w:eastAsia="Times New Roman" w:hAnsi="Times New Roman" w:cs="Times New Roman"/>
          <w:sz w:val="24"/>
          <w:szCs w:val="24"/>
        </w:rPr>
      </w:pPr>
      <w:r w:rsidRPr="00E974FD">
        <w:rPr>
          <w:rFonts w:ascii="Times New Roman" w:eastAsia="Times New Roman" w:hAnsi="Times New Roman" w:cs="Times New Roman"/>
          <w:sz w:val="24"/>
          <w:szCs w:val="24"/>
        </w:rPr>
        <w:lastRenderedPageBreak/>
        <w:t xml:space="preserve">To explore how Nigerian public relations practitioners utilize social media platforms to foster two-way communication, ethical engagement, and relationship-building with key </w:t>
      </w:r>
      <w:r w:rsidR="00B140DE" w:rsidRPr="00E974FD">
        <w:rPr>
          <w:rFonts w:ascii="Times New Roman" w:eastAsia="Times New Roman" w:hAnsi="Times New Roman" w:cs="Times New Roman"/>
          <w:sz w:val="24"/>
          <w:szCs w:val="24"/>
        </w:rPr>
        <w:t>publics</w:t>
      </w:r>
      <w:r w:rsidRPr="00E974FD">
        <w:rPr>
          <w:rFonts w:ascii="Times New Roman" w:eastAsia="Times New Roman" w:hAnsi="Times New Roman" w:cs="Times New Roman"/>
          <w:sz w:val="24"/>
          <w:szCs w:val="24"/>
        </w:rPr>
        <w:t>.</w:t>
      </w:r>
    </w:p>
    <w:bookmarkEnd w:id="2"/>
    <w:p w14:paraId="656E3C03" w14:textId="77777777" w:rsidR="00651646" w:rsidRPr="00E974FD" w:rsidRDefault="00651646" w:rsidP="00651646">
      <w:pPr>
        <w:spacing w:line="360" w:lineRule="auto"/>
        <w:rPr>
          <w:rFonts w:ascii="Times New Roman" w:hAnsi="Times New Roman" w:cs="Times New Roman"/>
          <w:b/>
          <w:sz w:val="24"/>
          <w:szCs w:val="24"/>
        </w:rPr>
      </w:pPr>
      <w:r w:rsidRPr="00E974FD">
        <w:rPr>
          <w:rFonts w:ascii="Times New Roman" w:hAnsi="Times New Roman" w:cs="Times New Roman"/>
          <w:b/>
          <w:sz w:val="24"/>
          <w:szCs w:val="24"/>
        </w:rPr>
        <w:t>Review of Related Literature</w:t>
      </w:r>
    </w:p>
    <w:p w14:paraId="10F22EDA" w14:textId="77777777" w:rsidR="007E0514" w:rsidRPr="00E974FD" w:rsidRDefault="007E0514" w:rsidP="007E0514">
      <w:pPr>
        <w:pStyle w:val="Heading3"/>
        <w:spacing w:before="0" w:beforeAutospacing="0" w:after="0" w:afterAutospacing="0" w:line="480" w:lineRule="auto"/>
        <w:jc w:val="both"/>
        <w:rPr>
          <w:color w:val="0E101A"/>
          <w:sz w:val="24"/>
          <w:szCs w:val="24"/>
        </w:rPr>
      </w:pPr>
      <w:r w:rsidRPr="00E974FD">
        <w:rPr>
          <w:rStyle w:val="Strong"/>
          <w:b/>
          <w:bCs/>
          <w:color w:val="0E101A"/>
          <w:sz w:val="24"/>
          <w:szCs w:val="24"/>
        </w:rPr>
        <w:t>Evolution of PR Practice in Nigeria</w:t>
      </w:r>
    </w:p>
    <w:p w14:paraId="35FC23CF" w14:textId="77777777" w:rsidR="007E0514" w:rsidRPr="00E974FD" w:rsidRDefault="007E0514" w:rsidP="007E0514">
      <w:pPr>
        <w:pStyle w:val="NormalWeb"/>
        <w:spacing w:before="0" w:beforeAutospacing="0" w:after="0" w:afterAutospacing="0" w:line="480" w:lineRule="auto"/>
        <w:jc w:val="both"/>
        <w:rPr>
          <w:color w:val="0E101A"/>
        </w:rPr>
      </w:pPr>
      <w:r w:rsidRPr="00E974FD">
        <w:rPr>
          <w:color w:val="0E101A"/>
        </w:rPr>
        <w:t>Public relations (PR) practice in Nigeria has undergone a profound transformation, evolving from traditional publicity methods to technology-driven, interactive communication strategies. Historically, PR in Nigeria was closely tied to government information management during the colonial and early post-independence era. Communication relied heavily on one-way channels, such as press releases, bulletins, and print media, with the primary objective of shaping the government's image and informing the public without opportunities for dialogue (</w:t>
      </w:r>
      <w:proofErr w:type="spellStart"/>
      <w:r w:rsidRPr="00E974FD">
        <w:rPr>
          <w:color w:val="0E101A"/>
        </w:rPr>
        <w:t>Ogbiten</w:t>
      </w:r>
      <w:proofErr w:type="spellEnd"/>
      <w:r w:rsidRPr="00E974FD">
        <w:rPr>
          <w:color w:val="0E101A"/>
        </w:rPr>
        <w:t>, 2019).</w:t>
      </w:r>
    </w:p>
    <w:p w14:paraId="24F68209" w14:textId="77777777" w:rsidR="007E0514" w:rsidRPr="00E974FD" w:rsidRDefault="007E0514" w:rsidP="007E0514">
      <w:pPr>
        <w:pStyle w:val="NormalWeb"/>
        <w:spacing w:before="0" w:beforeAutospacing="0" w:after="0" w:afterAutospacing="0" w:line="480" w:lineRule="auto"/>
        <w:jc w:val="both"/>
        <w:rPr>
          <w:color w:val="0E101A"/>
        </w:rPr>
      </w:pPr>
      <w:r w:rsidRPr="00E974FD">
        <w:rPr>
          <w:color w:val="0E101A"/>
        </w:rPr>
        <w:t xml:space="preserve">The </w:t>
      </w:r>
      <w:proofErr w:type="spellStart"/>
      <w:r w:rsidRPr="00E974FD">
        <w:rPr>
          <w:color w:val="0E101A"/>
        </w:rPr>
        <w:t>liberalisation</w:t>
      </w:r>
      <w:proofErr w:type="spellEnd"/>
      <w:r w:rsidRPr="00E974FD">
        <w:rPr>
          <w:color w:val="0E101A"/>
        </w:rPr>
        <w:t xml:space="preserve"> of the media and expansion of the private sector in the 1980s and 1990s marked a turning point. PR activities broadened to include corporate branding, crisis communication, and community relations, reflecting growing </w:t>
      </w:r>
      <w:proofErr w:type="spellStart"/>
      <w:r w:rsidRPr="00E974FD">
        <w:rPr>
          <w:color w:val="0E101A"/>
        </w:rPr>
        <w:t>organisational</w:t>
      </w:r>
      <w:proofErr w:type="spellEnd"/>
      <w:r w:rsidRPr="00E974FD">
        <w:rPr>
          <w:color w:val="0E101A"/>
        </w:rPr>
        <w:t xml:space="preserve"> needs beyond state propaganda. However, the most significant shift occurred in the 21st century with the rise of digital technology and social media. Platforms like Facebook, Twitter (X), Instagram, and WhatsApp have transformed PR from monologic communication to dialogic, participatory engagement (</w:t>
      </w:r>
      <w:proofErr w:type="spellStart"/>
      <w:r w:rsidRPr="00E974FD">
        <w:rPr>
          <w:color w:val="0E101A"/>
        </w:rPr>
        <w:t>Adeyanju</w:t>
      </w:r>
      <w:proofErr w:type="spellEnd"/>
      <w:r w:rsidRPr="00E974FD">
        <w:rPr>
          <w:color w:val="0E101A"/>
        </w:rPr>
        <w:t xml:space="preserve"> &amp; </w:t>
      </w:r>
      <w:proofErr w:type="spellStart"/>
      <w:r w:rsidRPr="00E974FD">
        <w:rPr>
          <w:color w:val="0E101A"/>
        </w:rPr>
        <w:t>Omilusi</w:t>
      </w:r>
      <w:proofErr w:type="spellEnd"/>
      <w:r w:rsidRPr="00E974FD">
        <w:rPr>
          <w:color w:val="0E101A"/>
        </w:rPr>
        <w:t>, 2023).</w:t>
      </w:r>
    </w:p>
    <w:p w14:paraId="1FE751D6" w14:textId="77777777" w:rsidR="007E0514" w:rsidRPr="00E974FD" w:rsidRDefault="007E0514" w:rsidP="007E0514">
      <w:pPr>
        <w:pStyle w:val="NormalWeb"/>
        <w:spacing w:before="0" w:beforeAutospacing="0" w:after="0" w:afterAutospacing="0" w:line="480" w:lineRule="auto"/>
        <w:jc w:val="both"/>
        <w:rPr>
          <w:color w:val="0E101A"/>
        </w:rPr>
      </w:pPr>
      <w:r w:rsidRPr="00E974FD">
        <w:rPr>
          <w:color w:val="0E101A"/>
        </w:rPr>
        <w:t xml:space="preserve">Today, Nigerian PR </w:t>
      </w:r>
      <w:proofErr w:type="spellStart"/>
      <w:r w:rsidRPr="00E974FD">
        <w:rPr>
          <w:color w:val="0E101A"/>
        </w:rPr>
        <w:t>emphasises</w:t>
      </w:r>
      <w:proofErr w:type="spellEnd"/>
      <w:r w:rsidRPr="00E974FD">
        <w:rPr>
          <w:color w:val="0E101A"/>
        </w:rPr>
        <w:t xml:space="preserve"> relationship building, transparency, and value-driven communication through digital channels. Practitioners integrate traditional media expertise with digital skills, data analytics, and audience engagement strategies (</w:t>
      </w:r>
      <w:proofErr w:type="spellStart"/>
      <w:r w:rsidRPr="00E974FD">
        <w:rPr>
          <w:color w:val="0E101A"/>
        </w:rPr>
        <w:t>Nwafor</w:t>
      </w:r>
      <w:proofErr w:type="spellEnd"/>
      <w:r w:rsidRPr="00E974FD">
        <w:rPr>
          <w:color w:val="0E101A"/>
        </w:rPr>
        <w:t xml:space="preserve"> &amp; </w:t>
      </w:r>
      <w:proofErr w:type="spellStart"/>
      <w:r w:rsidRPr="00E974FD">
        <w:rPr>
          <w:color w:val="0E101A"/>
        </w:rPr>
        <w:t>Adegbola</w:t>
      </w:r>
      <w:proofErr w:type="spellEnd"/>
      <w:r w:rsidRPr="00E974FD">
        <w:rPr>
          <w:color w:val="0E101A"/>
        </w:rPr>
        <w:t>, 2022). This trajectory mirrors global PR trends, underscoring the need for adaptability, ethical responsibility, and strategic innovation in Nigeria's communication landscape (</w:t>
      </w:r>
      <w:proofErr w:type="spellStart"/>
      <w:r w:rsidRPr="00E974FD">
        <w:rPr>
          <w:color w:val="0E101A"/>
        </w:rPr>
        <w:t>Eyo</w:t>
      </w:r>
      <w:proofErr w:type="spellEnd"/>
      <w:r w:rsidRPr="00E974FD">
        <w:rPr>
          <w:color w:val="0E101A"/>
        </w:rPr>
        <w:t>, 2025).</w:t>
      </w:r>
    </w:p>
    <w:p w14:paraId="0DC203E6" w14:textId="77777777" w:rsidR="007E0514" w:rsidRPr="00E974FD" w:rsidRDefault="007E0514" w:rsidP="007E0514">
      <w:pPr>
        <w:pStyle w:val="NormalWeb"/>
        <w:spacing w:before="0" w:beforeAutospacing="0" w:after="0" w:afterAutospacing="0" w:line="480" w:lineRule="auto"/>
        <w:jc w:val="both"/>
        <w:rPr>
          <w:rStyle w:val="Strong"/>
          <w:color w:val="0E101A"/>
        </w:rPr>
      </w:pPr>
    </w:p>
    <w:p w14:paraId="083B4BEC" w14:textId="33ACF865" w:rsidR="007E0514" w:rsidRPr="00E974FD" w:rsidRDefault="007E0514" w:rsidP="007E0514">
      <w:pPr>
        <w:pStyle w:val="NormalWeb"/>
        <w:spacing w:before="0" w:beforeAutospacing="0" w:after="0" w:afterAutospacing="0" w:line="480" w:lineRule="auto"/>
        <w:jc w:val="both"/>
        <w:rPr>
          <w:color w:val="0E101A"/>
        </w:rPr>
      </w:pPr>
      <w:r w:rsidRPr="00E974FD">
        <w:rPr>
          <w:rStyle w:val="Strong"/>
          <w:color w:val="0E101A"/>
        </w:rPr>
        <w:lastRenderedPageBreak/>
        <w:t>Traditional vs. Modern Public Relations Tools</w:t>
      </w:r>
    </w:p>
    <w:p w14:paraId="65DC53A8" w14:textId="77777777" w:rsidR="007E0514" w:rsidRPr="00E974FD" w:rsidRDefault="007E0514" w:rsidP="007E0514">
      <w:pPr>
        <w:pStyle w:val="NormalWeb"/>
        <w:spacing w:before="0" w:beforeAutospacing="0" w:after="0" w:afterAutospacing="0" w:line="480" w:lineRule="auto"/>
        <w:jc w:val="both"/>
        <w:rPr>
          <w:color w:val="0E101A"/>
        </w:rPr>
      </w:pPr>
      <w:r w:rsidRPr="00E974FD">
        <w:rPr>
          <w:color w:val="0E101A"/>
        </w:rPr>
        <w:t xml:space="preserve">Public relations (PR) practice has experienced a profound shift with the advent of digital technologies, creating a distinction between traditional and modern PR tools. Traditional tools, such as press releases, newspapers, television, radio, newsletters, and press conferences, have historically provided structured, credible channels for information dissemination. These methods, however, primarily operate on a one-way model, where </w:t>
      </w:r>
      <w:proofErr w:type="spellStart"/>
      <w:r w:rsidRPr="00E974FD">
        <w:rPr>
          <w:color w:val="0E101A"/>
        </w:rPr>
        <w:t>organisations</w:t>
      </w:r>
      <w:proofErr w:type="spellEnd"/>
      <w:r w:rsidRPr="00E974FD">
        <w:rPr>
          <w:color w:val="0E101A"/>
        </w:rPr>
        <w:t xml:space="preserve"> communicate outwardly with limited opportunities for feedback. While they remain valuable for reaching broad and older audiences, their limitations in immediacy and interactivity have become increasingly evident in contemporary communication (Okocha &amp; James, 2025).</w:t>
      </w:r>
    </w:p>
    <w:p w14:paraId="50823357" w14:textId="77777777" w:rsidR="007E0514" w:rsidRPr="00E974FD" w:rsidRDefault="007E0514" w:rsidP="007E0514">
      <w:pPr>
        <w:pStyle w:val="NormalWeb"/>
        <w:spacing w:before="0" w:beforeAutospacing="0" w:after="0" w:afterAutospacing="0" w:line="480" w:lineRule="auto"/>
        <w:jc w:val="both"/>
        <w:rPr>
          <w:color w:val="0E101A"/>
        </w:rPr>
      </w:pPr>
      <w:r w:rsidRPr="00E974FD">
        <w:rPr>
          <w:color w:val="0E101A"/>
        </w:rPr>
        <w:t xml:space="preserve">Modern PR tools, by contrast, are interactive and digitally driven. Social media platforms, blogs, podcasts, emails, and websites foster two-way engagement, enabling </w:t>
      </w:r>
      <w:proofErr w:type="spellStart"/>
      <w:r w:rsidRPr="00E974FD">
        <w:rPr>
          <w:color w:val="0E101A"/>
        </w:rPr>
        <w:t>organisations</w:t>
      </w:r>
      <w:proofErr w:type="spellEnd"/>
      <w:r w:rsidRPr="00E974FD">
        <w:rPr>
          <w:color w:val="0E101A"/>
        </w:rPr>
        <w:t xml:space="preserve"> to interact directly with stakeholders, receive feedback in real time, and adapt messages to specific audiences. They also provide cost-effective mechanisms for monitoring sentiment, managing crises, and building communities (</w:t>
      </w:r>
      <w:proofErr w:type="spellStart"/>
      <w:r w:rsidRPr="00E974FD">
        <w:rPr>
          <w:color w:val="0E101A"/>
        </w:rPr>
        <w:t>Macnamara</w:t>
      </w:r>
      <w:proofErr w:type="spellEnd"/>
      <w:r w:rsidRPr="00E974FD">
        <w:rPr>
          <w:color w:val="0E101A"/>
        </w:rPr>
        <w:t>, 2022). In Nigeria, the rising penetration of the internet and smartphones has amplified the relevance of digital PR, particularly among young populations. Digital campaigns, influencer collaborations, and analytics now drive visibility and reputation management (</w:t>
      </w:r>
      <w:proofErr w:type="spellStart"/>
      <w:r w:rsidRPr="00E974FD">
        <w:rPr>
          <w:color w:val="0E101A"/>
        </w:rPr>
        <w:t>Adeyanju</w:t>
      </w:r>
      <w:proofErr w:type="spellEnd"/>
      <w:r w:rsidRPr="00E974FD">
        <w:rPr>
          <w:color w:val="0E101A"/>
        </w:rPr>
        <w:t xml:space="preserve"> &amp; </w:t>
      </w:r>
      <w:proofErr w:type="spellStart"/>
      <w:r w:rsidRPr="00E974FD">
        <w:rPr>
          <w:color w:val="0E101A"/>
        </w:rPr>
        <w:t>Omilusi</w:t>
      </w:r>
      <w:proofErr w:type="spellEnd"/>
      <w:r w:rsidRPr="00E974FD">
        <w:rPr>
          <w:color w:val="0E101A"/>
        </w:rPr>
        <w:t>, 2023).</w:t>
      </w:r>
    </w:p>
    <w:p w14:paraId="2DF86C3F" w14:textId="77777777" w:rsidR="007E0514" w:rsidRPr="00E974FD" w:rsidRDefault="007E0514" w:rsidP="007E0514">
      <w:pPr>
        <w:pStyle w:val="NormalWeb"/>
        <w:spacing w:before="0" w:beforeAutospacing="0" w:after="0" w:afterAutospacing="0" w:line="480" w:lineRule="auto"/>
        <w:jc w:val="both"/>
        <w:rPr>
          <w:color w:val="0E101A"/>
        </w:rPr>
      </w:pPr>
      <w:r w:rsidRPr="00E974FD">
        <w:rPr>
          <w:color w:val="0E101A"/>
        </w:rPr>
        <w:t>Contemporary PR increasingly integrates both approaches, combining the credibility of traditional tools with the agility and interactivity of digital platforms.</w:t>
      </w:r>
    </w:p>
    <w:p w14:paraId="748EDD7B" w14:textId="1B2D24E0" w:rsidR="00B11AF8" w:rsidRPr="00E974FD" w:rsidRDefault="00B11AF8" w:rsidP="00B11AF8">
      <w:pPr>
        <w:spacing w:before="100" w:beforeAutospacing="1" w:after="100" w:afterAutospacing="1" w:line="240" w:lineRule="auto"/>
        <w:rPr>
          <w:rFonts w:ascii="Times New Roman" w:eastAsia="Times New Roman" w:hAnsi="Times New Roman" w:cs="Times New Roman"/>
          <w:sz w:val="24"/>
          <w:szCs w:val="24"/>
        </w:rPr>
      </w:pPr>
      <w:r w:rsidRPr="00E974FD">
        <w:rPr>
          <w:rFonts w:ascii="Times New Roman" w:eastAsia="Times New Roman" w:hAnsi="Times New Roman" w:cs="Times New Roman"/>
          <w:b/>
          <w:bCs/>
          <w:sz w:val="24"/>
          <w:szCs w:val="24"/>
        </w:rPr>
        <w:t xml:space="preserve">Excellence and Dialogic Theories </w:t>
      </w:r>
      <w:r w:rsidR="007E0514" w:rsidRPr="00E974FD">
        <w:rPr>
          <w:rFonts w:ascii="Times New Roman" w:eastAsia="Times New Roman" w:hAnsi="Times New Roman" w:cs="Times New Roman"/>
          <w:b/>
          <w:bCs/>
          <w:sz w:val="24"/>
          <w:szCs w:val="24"/>
        </w:rPr>
        <w:t>a</w:t>
      </w:r>
      <w:r w:rsidRPr="00E974FD">
        <w:rPr>
          <w:rFonts w:ascii="Times New Roman" w:eastAsia="Times New Roman" w:hAnsi="Times New Roman" w:cs="Times New Roman"/>
          <w:b/>
          <w:bCs/>
          <w:sz w:val="24"/>
          <w:szCs w:val="24"/>
        </w:rPr>
        <w:t>s Concepts</w:t>
      </w:r>
    </w:p>
    <w:p w14:paraId="7FF1D4D4" w14:textId="3132EA9B" w:rsidR="00B11AF8" w:rsidRPr="00E974FD" w:rsidRDefault="00B11AF8" w:rsidP="00B11AF8">
      <w:pPr>
        <w:spacing w:before="100" w:beforeAutospacing="1" w:after="100" w:afterAutospacing="1" w:line="480" w:lineRule="auto"/>
        <w:jc w:val="both"/>
        <w:rPr>
          <w:rFonts w:ascii="Times New Roman" w:eastAsia="Times New Roman" w:hAnsi="Times New Roman" w:cs="Times New Roman"/>
          <w:sz w:val="24"/>
          <w:szCs w:val="24"/>
        </w:rPr>
      </w:pPr>
      <w:r w:rsidRPr="00E974FD">
        <w:rPr>
          <w:rFonts w:ascii="Times New Roman" w:eastAsia="Times New Roman" w:hAnsi="Times New Roman" w:cs="Times New Roman"/>
          <w:sz w:val="24"/>
          <w:szCs w:val="24"/>
        </w:rPr>
        <w:t xml:space="preserve">The Excellence Theory, developed by </w:t>
      </w:r>
      <w:proofErr w:type="spellStart"/>
      <w:r w:rsidRPr="00E974FD">
        <w:rPr>
          <w:rFonts w:ascii="Times New Roman" w:eastAsia="Times New Roman" w:hAnsi="Times New Roman" w:cs="Times New Roman"/>
          <w:sz w:val="24"/>
          <w:szCs w:val="24"/>
        </w:rPr>
        <w:t>Grunig</w:t>
      </w:r>
      <w:proofErr w:type="spellEnd"/>
      <w:r w:rsidRPr="00E974FD">
        <w:rPr>
          <w:rFonts w:ascii="Times New Roman" w:eastAsia="Times New Roman" w:hAnsi="Times New Roman" w:cs="Times New Roman"/>
          <w:sz w:val="24"/>
          <w:szCs w:val="24"/>
        </w:rPr>
        <w:t xml:space="preserve"> and Hunt (1984) and refined by </w:t>
      </w:r>
      <w:proofErr w:type="spellStart"/>
      <w:r w:rsidRPr="00E974FD">
        <w:rPr>
          <w:rFonts w:ascii="Times New Roman" w:eastAsia="Times New Roman" w:hAnsi="Times New Roman" w:cs="Times New Roman"/>
          <w:sz w:val="24"/>
          <w:szCs w:val="24"/>
        </w:rPr>
        <w:t>Grunig</w:t>
      </w:r>
      <w:proofErr w:type="spellEnd"/>
      <w:r w:rsidRPr="00E974FD">
        <w:rPr>
          <w:rFonts w:ascii="Times New Roman" w:eastAsia="Times New Roman" w:hAnsi="Times New Roman" w:cs="Times New Roman"/>
          <w:sz w:val="24"/>
          <w:szCs w:val="24"/>
        </w:rPr>
        <w:t xml:space="preserve"> (1992, 2023), remains a cornerstone of public relations scholarship. It posits that effective PR is achieved through two-way symmetrical communication that fosters mutual understanding and trust between </w:t>
      </w:r>
      <w:proofErr w:type="spellStart"/>
      <w:r w:rsidRPr="00E974FD">
        <w:rPr>
          <w:rFonts w:ascii="Times New Roman" w:eastAsia="Times New Roman" w:hAnsi="Times New Roman" w:cs="Times New Roman"/>
          <w:sz w:val="24"/>
          <w:szCs w:val="24"/>
        </w:rPr>
        <w:lastRenderedPageBreak/>
        <w:t>organisations</w:t>
      </w:r>
      <w:proofErr w:type="spellEnd"/>
      <w:r w:rsidRPr="00E974FD">
        <w:rPr>
          <w:rFonts w:ascii="Times New Roman" w:eastAsia="Times New Roman" w:hAnsi="Times New Roman" w:cs="Times New Roman"/>
          <w:sz w:val="24"/>
          <w:szCs w:val="24"/>
        </w:rPr>
        <w:t xml:space="preserve"> and stakeholders. Recent scholarship (</w:t>
      </w:r>
      <w:proofErr w:type="spellStart"/>
      <w:r w:rsidRPr="00E974FD">
        <w:rPr>
          <w:rFonts w:ascii="Times New Roman" w:eastAsia="Times New Roman" w:hAnsi="Times New Roman" w:cs="Times New Roman"/>
          <w:sz w:val="24"/>
          <w:szCs w:val="24"/>
        </w:rPr>
        <w:t>Verčič</w:t>
      </w:r>
      <w:proofErr w:type="spellEnd"/>
      <w:r w:rsidRPr="00E974FD">
        <w:rPr>
          <w:rFonts w:ascii="Times New Roman" w:eastAsia="Times New Roman" w:hAnsi="Times New Roman" w:cs="Times New Roman"/>
          <w:sz w:val="24"/>
          <w:szCs w:val="24"/>
        </w:rPr>
        <w:t xml:space="preserve">, 2021) has reaffirmed the theory’s relevance in the digital era, showing how symmetrical principles guide social media strategies worldwide. In Nigeria, Okoro and </w:t>
      </w:r>
      <w:proofErr w:type="spellStart"/>
      <w:r w:rsidRPr="00E974FD">
        <w:rPr>
          <w:rFonts w:ascii="Times New Roman" w:eastAsia="Times New Roman" w:hAnsi="Times New Roman" w:cs="Times New Roman"/>
          <w:sz w:val="24"/>
          <w:szCs w:val="24"/>
        </w:rPr>
        <w:t>Nwafor</w:t>
      </w:r>
      <w:proofErr w:type="spellEnd"/>
      <w:r w:rsidRPr="00E974FD">
        <w:rPr>
          <w:rFonts w:ascii="Times New Roman" w:eastAsia="Times New Roman" w:hAnsi="Times New Roman" w:cs="Times New Roman"/>
          <w:sz w:val="24"/>
          <w:szCs w:val="24"/>
        </w:rPr>
        <w:t xml:space="preserve"> (2020) demonstrated that digital storytelling on platforms like Twitter (X) and Instagram enhances transparency and strengthens corporate-stakeholder relationships, illustrating the theory’s local applicability. The Dialogic Theory, proposed by Kent and Taylor (1998) and later expanded </w:t>
      </w:r>
      <w:r w:rsidR="00995124" w:rsidRPr="00E974FD">
        <w:rPr>
          <w:rFonts w:ascii="Times New Roman" w:eastAsia="Times New Roman" w:hAnsi="Times New Roman" w:cs="Times New Roman"/>
          <w:sz w:val="24"/>
          <w:szCs w:val="24"/>
        </w:rPr>
        <w:t xml:space="preserve">by </w:t>
      </w:r>
      <w:r w:rsidRPr="00E974FD">
        <w:rPr>
          <w:rFonts w:ascii="Times New Roman" w:eastAsia="Times New Roman" w:hAnsi="Times New Roman" w:cs="Times New Roman"/>
          <w:sz w:val="24"/>
          <w:szCs w:val="24"/>
        </w:rPr>
        <w:t xml:space="preserve">Kent </w:t>
      </w:r>
      <w:r w:rsidR="00995124" w:rsidRPr="00E974FD">
        <w:rPr>
          <w:rFonts w:ascii="Times New Roman" w:eastAsia="Times New Roman" w:hAnsi="Times New Roman" w:cs="Times New Roman"/>
          <w:sz w:val="24"/>
          <w:szCs w:val="24"/>
        </w:rPr>
        <w:t>and</w:t>
      </w:r>
      <w:r w:rsidRPr="00E974FD">
        <w:rPr>
          <w:rFonts w:ascii="Times New Roman" w:eastAsia="Times New Roman" w:hAnsi="Times New Roman" w:cs="Times New Roman"/>
          <w:sz w:val="24"/>
          <w:szCs w:val="24"/>
        </w:rPr>
        <w:t xml:space="preserve"> Taylor, </w:t>
      </w:r>
      <w:r w:rsidR="00995124" w:rsidRPr="00E974FD">
        <w:rPr>
          <w:rFonts w:ascii="Times New Roman" w:eastAsia="Times New Roman" w:hAnsi="Times New Roman" w:cs="Times New Roman"/>
          <w:sz w:val="24"/>
          <w:szCs w:val="24"/>
        </w:rPr>
        <w:t>(</w:t>
      </w:r>
      <w:r w:rsidRPr="00E974FD">
        <w:rPr>
          <w:rFonts w:ascii="Times New Roman" w:eastAsia="Times New Roman" w:hAnsi="Times New Roman" w:cs="Times New Roman"/>
          <w:sz w:val="24"/>
          <w:szCs w:val="24"/>
        </w:rPr>
        <w:t xml:space="preserve">2016), </w:t>
      </w:r>
      <w:proofErr w:type="spellStart"/>
      <w:r w:rsidRPr="00E974FD">
        <w:rPr>
          <w:rFonts w:ascii="Times New Roman" w:eastAsia="Times New Roman" w:hAnsi="Times New Roman" w:cs="Times New Roman"/>
          <w:sz w:val="24"/>
          <w:szCs w:val="24"/>
        </w:rPr>
        <w:t>emphasises</w:t>
      </w:r>
      <w:proofErr w:type="spellEnd"/>
      <w:r w:rsidRPr="00E974FD">
        <w:rPr>
          <w:rFonts w:ascii="Times New Roman" w:eastAsia="Times New Roman" w:hAnsi="Times New Roman" w:cs="Times New Roman"/>
          <w:sz w:val="24"/>
          <w:szCs w:val="24"/>
        </w:rPr>
        <w:t xml:space="preserve"> ethical, relationship-focused communication through five principles</w:t>
      </w:r>
      <w:r w:rsidR="00995124" w:rsidRPr="00E974FD">
        <w:rPr>
          <w:rFonts w:ascii="Times New Roman" w:eastAsia="Times New Roman" w:hAnsi="Times New Roman" w:cs="Times New Roman"/>
          <w:sz w:val="24"/>
          <w:szCs w:val="24"/>
        </w:rPr>
        <w:t xml:space="preserve">: </w:t>
      </w:r>
      <w:r w:rsidRPr="00E974FD">
        <w:rPr>
          <w:rFonts w:ascii="Times New Roman" w:eastAsia="Times New Roman" w:hAnsi="Times New Roman" w:cs="Times New Roman"/>
          <w:sz w:val="24"/>
          <w:szCs w:val="24"/>
        </w:rPr>
        <w:t xml:space="preserve">mutuality, propinquity, empathy, risk, and commitment. Recent studies (Yang &amp; </w:t>
      </w:r>
      <w:proofErr w:type="spellStart"/>
      <w:r w:rsidRPr="00E974FD">
        <w:rPr>
          <w:rFonts w:ascii="Times New Roman" w:eastAsia="Times New Roman" w:hAnsi="Times New Roman" w:cs="Times New Roman"/>
          <w:sz w:val="24"/>
          <w:szCs w:val="24"/>
        </w:rPr>
        <w:t>Saffer</w:t>
      </w:r>
      <w:proofErr w:type="spellEnd"/>
      <w:r w:rsidRPr="00E974FD">
        <w:rPr>
          <w:rFonts w:ascii="Times New Roman" w:eastAsia="Times New Roman" w:hAnsi="Times New Roman" w:cs="Times New Roman"/>
          <w:sz w:val="24"/>
          <w:szCs w:val="24"/>
        </w:rPr>
        <w:t xml:space="preserve">, 2019) confirm that dialogic strategies on social media improve trust and long-term engagement. Nigerian scholarship also reflects this perspective: </w:t>
      </w:r>
      <w:proofErr w:type="spellStart"/>
      <w:r w:rsidRPr="00E974FD">
        <w:rPr>
          <w:rFonts w:ascii="Times New Roman" w:eastAsia="Times New Roman" w:hAnsi="Times New Roman" w:cs="Times New Roman"/>
          <w:sz w:val="24"/>
          <w:szCs w:val="24"/>
        </w:rPr>
        <w:t>Adeyanju</w:t>
      </w:r>
      <w:proofErr w:type="spellEnd"/>
      <w:r w:rsidRPr="00E974FD">
        <w:rPr>
          <w:rFonts w:ascii="Times New Roman" w:eastAsia="Times New Roman" w:hAnsi="Times New Roman" w:cs="Times New Roman"/>
          <w:sz w:val="24"/>
          <w:szCs w:val="24"/>
        </w:rPr>
        <w:t xml:space="preserve"> and </w:t>
      </w:r>
      <w:proofErr w:type="spellStart"/>
      <w:r w:rsidRPr="00E974FD">
        <w:rPr>
          <w:rFonts w:ascii="Times New Roman" w:eastAsia="Times New Roman" w:hAnsi="Times New Roman" w:cs="Times New Roman"/>
          <w:sz w:val="24"/>
          <w:szCs w:val="24"/>
        </w:rPr>
        <w:t>Omilusi</w:t>
      </w:r>
      <w:proofErr w:type="spellEnd"/>
      <w:r w:rsidRPr="00E974FD">
        <w:rPr>
          <w:rFonts w:ascii="Times New Roman" w:eastAsia="Times New Roman" w:hAnsi="Times New Roman" w:cs="Times New Roman"/>
          <w:sz w:val="24"/>
          <w:szCs w:val="24"/>
        </w:rPr>
        <w:t xml:space="preserve"> (2023) found that hashtags, influencer campaigns, and interactive polls enable dialogic engagement and co-creation with audiences.</w:t>
      </w:r>
    </w:p>
    <w:p w14:paraId="738947A8" w14:textId="4AFFCF65" w:rsidR="00B11AF8" w:rsidRPr="00E974FD" w:rsidRDefault="00B11AF8" w:rsidP="00B11AF8">
      <w:pPr>
        <w:spacing w:before="100" w:beforeAutospacing="1" w:after="100" w:afterAutospacing="1" w:line="480" w:lineRule="auto"/>
        <w:jc w:val="both"/>
        <w:rPr>
          <w:rFonts w:ascii="Times New Roman" w:eastAsia="Times New Roman" w:hAnsi="Times New Roman" w:cs="Times New Roman"/>
          <w:sz w:val="24"/>
          <w:szCs w:val="24"/>
        </w:rPr>
      </w:pPr>
      <w:r w:rsidRPr="00E974FD">
        <w:rPr>
          <w:rFonts w:ascii="Times New Roman" w:eastAsia="Times New Roman" w:hAnsi="Times New Roman" w:cs="Times New Roman"/>
          <w:sz w:val="24"/>
          <w:szCs w:val="24"/>
        </w:rPr>
        <w:t>Together, the two theories complement one another: the Excellence Theory underscores the strategic importance of symmetrical communication, while the Dialogic Theory provides a normative framework to ensure such exchanges are ethical, participatory, and culturally grounded in Nigeria’s evolving PR landscape.</w:t>
      </w:r>
    </w:p>
    <w:p w14:paraId="26A36A82" w14:textId="77777777" w:rsidR="00651646" w:rsidRPr="00E974FD" w:rsidRDefault="00651646" w:rsidP="00651646">
      <w:pPr>
        <w:pStyle w:val="Heading3"/>
        <w:spacing w:line="480" w:lineRule="auto"/>
        <w:jc w:val="both"/>
        <w:rPr>
          <w:sz w:val="24"/>
          <w:szCs w:val="24"/>
        </w:rPr>
      </w:pPr>
      <w:r w:rsidRPr="00E974FD">
        <w:rPr>
          <w:sz w:val="24"/>
          <w:szCs w:val="24"/>
        </w:rPr>
        <w:t>Social Media as a Strategic Communication Tool</w:t>
      </w:r>
    </w:p>
    <w:p w14:paraId="4DD9F0FE" w14:textId="77777777" w:rsidR="00995124" w:rsidRPr="00E974FD" w:rsidRDefault="00995124" w:rsidP="00995124">
      <w:pPr>
        <w:pStyle w:val="NormalWeb"/>
        <w:spacing w:before="0" w:beforeAutospacing="0" w:after="0" w:afterAutospacing="0" w:line="480" w:lineRule="auto"/>
        <w:jc w:val="both"/>
        <w:rPr>
          <w:color w:val="0E101A"/>
        </w:rPr>
      </w:pPr>
      <w:r w:rsidRPr="00E974FD">
        <w:rPr>
          <w:color w:val="0E101A"/>
        </w:rPr>
        <w:t xml:space="preserve">Social media has evolved from a recreational medium into a central pillar of strategic communication. Its participatory nature allows </w:t>
      </w:r>
      <w:proofErr w:type="spellStart"/>
      <w:r w:rsidRPr="00E974FD">
        <w:rPr>
          <w:color w:val="0E101A"/>
        </w:rPr>
        <w:t>organisations</w:t>
      </w:r>
      <w:proofErr w:type="spellEnd"/>
      <w:r w:rsidRPr="00E974FD">
        <w:rPr>
          <w:color w:val="0E101A"/>
        </w:rPr>
        <w:t xml:space="preserve"> to engage with diverse publics in real time, promoting dialogue, transparency, and credibility. Unlike traditional media, which </w:t>
      </w:r>
      <w:proofErr w:type="spellStart"/>
      <w:r w:rsidRPr="00E974FD">
        <w:rPr>
          <w:color w:val="0E101A"/>
        </w:rPr>
        <w:t>emphasises</w:t>
      </w:r>
      <w:proofErr w:type="spellEnd"/>
      <w:r w:rsidRPr="00E974FD">
        <w:rPr>
          <w:color w:val="0E101A"/>
        </w:rPr>
        <w:t xml:space="preserve"> one-way dissemination, social media fosters interactive exchanges that empower audiences to comment, share, and co-create messages (Appel, Grewal, </w:t>
      </w:r>
      <w:proofErr w:type="spellStart"/>
      <w:r w:rsidRPr="00E974FD">
        <w:rPr>
          <w:color w:val="0E101A"/>
        </w:rPr>
        <w:t>Hadi</w:t>
      </w:r>
      <w:proofErr w:type="spellEnd"/>
      <w:r w:rsidRPr="00E974FD">
        <w:rPr>
          <w:color w:val="0E101A"/>
        </w:rPr>
        <w:t xml:space="preserve">, &amp; Stephen, 2020). In public relations (PR), this interactivity enhances storytelling, brand management, and stakeholder </w:t>
      </w:r>
      <w:r w:rsidRPr="00E974FD">
        <w:rPr>
          <w:color w:val="0E101A"/>
        </w:rPr>
        <w:lastRenderedPageBreak/>
        <w:t xml:space="preserve">engagement. Analytics and algorithm-driven targeting further strengthen its effectiveness, enabling tailored messaging that aligns with audience preferences (Hanna &amp; Chen, 2023). In Nigeria, where digital penetration is rapidly increasing, social media has become a vital platform for </w:t>
      </w:r>
      <w:proofErr w:type="spellStart"/>
      <w:r w:rsidRPr="00E974FD">
        <w:rPr>
          <w:color w:val="0E101A"/>
        </w:rPr>
        <w:t>organisations</w:t>
      </w:r>
      <w:proofErr w:type="spellEnd"/>
      <w:r w:rsidRPr="00E974FD">
        <w:rPr>
          <w:color w:val="0E101A"/>
        </w:rPr>
        <w:t xml:space="preserve"> to influence discourse and sustain visibility (Okoro &amp; </w:t>
      </w:r>
      <w:proofErr w:type="spellStart"/>
      <w:r w:rsidRPr="00E974FD">
        <w:rPr>
          <w:color w:val="0E101A"/>
        </w:rPr>
        <w:t>Diri</w:t>
      </w:r>
      <w:proofErr w:type="spellEnd"/>
      <w:r w:rsidRPr="00E974FD">
        <w:rPr>
          <w:color w:val="0E101A"/>
        </w:rPr>
        <w:t xml:space="preserve">, 2022). Thus, social media is not merely a communication channel but a strategic asset that shapes how contemporary PR is </w:t>
      </w:r>
      <w:proofErr w:type="spellStart"/>
      <w:r w:rsidRPr="00E974FD">
        <w:rPr>
          <w:color w:val="0E101A"/>
        </w:rPr>
        <w:t>practised</w:t>
      </w:r>
      <w:proofErr w:type="spellEnd"/>
      <w:r w:rsidRPr="00E974FD">
        <w:rPr>
          <w:color w:val="0E101A"/>
        </w:rPr>
        <w:t xml:space="preserve"> and experienced.</w:t>
      </w:r>
    </w:p>
    <w:p w14:paraId="3CFF2FB1" w14:textId="77777777" w:rsidR="00995124" w:rsidRPr="00E974FD" w:rsidRDefault="00995124" w:rsidP="00995124">
      <w:pPr>
        <w:pStyle w:val="Heading3"/>
        <w:spacing w:before="0" w:beforeAutospacing="0" w:after="0" w:afterAutospacing="0" w:line="480" w:lineRule="auto"/>
        <w:jc w:val="both"/>
        <w:rPr>
          <w:color w:val="0E101A"/>
          <w:sz w:val="24"/>
          <w:szCs w:val="24"/>
        </w:rPr>
      </w:pPr>
      <w:r w:rsidRPr="00E974FD">
        <w:rPr>
          <w:color w:val="0E101A"/>
          <w:sz w:val="24"/>
          <w:szCs w:val="24"/>
        </w:rPr>
        <w:t>Crisis Communication and Reputation Management</w:t>
      </w:r>
    </w:p>
    <w:p w14:paraId="6FECACD0" w14:textId="77777777" w:rsidR="00E974FD" w:rsidRDefault="00995124" w:rsidP="00E974FD">
      <w:pPr>
        <w:pStyle w:val="NormalWeb"/>
        <w:spacing w:before="0" w:beforeAutospacing="0" w:after="0" w:afterAutospacing="0" w:line="480" w:lineRule="auto"/>
        <w:jc w:val="both"/>
        <w:rPr>
          <w:color w:val="0E101A"/>
        </w:rPr>
      </w:pPr>
      <w:r w:rsidRPr="00E974FD">
        <w:rPr>
          <w:color w:val="0E101A"/>
        </w:rPr>
        <w:t xml:space="preserve">Crises spread swiftly in the digital environment, often threatening </w:t>
      </w:r>
      <w:proofErr w:type="spellStart"/>
      <w:r w:rsidRPr="00E974FD">
        <w:rPr>
          <w:color w:val="0E101A"/>
        </w:rPr>
        <w:t>organisational</w:t>
      </w:r>
      <w:proofErr w:type="spellEnd"/>
      <w:r w:rsidRPr="00E974FD">
        <w:rPr>
          <w:color w:val="0E101A"/>
        </w:rPr>
        <w:t xml:space="preserve"> reputation within minutes. Social media plays a dual role in this context: it amplifies risks by accelerating the spread of misinformation, but also offers </w:t>
      </w:r>
      <w:proofErr w:type="spellStart"/>
      <w:r w:rsidRPr="00E974FD">
        <w:rPr>
          <w:color w:val="0E101A"/>
        </w:rPr>
        <w:t>organisations</w:t>
      </w:r>
      <w:proofErr w:type="spellEnd"/>
      <w:r w:rsidRPr="00E974FD">
        <w:rPr>
          <w:color w:val="0E101A"/>
        </w:rPr>
        <w:t xml:space="preserve"> a powerful tool for rapid, transparent, and direct response. Coombs and Holladay (2020) argue that effective crisis communication requires timeliness, empathy, and credibility, all of which can be demonstrated through social media. Stakeholders now expect immediate updates, corrective actions, and consistency across platforms (Zhao, Zhan, &amp; Wu, 2021). Schultz, Utz, and </w:t>
      </w:r>
      <w:proofErr w:type="spellStart"/>
      <w:r w:rsidRPr="00E974FD">
        <w:rPr>
          <w:color w:val="0E101A"/>
        </w:rPr>
        <w:t>Göritz</w:t>
      </w:r>
      <w:proofErr w:type="spellEnd"/>
      <w:r w:rsidRPr="00E974FD">
        <w:rPr>
          <w:color w:val="0E101A"/>
        </w:rPr>
        <w:t xml:space="preserve"> (2022) note that </w:t>
      </w:r>
      <w:proofErr w:type="spellStart"/>
      <w:r w:rsidRPr="00E974FD">
        <w:rPr>
          <w:color w:val="0E101A"/>
        </w:rPr>
        <w:t>organisations</w:t>
      </w:r>
      <w:proofErr w:type="spellEnd"/>
      <w:r w:rsidRPr="00E974FD">
        <w:rPr>
          <w:color w:val="0E101A"/>
        </w:rPr>
        <w:t xml:space="preserve"> that respond authentically via digital channels are more likely to mitigate reputational harm and rebuild trust. In Nigeria, where social platforms amplify both supportive and critical discourse, </w:t>
      </w:r>
      <w:proofErr w:type="spellStart"/>
      <w:r w:rsidRPr="00E974FD">
        <w:rPr>
          <w:color w:val="0E101A"/>
        </w:rPr>
        <w:t>organisations</w:t>
      </w:r>
      <w:proofErr w:type="spellEnd"/>
      <w:r w:rsidRPr="00E974FD">
        <w:rPr>
          <w:color w:val="0E101A"/>
        </w:rPr>
        <w:t xml:space="preserve"> that engage in proactive crisis monitoring and </w:t>
      </w:r>
      <w:proofErr w:type="spellStart"/>
      <w:r w:rsidRPr="00E974FD">
        <w:rPr>
          <w:color w:val="0E101A"/>
        </w:rPr>
        <w:t>utilise</w:t>
      </w:r>
      <w:proofErr w:type="spellEnd"/>
      <w:r w:rsidRPr="00E974FD">
        <w:rPr>
          <w:color w:val="0E101A"/>
        </w:rPr>
        <w:t xml:space="preserve"> influencer partnerships often recover faster (Okorie &amp; </w:t>
      </w:r>
      <w:proofErr w:type="spellStart"/>
      <w:r w:rsidRPr="00E974FD">
        <w:rPr>
          <w:color w:val="0E101A"/>
        </w:rPr>
        <w:t>Salawu</w:t>
      </w:r>
      <w:proofErr w:type="spellEnd"/>
      <w:r w:rsidRPr="00E974FD">
        <w:rPr>
          <w:color w:val="0E101A"/>
        </w:rPr>
        <w:t>, 2023). Hence, social media has become indispensable in managing crises and sustaining reputation resilience.</w:t>
      </w:r>
    </w:p>
    <w:p w14:paraId="056D7CFF" w14:textId="273323AF" w:rsidR="00E974FD" w:rsidRPr="00E974FD" w:rsidRDefault="0018455E" w:rsidP="00E974FD">
      <w:pPr>
        <w:pStyle w:val="NormalWeb"/>
        <w:spacing w:before="0" w:beforeAutospacing="0" w:after="0" w:afterAutospacing="0"/>
        <w:jc w:val="both"/>
        <w:rPr>
          <w:color w:val="0E101A"/>
        </w:rPr>
      </w:pPr>
      <w:r w:rsidRPr="00E974FD">
        <w:rPr>
          <w:rStyle w:val="Strong"/>
        </w:rPr>
        <w:t>Theoretical</w:t>
      </w:r>
      <w:r w:rsidR="009602FD" w:rsidRPr="00E974FD">
        <w:rPr>
          <w:rStyle w:val="Strong"/>
        </w:rPr>
        <w:t xml:space="preserve"> Framework</w:t>
      </w:r>
    </w:p>
    <w:p w14:paraId="56A6829E" w14:textId="0D3355C1" w:rsidR="00995124" w:rsidRPr="00E974FD" w:rsidRDefault="00995124" w:rsidP="00E974FD">
      <w:pPr>
        <w:pStyle w:val="Heading3"/>
        <w:spacing w:line="480" w:lineRule="auto"/>
        <w:jc w:val="both"/>
        <w:rPr>
          <w:sz w:val="24"/>
          <w:szCs w:val="24"/>
        </w:rPr>
      </w:pPr>
      <w:r w:rsidRPr="00E974FD">
        <w:rPr>
          <w:b w:val="0"/>
          <w:bCs w:val="0"/>
          <w:sz w:val="24"/>
          <w:szCs w:val="24"/>
        </w:rPr>
        <w:t>This study is grounded in two complementary theories of public relations</w:t>
      </w:r>
      <w:r w:rsidR="00E974FD">
        <w:rPr>
          <w:b w:val="0"/>
          <w:bCs w:val="0"/>
          <w:sz w:val="24"/>
          <w:szCs w:val="24"/>
        </w:rPr>
        <w:t xml:space="preserve">: </w:t>
      </w:r>
      <w:r w:rsidRPr="00E974FD">
        <w:rPr>
          <w:b w:val="0"/>
          <w:bCs w:val="0"/>
          <w:sz w:val="24"/>
          <w:szCs w:val="24"/>
        </w:rPr>
        <w:t>the Excellence Theory and the Dialogic Theory to highlight the strategic role of social media in contemporary Nigerian PR practice.</w:t>
      </w:r>
    </w:p>
    <w:p w14:paraId="4CEDCFA0" w14:textId="77777777" w:rsidR="00995124" w:rsidRPr="00E974FD" w:rsidRDefault="00995124" w:rsidP="00995124">
      <w:pPr>
        <w:pStyle w:val="Heading3"/>
        <w:spacing w:line="480" w:lineRule="auto"/>
        <w:jc w:val="both"/>
        <w:rPr>
          <w:b w:val="0"/>
          <w:bCs w:val="0"/>
          <w:sz w:val="24"/>
          <w:szCs w:val="24"/>
        </w:rPr>
      </w:pPr>
      <w:r w:rsidRPr="00E974FD">
        <w:rPr>
          <w:b w:val="0"/>
          <w:bCs w:val="0"/>
          <w:sz w:val="24"/>
          <w:szCs w:val="24"/>
        </w:rPr>
        <w:lastRenderedPageBreak/>
        <w:t xml:space="preserve">The Excellence Theory, developed by </w:t>
      </w:r>
      <w:proofErr w:type="spellStart"/>
      <w:r w:rsidRPr="00E974FD">
        <w:rPr>
          <w:b w:val="0"/>
          <w:bCs w:val="0"/>
          <w:sz w:val="24"/>
          <w:szCs w:val="24"/>
        </w:rPr>
        <w:t>Grunig</w:t>
      </w:r>
      <w:proofErr w:type="spellEnd"/>
      <w:r w:rsidRPr="00E974FD">
        <w:rPr>
          <w:b w:val="0"/>
          <w:bCs w:val="0"/>
          <w:sz w:val="24"/>
          <w:szCs w:val="24"/>
        </w:rPr>
        <w:t xml:space="preserve"> and Hunt (1984), posits that effective public relations is best achieved through two-way symmetrical communication, which fosters mutual understanding and dialogue between </w:t>
      </w:r>
      <w:proofErr w:type="spellStart"/>
      <w:r w:rsidRPr="00E974FD">
        <w:rPr>
          <w:b w:val="0"/>
          <w:bCs w:val="0"/>
          <w:sz w:val="24"/>
          <w:szCs w:val="24"/>
        </w:rPr>
        <w:t>organisations</w:t>
      </w:r>
      <w:proofErr w:type="spellEnd"/>
      <w:r w:rsidRPr="00E974FD">
        <w:rPr>
          <w:b w:val="0"/>
          <w:bCs w:val="0"/>
          <w:sz w:val="24"/>
          <w:szCs w:val="24"/>
        </w:rPr>
        <w:t xml:space="preserve"> and stakeholders. Later refinements by </w:t>
      </w:r>
      <w:proofErr w:type="spellStart"/>
      <w:r w:rsidRPr="00E974FD">
        <w:rPr>
          <w:b w:val="0"/>
          <w:bCs w:val="0"/>
          <w:sz w:val="24"/>
          <w:szCs w:val="24"/>
        </w:rPr>
        <w:t>Grunig</w:t>
      </w:r>
      <w:proofErr w:type="spellEnd"/>
      <w:r w:rsidRPr="00E974FD">
        <w:rPr>
          <w:b w:val="0"/>
          <w:bCs w:val="0"/>
          <w:sz w:val="24"/>
          <w:szCs w:val="24"/>
        </w:rPr>
        <w:t xml:space="preserve"> (1992, 2023) </w:t>
      </w:r>
      <w:proofErr w:type="spellStart"/>
      <w:r w:rsidRPr="00E974FD">
        <w:rPr>
          <w:b w:val="0"/>
          <w:bCs w:val="0"/>
          <w:sz w:val="24"/>
          <w:szCs w:val="24"/>
        </w:rPr>
        <w:t>emphasise</w:t>
      </w:r>
      <w:proofErr w:type="spellEnd"/>
      <w:r w:rsidRPr="00E974FD">
        <w:rPr>
          <w:b w:val="0"/>
          <w:bCs w:val="0"/>
          <w:sz w:val="24"/>
          <w:szCs w:val="24"/>
        </w:rPr>
        <w:t xml:space="preserve"> that symmetrical communication not only enhances credibility but also strengthens stakeholder relationships. In the digital age, social media platforms such as Twitter (X), Facebook, and Instagram exemplify this model by enabling immediate, reciprocal, and participatory exchanges. Recent scholarship (</w:t>
      </w:r>
      <w:proofErr w:type="spellStart"/>
      <w:r w:rsidRPr="00E974FD">
        <w:rPr>
          <w:b w:val="0"/>
          <w:bCs w:val="0"/>
          <w:sz w:val="24"/>
          <w:szCs w:val="24"/>
        </w:rPr>
        <w:t>Verčič</w:t>
      </w:r>
      <w:proofErr w:type="spellEnd"/>
      <w:r w:rsidRPr="00E974FD">
        <w:rPr>
          <w:b w:val="0"/>
          <w:bCs w:val="0"/>
          <w:sz w:val="24"/>
          <w:szCs w:val="24"/>
        </w:rPr>
        <w:t>, 2021) reinforces its relevance, showing how excellence principles now underpin digital communication strategies worldwide. In Nigeria, where engagement, transparency, and credibility are critical, the Excellence Theory provides a lens for understanding how social media facilitates interactive relationship management across diverse publics.</w:t>
      </w:r>
    </w:p>
    <w:p w14:paraId="5A42FA00" w14:textId="77777777" w:rsidR="00995124" w:rsidRPr="00E974FD" w:rsidRDefault="00995124" w:rsidP="00995124">
      <w:pPr>
        <w:pStyle w:val="Heading3"/>
        <w:spacing w:line="480" w:lineRule="auto"/>
        <w:jc w:val="both"/>
        <w:rPr>
          <w:b w:val="0"/>
          <w:bCs w:val="0"/>
          <w:sz w:val="24"/>
          <w:szCs w:val="24"/>
        </w:rPr>
      </w:pPr>
      <w:r w:rsidRPr="00E974FD">
        <w:rPr>
          <w:b w:val="0"/>
          <w:bCs w:val="0"/>
          <w:sz w:val="24"/>
          <w:szCs w:val="24"/>
        </w:rPr>
        <w:t>The Dialogic Theory, introduced by Kent and Taylor (1998), advances this perspective by stressing ethical, relationship-</w:t>
      </w:r>
      <w:proofErr w:type="spellStart"/>
      <w:r w:rsidRPr="00E974FD">
        <w:rPr>
          <w:b w:val="0"/>
          <w:bCs w:val="0"/>
          <w:sz w:val="24"/>
          <w:szCs w:val="24"/>
        </w:rPr>
        <w:t>centred</w:t>
      </w:r>
      <w:proofErr w:type="spellEnd"/>
      <w:r w:rsidRPr="00E974FD">
        <w:rPr>
          <w:b w:val="0"/>
          <w:bCs w:val="0"/>
          <w:sz w:val="24"/>
          <w:szCs w:val="24"/>
        </w:rPr>
        <w:t xml:space="preserve"> communication. It identifies five dialogic principles: mutuality, propinquity, empathy, risk, and commitment, which align closely with social media’s interactive affordances. Nigerian PR practitioners employ dialogic engagement through live chats, comment sections, and user-generated content to co-create value, establish trust, and sustain long-term stakeholder relationships. Recent work by Yang and </w:t>
      </w:r>
      <w:proofErr w:type="spellStart"/>
      <w:r w:rsidRPr="00E974FD">
        <w:rPr>
          <w:b w:val="0"/>
          <w:bCs w:val="0"/>
          <w:sz w:val="24"/>
          <w:szCs w:val="24"/>
        </w:rPr>
        <w:t>Saffer</w:t>
      </w:r>
      <w:proofErr w:type="spellEnd"/>
      <w:r w:rsidRPr="00E974FD">
        <w:rPr>
          <w:b w:val="0"/>
          <w:bCs w:val="0"/>
          <w:sz w:val="24"/>
          <w:szCs w:val="24"/>
        </w:rPr>
        <w:t xml:space="preserve"> (2019) confirms that dialogic strategies on social media enhance both trust and long-term public engagement.</w:t>
      </w:r>
    </w:p>
    <w:p w14:paraId="0DF02359" w14:textId="033C0E93" w:rsidR="00995124" w:rsidRPr="00E974FD" w:rsidRDefault="002215B5" w:rsidP="00995124">
      <w:pPr>
        <w:pStyle w:val="Heading3"/>
        <w:spacing w:line="480" w:lineRule="auto"/>
        <w:jc w:val="both"/>
        <w:rPr>
          <w:b w:val="0"/>
          <w:bCs w:val="0"/>
          <w:sz w:val="24"/>
          <w:szCs w:val="24"/>
        </w:rPr>
      </w:pPr>
      <w:r>
        <w:rPr>
          <w:b w:val="0"/>
          <w:bCs w:val="0"/>
          <w:sz w:val="24"/>
          <w:szCs w:val="24"/>
        </w:rPr>
        <w:t xml:space="preserve">In summary, </w:t>
      </w:r>
      <w:r w:rsidR="00995124" w:rsidRPr="00E974FD">
        <w:rPr>
          <w:b w:val="0"/>
          <w:bCs w:val="0"/>
          <w:sz w:val="24"/>
          <w:szCs w:val="24"/>
        </w:rPr>
        <w:t>these theories frame social media not merely as a communication tool but as a strategic platform for transparency, dialogue, and participatory public relations in Nigeria’s evolving media landscape.</w:t>
      </w:r>
    </w:p>
    <w:p w14:paraId="704420A7" w14:textId="77777777" w:rsidR="002215B5" w:rsidRDefault="002215B5" w:rsidP="00995124">
      <w:pPr>
        <w:pStyle w:val="Heading3"/>
        <w:spacing w:line="480" w:lineRule="auto"/>
        <w:jc w:val="both"/>
        <w:rPr>
          <w:rStyle w:val="Strong"/>
          <w:b/>
          <w:bCs/>
          <w:sz w:val="24"/>
          <w:szCs w:val="24"/>
        </w:rPr>
      </w:pPr>
    </w:p>
    <w:p w14:paraId="4E2B506B" w14:textId="3207CCAF" w:rsidR="00C4712D" w:rsidRPr="00E974FD" w:rsidRDefault="00C4712D" w:rsidP="00995124">
      <w:pPr>
        <w:pStyle w:val="Heading3"/>
        <w:spacing w:line="480" w:lineRule="auto"/>
        <w:jc w:val="both"/>
        <w:rPr>
          <w:sz w:val="24"/>
          <w:szCs w:val="24"/>
        </w:rPr>
      </w:pPr>
      <w:r w:rsidRPr="00E974FD">
        <w:rPr>
          <w:rStyle w:val="Strong"/>
          <w:b/>
          <w:bCs/>
          <w:sz w:val="24"/>
          <w:szCs w:val="24"/>
        </w:rPr>
        <w:lastRenderedPageBreak/>
        <w:t>Empirical Review</w:t>
      </w:r>
    </w:p>
    <w:p w14:paraId="29C06929" w14:textId="77777777" w:rsidR="00995124" w:rsidRPr="00E974FD" w:rsidRDefault="00995124" w:rsidP="00995124">
      <w:pPr>
        <w:pStyle w:val="NormalWeb"/>
        <w:spacing w:line="480" w:lineRule="auto"/>
        <w:jc w:val="both"/>
      </w:pPr>
      <w:r w:rsidRPr="00E974FD">
        <w:t xml:space="preserve">Over the last decade, research has increasingly </w:t>
      </w:r>
      <w:proofErr w:type="spellStart"/>
      <w:r w:rsidRPr="00E974FD">
        <w:t>emphasised</w:t>
      </w:r>
      <w:proofErr w:type="spellEnd"/>
      <w:r w:rsidRPr="00E974FD">
        <w:t xml:space="preserve"> the transformative influence of social media on public relations (PR) practice worldwide. A common theme across studies is the shift from one-way, information-driven PR to dialogic, participatory communication enabled by digital platforms. At the global level, </w:t>
      </w:r>
      <w:proofErr w:type="spellStart"/>
      <w:r w:rsidRPr="00E974FD">
        <w:t>Macnamara</w:t>
      </w:r>
      <w:proofErr w:type="spellEnd"/>
      <w:r w:rsidRPr="00E974FD">
        <w:t xml:space="preserve"> (2019) highlighted that the rise of platforms such as Twitter, Instagram, and Facebook </w:t>
      </w:r>
      <w:proofErr w:type="gramStart"/>
      <w:r w:rsidRPr="00E974FD">
        <w:t>has</w:t>
      </w:r>
      <w:proofErr w:type="gramEnd"/>
      <w:r w:rsidRPr="00E974FD">
        <w:t xml:space="preserve"> reshaped PR into a dialogic process, where real-time engagement fosters transparency and mutual understanding. Building on this, Wright and Hinson (2020) conducted a longitudinal study of PR professionals in the United States and Europe, finding that digital media is no longer supplementary but central to strategic communication, especially in crisis management and reputation building. Their work underscores how digital communication has become embedded in </w:t>
      </w:r>
      <w:proofErr w:type="spellStart"/>
      <w:r w:rsidRPr="00E974FD">
        <w:t>organisational</w:t>
      </w:r>
      <w:proofErr w:type="spellEnd"/>
      <w:r w:rsidRPr="00E974FD">
        <w:t xml:space="preserve"> strategy.</w:t>
      </w:r>
    </w:p>
    <w:p w14:paraId="558F1CD7" w14:textId="77777777" w:rsidR="00995124" w:rsidRPr="00E974FD" w:rsidRDefault="00995124" w:rsidP="00995124">
      <w:pPr>
        <w:pStyle w:val="NormalWeb"/>
        <w:spacing w:line="480" w:lineRule="auto"/>
        <w:jc w:val="both"/>
      </w:pPr>
      <w:r w:rsidRPr="00E974FD">
        <w:t xml:space="preserve">In Asia, scholars have documented similar trends. </w:t>
      </w:r>
      <w:proofErr w:type="spellStart"/>
      <w:r w:rsidRPr="00E974FD">
        <w:t>Sriramesh</w:t>
      </w:r>
      <w:proofErr w:type="spellEnd"/>
      <w:r w:rsidRPr="00E974FD">
        <w:t xml:space="preserve"> and </w:t>
      </w:r>
      <w:proofErr w:type="spellStart"/>
      <w:r w:rsidRPr="00E974FD">
        <w:t>Vercic</w:t>
      </w:r>
      <w:proofErr w:type="spellEnd"/>
      <w:r w:rsidRPr="00E974FD">
        <w:t xml:space="preserve"> (2019) noted that social media tools are vital in relationship management across India, South Korea, and China. Their research showed that while press releases and events retain symbolic value, the ability of social media to </w:t>
      </w:r>
      <w:proofErr w:type="spellStart"/>
      <w:r w:rsidRPr="00E974FD">
        <w:t>humanise</w:t>
      </w:r>
      <w:proofErr w:type="spellEnd"/>
      <w:r w:rsidRPr="00E974FD">
        <w:t xml:space="preserve"> brands and foster community has made it indispensable. Similarly, Zhang and Xu (2022) observed that Chinese </w:t>
      </w:r>
      <w:proofErr w:type="spellStart"/>
      <w:r w:rsidRPr="00E974FD">
        <w:t>organisations</w:t>
      </w:r>
      <w:proofErr w:type="spellEnd"/>
      <w:r w:rsidRPr="00E974FD">
        <w:t xml:space="preserve"> increasingly integrate WeChat and </w:t>
      </w:r>
      <w:proofErr w:type="spellStart"/>
      <w:r w:rsidRPr="00E974FD">
        <w:t>TikTok</w:t>
      </w:r>
      <w:proofErr w:type="spellEnd"/>
      <w:r w:rsidRPr="00E974FD">
        <w:t xml:space="preserve"> into PR campaigns to create participatory brand experiences. In Latin America, </w:t>
      </w:r>
      <w:proofErr w:type="spellStart"/>
      <w:r w:rsidRPr="00E974FD">
        <w:t>Molleda</w:t>
      </w:r>
      <w:proofErr w:type="spellEnd"/>
      <w:r w:rsidRPr="00E974FD">
        <w:t xml:space="preserve"> (2021) reported that influencer collaborations and user-generated content have become cornerstones of PR campaigns, enhancing message amplification and audience trust.</w:t>
      </w:r>
    </w:p>
    <w:p w14:paraId="6E5240DD" w14:textId="77777777" w:rsidR="00995124" w:rsidRPr="00E974FD" w:rsidRDefault="00995124" w:rsidP="00995124">
      <w:pPr>
        <w:pStyle w:val="NormalWeb"/>
        <w:spacing w:line="480" w:lineRule="auto"/>
        <w:jc w:val="both"/>
      </w:pPr>
      <w:r w:rsidRPr="00E974FD">
        <w:t xml:space="preserve">In Africa, empirical works illustrate both opportunities and challenges. Mwangi and Were (2021) found that Kenyan </w:t>
      </w:r>
      <w:proofErr w:type="spellStart"/>
      <w:r w:rsidRPr="00E974FD">
        <w:t>organisations</w:t>
      </w:r>
      <w:proofErr w:type="spellEnd"/>
      <w:r w:rsidRPr="00E974FD">
        <w:t xml:space="preserve"> rely heavily on Facebook and WhatsApp for political messaging, brand storytelling, and customer engagement. They </w:t>
      </w:r>
      <w:proofErr w:type="spellStart"/>
      <w:r w:rsidRPr="00E974FD">
        <w:t>emphasised</w:t>
      </w:r>
      <w:proofErr w:type="spellEnd"/>
      <w:r w:rsidRPr="00E974FD">
        <w:t xml:space="preserve"> the role of mobile technology in </w:t>
      </w:r>
      <w:r w:rsidRPr="00E974FD">
        <w:lastRenderedPageBreak/>
        <w:t xml:space="preserve">expanding PR reach, given Africa’s smartphone-driven internet access. </w:t>
      </w:r>
      <w:proofErr w:type="spellStart"/>
      <w:r w:rsidRPr="00E974FD">
        <w:t>Lubinga</w:t>
      </w:r>
      <w:proofErr w:type="spellEnd"/>
      <w:r w:rsidRPr="00E974FD">
        <w:t xml:space="preserve"> and Jansen (2022) similarly demonstrated that South African government agencies increasingly use social media for citizen engagement and crisis response. However, challenges such as digital literacy gaps, misinformation, and weak policy frameworks persist across the continent.</w:t>
      </w:r>
    </w:p>
    <w:p w14:paraId="648F598A" w14:textId="77777777" w:rsidR="00995124" w:rsidRPr="00E974FD" w:rsidRDefault="00995124" w:rsidP="00995124">
      <w:pPr>
        <w:pStyle w:val="NormalWeb"/>
        <w:spacing w:line="480" w:lineRule="auto"/>
        <w:jc w:val="both"/>
      </w:pPr>
      <w:r w:rsidRPr="00E974FD">
        <w:t xml:space="preserve">The Nigerian context reflects these global and regional trajectories. Okoro and </w:t>
      </w:r>
      <w:proofErr w:type="spellStart"/>
      <w:r w:rsidRPr="00E974FD">
        <w:t>Nwafor</w:t>
      </w:r>
      <w:proofErr w:type="spellEnd"/>
      <w:r w:rsidRPr="00E974FD">
        <w:t xml:space="preserve"> (2020), in a study of Lagos-based </w:t>
      </w:r>
      <w:proofErr w:type="spellStart"/>
      <w:r w:rsidRPr="00E974FD">
        <w:t>organisations</w:t>
      </w:r>
      <w:proofErr w:type="spellEnd"/>
      <w:r w:rsidRPr="00E974FD">
        <w:t xml:space="preserve">, established that social media is now integral to corporate PR strategies, particularly for storytelling and real-time engagement on Instagram and Twitter (X). Their findings highlight speed, interactivity, and reach as central benefits of digital platforms. Complementing this, </w:t>
      </w:r>
      <w:proofErr w:type="spellStart"/>
      <w:r w:rsidRPr="00E974FD">
        <w:t>Ezeah</w:t>
      </w:r>
      <w:proofErr w:type="spellEnd"/>
      <w:r w:rsidRPr="00E974FD">
        <w:t xml:space="preserve">, </w:t>
      </w:r>
      <w:proofErr w:type="spellStart"/>
      <w:r w:rsidRPr="00E974FD">
        <w:t>Asogwa</w:t>
      </w:r>
      <w:proofErr w:type="spellEnd"/>
      <w:r w:rsidRPr="00E974FD">
        <w:t xml:space="preserve">, and </w:t>
      </w:r>
      <w:proofErr w:type="spellStart"/>
      <w:r w:rsidRPr="00E974FD">
        <w:t>Obikeze</w:t>
      </w:r>
      <w:proofErr w:type="spellEnd"/>
      <w:r w:rsidRPr="00E974FD">
        <w:t xml:space="preserve"> (2021) investigated Nigerian public institutions. It found that the effective use of social media during crises restored public trust, although limitations, such as the absence of </w:t>
      </w:r>
      <w:proofErr w:type="spellStart"/>
      <w:r w:rsidRPr="00E974FD">
        <w:t>specialised</w:t>
      </w:r>
      <w:proofErr w:type="spellEnd"/>
      <w:r w:rsidRPr="00E974FD">
        <w:t xml:space="preserve"> digital PR staff, constrained efficiency.</w:t>
      </w:r>
    </w:p>
    <w:p w14:paraId="6A6AFBB1" w14:textId="77777777" w:rsidR="00995124" w:rsidRPr="00E974FD" w:rsidRDefault="00995124" w:rsidP="00995124">
      <w:pPr>
        <w:pStyle w:val="NormalWeb"/>
        <w:spacing w:line="480" w:lineRule="auto"/>
        <w:jc w:val="both"/>
      </w:pPr>
      <w:r w:rsidRPr="00E974FD">
        <w:t xml:space="preserve">Beyond corporate settings, the role of social media in political communication has also been widely examined. </w:t>
      </w:r>
      <w:proofErr w:type="spellStart"/>
      <w:r w:rsidRPr="00E974FD">
        <w:t>Adegbola</w:t>
      </w:r>
      <w:proofErr w:type="spellEnd"/>
      <w:r w:rsidRPr="00E974FD">
        <w:t xml:space="preserve"> and Oyedeji (2022) found that Nigerian political actors who consistently engaged with citizens online developed stronger reputations and gained voter trust. Their findings align with global evidence that social media now shapes not only consumer-brand relations but also civic engagement and political branding.</w:t>
      </w:r>
    </w:p>
    <w:p w14:paraId="7C598798" w14:textId="77777777" w:rsidR="00995124" w:rsidRPr="00E974FD" w:rsidRDefault="00995124" w:rsidP="00995124">
      <w:pPr>
        <w:pStyle w:val="NormalWeb"/>
        <w:spacing w:line="480" w:lineRule="auto"/>
        <w:jc w:val="both"/>
      </w:pPr>
      <w:r w:rsidRPr="00E974FD">
        <w:t xml:space="preserve">Recent Nigerian scholarship further reveals a shift toward participatory PR campaigns. </w:t>
      </w:r>
      <w:proofErr w:type="spellStart"/>
      <w:r w:rsidRPr="00E974FD">
        <w:t>Adeyanju</w:t>
      </w:r>
      <w:proofErr w:type="spellEnd"/>
      <w:r w:rsidRPr="00E974FD">
        <w:t xml:space="preserve"> and </w:t>
      </w:r>
      <w:proofErr w:type="spellStart"/>
      <w:r w:rsidRPr="00E974FD">
        <w:t>Omilusi</w:t>
      </w:r>
      <w:proofErr w:type="spellEnd"/>
      <w:r w:rsidRPr="00E974FD">
        <w:t xml:space="preserve"> (2023), through a content analysis of </w:t>
      </w:r>
      <w:proofErr w:type="spellStart"/>
      <w:r w:rsidRPr="00E974FD">
        <w:t>organisational</w:t>
      </w:r>
      <w:proofErr w:type="spellEnd"/>
      <w:r w:rsidRPr="00E974FD">
        <w:t xml:space="preserve"> campaigns, found increasing reliance on hashtags, influencers, live videos, and interactive polls. This reflects a departure from monologic dissemination toward dialogic, co-created communication, echoing Kent and Taylor’s dialogic theory of PR. Likewise, </w:t>
      </w:r>
      <w:proofErr w:type="spellStart"/>
      <w:r w:rsidRPr="00E974FD">
        <w:t>Nwafor</w:t>
      </w:r>
      <w:proofErr w:type="spellEnd"/>
      <w:r w:rsidRPr="00E974FD">
        <w:t xml:space="preserve"> and </w:t>
      </w:r>
      <w:proofErr w:type="spellStart"/>
      <w:r w:rsidRPr="00E974FD">
        <w:t>Adegbola</w:t>
      </w:r>
      <w:proofErr w:type="spellEnd"/>
      <w:r w:rsidRPr="00E974FD">
        <w:t xml:space="preserve"> (2022) highlighted how digital PR now integrates analytics, influencer partnerships, and cross-platform strategies to strengthen reputation </w:t>
      </w:r>
      <w:r w:rsidRPr="00E974FD">
        <w:lastRenderedPageBreak/>
        <w:t xml:space="preserve">and stakeholder engagement. However, persistent challenges temper this digital transformation. Adegbite (2021) warned that poorly designed digital campaigns risk </w:t>
      </w:r>
      <w:proofErr w:type="spellStart"/>
      <w:r w:rsidRPr="00E974FD">
        <w:t>glamorising</w:t>
      </w:r>
      <w:proofErr w:type="spellEnd"/>
      <w:r w:rsidRPr="00E974FD">
        <w:t xml:space="preserve"> deviance or spreading misinformation. Similarly, Okonkwo and Adeoye (2022) identified skills gaps among Nigerian PR practitioners, noting limited training in digital strategy and analytics. These constraints often limit the effectiveness of campaigns compared to global best practices.</w:t>
      </w:r>
    </w:p>
    <w:p w14:paraId="3EF3821C" w14:textId="206C788D" w:rsidR="00B45460" w:rsidRPr="00E974FD" w:rsidRDefault="00B45460" w:rsidP="00995124">
      <w:pPr>
        <w:pStyle w:val="NormalWeb"/>
      </w:pPr>
      <w:r w:rsidRPr="00E974FD">
        <w:rPr>
          <w:rStyle w:val="Strong"/>
        </w:rPr>
        <w:t>Discussion</w:t>
      </w:r>
    </w:p>
    <w:p w14:paraId="05270176" w14:textId="77777777" w:rsidR="00995124" w:rsidRPr="00E974FD" w:rsidRDefault="00995124" w:rsidP="00995124">
      <w:pPr>
        <w:spacing w:before="100" w:beforeAutospacing="1" w:after="100" w:afterAutospacing="1" w:line="480" w:lineRule="auto"/>
        <w:jc w:val="both"/>
        <w:rPr>
          <w:rFonts w:ascii="Times New Roman" w:eastAsia="Times New Roman" w:hAnsi="Times New Roman" w:cs="Times New Roman"/>
          <w:sz w:val="24"/>
          <w:szCs w:val="24"/>
        </w:rPr>
      </w:pPr>
      <w:r w:rsidRPr="00E974FD">
        <w:rPr>
          <w:rFonts w:ascii="Times New Roman" w:eastAsia="Times New Roman" w:hAnsi="Times New Roman" w:cs="Times New Roman"/>
          <w:sz w:val="24"/>
          <w:szCs w:val="24"/>
        </w:rPr>
        <w:t>This conceptual review reinforces the growing consensus that social media has become indispensable to contemporary public relations (PR) practice in Nigeria. Consistent with global scholarship (</w:t>
      </w:r>
      <w:proofErr w:type="spellStart"/>
      <w:r w:rsidRPr="00E974FD">
        <w:rPr>
          <w:rFonts w:ascii="Times New Roman" w:eastAsia="Times New Roman" w:hAnsi="Times New Roman" w:cs="Times New Roman"/>
          <w:sz w:val="24"/>
          <w:szCs w:val="24"/>
        </w:rPr>
        <w:t>Macnamara</w:t>
      </w:r>
      <w:proofErr w:type="spellEnd"/>
      <w:r w:rsidRPr="00E974FD">
        <w:rPr>
          <w:rFonts w:ascii="Times New Roman" w:eastAsia="Times New Roman" w:hAnsi="Times New Roman" w:cs="Times New Roman"/>
          <w:sz w:val="24"/>
          <w:szCs w:val="24"/>
        </w:rPr>
        <w:t xml:space="preserve">, 2019; Wright &amp; Hinson, 2020), the review shows that social media has shifted PR practice from monologic, information-driven communication to dialogic, participatory engagement. This aligns strongly with the Excellence Theory, which </w:t>
      </w:r>
      <w:proofErr w:type="spellStart"/>
      <w:r w:rsidRPr="00E974FD">
        <w:rPr>
          <w:rFonts w:ascii="Times New Roman" w:eastAsia="Times New Roman" w:hAnsi="Times New Roman" w:cs="Times New Roman"/>
          <w:sz w:val="24"/>
          <w:szCs w:val="24"/>
        </w:rPr>
        <w:t>emphasises</w:t>
      </w:r>
      <w:proofErr w:type="spellEnd"/>
      <w:r w:rsidRPr="00E974FD">
        <w:rPr>
          <w:rFonts w:ascii="Times New Roman" w:eastAsia="Times New Roman" w:hAnsi="Times New Roman" w:cs="Times New Roman"/>
          <w:sz w:val="24"/>
          <w:szCs w:val="24"/>
        </w:rPr>
        <w:t xml:space="preserve"> two-way symmetrical communication, and the Dialogic Theory, which advocates for ethical, relationship-</w:t>
      </w:r>
      <w:proofErr w:type="spellStart"/>
      <w:r w:rsidRPr="00E974FD">
        <w:rPr>
          <w:rFonts w:ascii="Times New Roman" w:eastAsia="Times New Roman" w:hAnsi="Times New Roman" w:cs="Times New Roman"/>
          <w:sz w:val="24"/>
          <w:szCs w:val="24"/>
        </w:rPr>
        <w:t>centred</w:t>
      </w:r>
      <w:proofErr w:type="spellEnd"/>
      <w:r w:rsidRPr="00E974FD">
        <w:rPr>
          <w:rFonts w:ascii="Times New Roman" w:eastAsia="Times New Roman" w:hAnsi="Times New Roman" w:cs="Times New Roman"/>
          <w:sz w:val="24"/>
          <w:szCs w:val="24"/>
        </w:rPr>
        <w:t xml:space="preserve"> engagement. In the Nigerian context, these frameworks illuminate how platforms such as Twitter (X), Instagram, and WhatsApp are leveraged not only for immediacy and transparency but also for trust-building and participatory discourse.</w:t>
      </w:r>
    </w:p>
    <w:p w14:paraId="1FC0E3D3" w14:textId="5CFE332E" w:rsidR="00995124" w:rsidRDefault="00995124" w:rsidP="00995124">
      <w:pPr>
        <w:spacing w:before="100" w:beforeAutospacing="1" w:after="100" w:afterAutospacing="1" w:line="480" w:lineRule="auto"/>
        <w:jc w:val="both"/>
        <w:rPr>
          <w:rFonts w:ascii="Times New Roman" w:eastAsia="Times New Roman" w:hAnsi="Times New Roman" w:cs="Times New Roman"/>
          <w:sz w:val="24"/>
          <w:szCs w:val="24"/>
        </w:rPr>
      </w:pPr>
      <w:r w:rsidRPr="00E974FD">
        <w:rPr>
          <w:rFonts w:ascii="Times New Roman" w:eastAsia="Times New Roman" w:hAnsi="Times New Roman" w:cs="Times New Roman"/>
          <w:sz w:val="24"/>
          <w:szCs w:val="24"/>
        </w:rPr>
        <w:t xml:space="preserve">Notably, the review highlights the socio-political significance of social media in Nigeria, particularly in terms of youth engagement and brand activism. The digital public sphere has enabled young Nigerians to shape narratives and hold institutions accountable, offering PR practitioners both opportunities for collaboration and risks of reputational backlash. As Okoro and </w:t>
      </w:r>
      <w:proofErr w:type="spellStart"/>
      <w:r w:rsidRPr="00E974FD">
        <w:rPr>
          <w:rFonts w:ascii="Times New Roman" w:eastAsia="Times New Roman" w:hAnsi="Times New Roman" w:cs="Times New Roman"/>
          <w:sz w:val="24"/>
          <w:szCs w:val="24"/>
        </w:rPr>
        <w:t>Nwafor</w:t>
      </w:r>
      <w:proofErr w:type="spellEnd"/>
      <w:r w:rsidRPr="00E974FD">
        <w:rPr>
          <w:rFonts w:ascii="Times New Roman" w:eastAsia="Times New Roman" w:hAnsi="Times New Roman" w:cs="Times New Roman"/>
          <w:sz w:val="24"/>
          <w:szCs w:val="24"/>
        </w:rPr>
        <w:t xml:space="preserve"> (2020) observe, Nigerian </w:t>
      </w:r>
      <w:proofErr w:type="spellStart"/>
      <w:r w:rsidRPr="00E974FD">
        <w:rPr>
          <w:rFonts w:ascii="Times New Roman" w:eastAsia="Times New Roman" w:hAnsi="Times New Roman" w:cs="Times New Roman"/>
          <w:sz w:val="24"/>
          <w:szCs w:val="24"/>
        </w:rPr>
        <w:t>organisations</w:t>
      </w:r>
      <w:proofErr w:type="spellEnd"/>
      <w:r w:rsidRPr="00E974FD">
        <w:rPr>
          <w:rFonts w:ascii="Times New Roman" w:eastAsia="Times New Roman" w:hAnsi="Times New Roman" w:cs="Times New Roman"/>
          <w:sz w:val="24"/>
          <w:szCs w:val="24"/>
        </w:rPr>
        <w:t xml:space="preserve"> are increasingly relying on digital storytelling to engage stakeholders, while </w:t>
      </w:r>
      <w:proofErr w:type="spellStart"/>
      <w:r w:rsidRPr="00E974FD">
        <w:rPr>
          <w:rFonts w:ascii="Times New Roman" w:eastAsia="Times New Roman" w:hAnsi="Times New Roman" w:cs="Times New Roman"/>
          <w:sz w:val="24"/>
          <w:szCs w:val="24"/>
        </w:rPr>
        <w:t>Ezeah</w:t>
      </w:r>
      <w:proofErr w:type="spellEnd"/>
      <w:r w:rsidRPr="00E974FD">
        <w:rPr>
          <w:rFonts w:ascii="Times New Roman" w:eastAsia="Times New Roman" w:hAnsi="Times New Roman" w:cs="Times New Roman"/>
          <w:sz w:val="24"/>
          <w:szCs w:val="24"/>
        </w:rPr>
        <w:t xml:space="preserve">, </w:t>
      </w:r>
      <w:proofErr w:type="spellStart"/>
      <w:r w:rsidRPr="00E974FD">
        <w:rPr>
          <w:rFonts w:ascii="Times New Roman" w:eastAsia="Times New Roman" w:hAnsi="Times New Roman" w:cs="Times New Roman"/>
          <w:sz w:val="24"/>
          <w:szCs w:val="24"/>
        </w:rPr>
        <w:t>Asogwa</w:t>
      </w:r>
      <w:proofErr w:type="spellEnd"/>
      <w:r w:rsidRPr="00E974FD">
        <w:rPr>
          <w:rFonts w:ascii="Times New Roman" w:eastAsia="Times New Roman" w:hAnsi="Times New Roman" w:cs="Times New Roman"/>
          <w:sz w:val="24"/>
          <w:szCs w:val="24"/>
        </w:rPr>
        <w:t xml:space="preserve">, and </w:t>
      </w:r>
      <w:proofErr w:type="spellStart"/>
      <w:r w:rsidRPr="00E974FD">
        <w:rPr>
          <w:rFonts w:ascii="Times New Roman" w:eastAsia="Times New Roman" w:hAnsi="Times New Roman" w:cs="Times New Roman"/>
          <w:sz w:val="24"/>
          <w:szCs w:val="24"/>
        </w:rPr>
        <w:t>Obikeze</w:t>
      </w:r>
      <w:proofErr w:type="spellEnd"/>
      <w:r w:rsidRPr="00E974FD">
        <w:rPr>
          <w:rFonts w:ascii="Times New Roman" w:eastAsia="Times New Roman" w:hAnsi="Times New Roman" w:cs="Times New Roman"/>
          <w:sz w:val="24"/>
          <w:szCs w:val="24"/>
        </w:rPr>
        <w:t xml:space="preserve"> (2021) </w:t>
      </w:r>
      <w:proofErr w:type="spellStart"/>
      <w:r w:rsidRPr="00E974FD">
        <w:rPr>
          <w:rFonts w:ascii="Times New Roman" w:eastAsia="Times New Roman" w:hAnsi="Times New Roman" w:cs="Times New Roman"/>
          <w:sz w:val="24"/>
          <w:szCs w:val="24"/>
        </w:rPr>
        <w:t>emphasise</w:t>
      </w:r>
      <w:proofErr w:type="spellEnd"/>
      <w:r w:rsidRPr="00E974FD">
        <w:rPr>
          <w:rFonts w:ascii="Times New Roman" w:eastAsia="Times New Roman" w:hAnsi="Times New Roman" w:cs="Times New Roman"/>
          <w:sz w:val="24"/>
          <w:szCs w:val="24"/>
        </w:rPr>
        <w:t xml:space="preserve"> that strategic social media use during crises helps restore public trust. These insights underscore the need for culturally </w:t>
      </w:r>
      <w:r w:rsidRPr="00E974FD">
        <w:rPr>
          <w:rFonts w:ascii="Times New Roman" w:eastAsia="Times New Roman" w:hAnsi="Times New Roman" w:cs="Times New Roman"/>
          <w:sz w:val="24"/>
          <w:szCs w:val="24"/>
        </w:rPr>
        <w:lastRenderedPageBreak/>
        <w:t xml:space="preserve">grounded, dialogic strategies that </w:t>
      </w:r>
      <w:proofErr w:type="spellStart"/>
      <w:r w:rsidRPr="00E974FD">
        <w:rPr>
          <w:rFonts w:ascii="Times New Roman" w:eastAsia="Times New Roman" w:hAnsi="Times New Roman" w:cs="Times New Roman"/>
          <w:sz w:val="24"/>
          <w:szCs w:val="24"/>
        </w:rPr>
        <w:t>prioritise</w:t>
      </w:r>
      <w:proofErr w:type="spellEnd"/>
      <w:r w:rsidRPr="00E974FD">
        <w:rPr>
          <w:rFonts w:ascii="Times New Roman" w:eastAsia="Times New Roman" w:hAnsi="Times New Roman" w:cs="Times New Roman"/>
          <w:sz w:val="24"/>
          <w:szCs w:val="24"/>
        </w:rPr>
        <w:t xml:space="preserve"> authenticity and inclusivity. Nevertheless, persistent challenges constrain strategic application. Skills gaps, limited training in digital analytics, and the prevalence of misinformation undermine campaign effectiveness. This reflects broader concerns in African scholarship regarding digital literacy and the inadequacy of institutional frameworks. Overall, this study makes a conceptual contribution by linking PR theory to practice in Nigeria’s evolving media environment.</w:t>
      </w:r>
    </w:p>
    <w:p w14:paraId="1FB2ED61" w14:textId="77777777" w:rsidR="00AC6F5B" w:rsidRPr="00E974FD" w:rsidRDefault="00AC6F5B" w:rsidP="00AC6F5B">
      <w:pPr>
        <w:spacing w:before="100" w:beforeAutospacing="1" w:after="100" w:afterAutospacing="1" w:line="360" w:lineRule="auto"/>
        <w:rPr>
          <w:rFonts w:ascii="Times New Roman" w:eastAsia="Times New Roman" w:hAnsi="Times New Roman" w:cs="Times New Roman"/>
          <w:sz w:val="24"/>
          <w:szCs w:val="24"/>
        </w:rPr>
      </w:pPr>
      <w:r w:rsidRPr="00E974FD">
        <w:rPr>
          <w:rFonts w:ascii="Times New Roman" w:eastAsia="Times New Roman" w:hAnsi="Times New Roman" w:cs="Times New Roman"/>
          <w:b/>
          <w:bCs/>
          <w:sz w:val="24"/>
          <w:szCs w:val="24"/>
        </w:rPr>
        <w:t>Recommendations</w:t>
      </w:r>
    </w:p>
    <w:p w14:paraId="2E495365" w14:textId="77777777" w:rsidR="00AC6F5B" w:rsidRPr="00E974FD" w:rsidRDefault="00AC6F5B" w:rsidP="00AC6F5B">
      <w:pPr>
        <w:numPr>
          <w:ilvl w:val="0"/>
          <w:numId w:val="2"/>
        </w:numPr>
        <w:spacing w:before="100" w:beforeAutospacing="1" w:after="100" w:afterAutospacing="1" w:line="360" w:lineRule="auto"/>
        <w:rPr>
          <w:rFonts w:ascii="Times New Roman" w:eastAsia="Times New Roman" w:hAnsi="Times New Roman" w:cs="Times New Roman"/>
          <w:sz w:val="24"/>
          <w:szCs w:val="24"/>
        </w:rPr>
      </w:pPr>
      <w:r w:rsidRPr="00E974FD">
        <w:rPr>
          <w:rFonts w:ascii="Times New Roman" w:eastAsia="Times New Roman" w:hAnsi="Times New Roman" w:cs="Times New Roman"/>
          <w:sz w:val="24"/>
          <w:szCs w:val="24"/>
        </w:rPr>
        <w:t>PR practitioners should invest in continuous digital training and analytics to strengthen social media strategy.</w:t>
      </w:r>
    </w:p>
    <w:p w14:paraId="4E110329" w14:textId="77777777" w:rsidR="00AC6F5B" w:rsidRPr="00E974FD" w:rsidRDefault="00AC6F5B" w:rsidP="00AC6F5B">
      <w:pPr>
        <w:numPr>
          <w:ilvl w:val="0"/>
          <w:numId w:val="2"/>
        </w:numPr>
        <w:spacing w:before="100" w:beforeAutospacing="1" w:after="100" w:afterAutospacing="1" w:line="360" w:lineRule="auto"/>
        <w:rPr>
          <w:rFonts w:ascii="Times New Roman" w:eastAsia="Times New Roman" w:hAnsi="Times New Roman" w:cs="Times New Roman"/>
          <w:sz w:val="24"/>
          <w:szCs w:val="24"/>
        </w:rPr>
      </w:pPr>
      <w:r w:rsidRPr="00E974FD">
        <w:rPr>
          <w:rFonts w:ascii="Times New Roman" w:eastAsia="Times New Roman" w:hAnsi="Times New Roman" w:cs="Times New Roman"/>
          <w:sz w:val="24"/>
          <w:szCs w:val="24"/>
        </w:rPr>
        <w:t>Professional associations such as the Nigerian Institute of Public Relations (NIPR) should develop ethical guidelines for social media use in Nigerian PR practice.</w:t>
      </w:r>
    </w:p>
    <w:p w14:paraId="7DB321F2" w14:textId="77777777" w:rsidR="00AC6F5B" w:rsidRPr="00E974FD" w:rsidRDefault="00AC6F5B" w:rsidP="00AC6F5B">
      <w:pPr>
        <w:numPr>
          <w:ilvl w:val="0"/>
          <w:numId w:val="2"/>
        </w:numPr>
        <w:spacing w:before="100" w:beforeAutospacing="1" w:after="100" w:afterAutospacing="1" w:line="360" w:lineRule="auto"/>
        <w:rPr>
          <w:rFonts w:ascii="Times New Roman" w:eastAsia="Times New Roman" w:hAnsi="Times New Roman" w:cs="Times New Roman"/>
          <w:sz w:val="24"/>
          <w:szCs w:val="24"/>
        </w:rPr>
      </w:pPr>
      <w:r w:rsidRPr="00E974FD">
        <w:rPr>
          <w:rFonts w:ascii="Times New Roman" w:eastAsia="Times New Roman" w:hAnsi="Times New Roman" w:cs="Times New Roman"/>
          <w:sz w:val="24"/>
          <w:szCs w:val="24"/>
        </w:rPr>
        <w:t>Public Relations firms should integrate dialogic communication strategies to build authentic, long-term relationships with stakeholders.</w:t>
      </w:r>
    </w:p>
    <w:p w14:paraId="1EFE5FEE" w14:textId="7AB75732" w:rsidR="00AC6F5B" w:rsidRPr="00AC6F5B" w:rsidRDefault="00AC6F5B" w:rsidP="00AC6F5B">
      <w:pPr>
        <w:numPr>
          <w:ilvl w:val="0"/>
          <w:numId w:val="2"/>
        </w:numPr>
        <w:spacing w:before="100" w:beforeAutospacing="1" w:after="100" w:afterAutospacing="1" w:line="360" w:lineRule="auto"/>
        <w:rPr>
          <w:rFonts w:ascii="Times New Roman" w:eastAsia="Times New Roman" w:hAnsi="Times New Roman" w:cs="Times New Roman"/>
          <w:sz w:val="24"/>
          <w:szCs w:val="24"/>
        </w:rPr>
      </w:pPr>
      <w:r w:rsidRPr="00E974FD">
        <w:rPr>
          <w:rFonts w:ascii="Times New Roman" w:hAnsi="Times New Roman" w:cs="Times New Roman"/>
          <w:sz w:val="24"/>
          <w:szCs w:val="24"/>
        </w:rPr>
        <w:t>Policymakers and government institutions should address misinformation through the development of stronger regulatory frameworks and the implementation of digital literacy campaigns.</w:t>
      </w:r>
    </w:p>
    <w:p w14:paraId="1BA64EC4" w14:textId="10A186E6" w:rsidR="00B45460" w:rsidRPr="00E974FD" w:rsidRDefault="00B45460" w:rsidP="00995124">
      <w:pPr>
        <w:spacing w:before="100" w:beforeAutospacing="1" w:after="100" w:afterAutospacing="1" w:line="480" w:lineRule="auto"/>
        <w:jc w:val="both"/>
        <w:rPr>
          <w:rFonts w:ascii="Times New Roman" w:eastAsia="Times New Roman" w:hAnsi="Times New Roman" w:cs="Times New Roman"/>
          <w:sz w:val="24"/>
          <w:szCs w:val="24"/>
        </w:rPr>
      </w:pPr>
      <w:r w:rsidRPr="00E974FD">
        <w:rPr>
          <w:rFonts w:ascii="Times New Roman" w:eastAsia="Times New Roman" w:hAnsi="Times New Roman" w:cs="Times New Roman"/>
          <w:b/>
          <w:bCs/>
          <w:sz w:val="24"/>
          <w:szCs w:val="24"/>
        </w:rPr>
        <w:t>Conclusion</w:t>
      </w:r>
      <w:r w:rsidRPr="00E974FD">
        <w:rPr>
          <w:rFonts w:ascii="Times New Roman" w:eastAsia="Times New Roman" w:hAnsi="Times New Roman" w:cs="Times New Roman"/>
          <w:sz w:val="24"/>
          <w:szCs w:val="24"/>
        </w:rPr>
        <w:br/>
        <w:t xml:space="preserve">This conceptual review demonstrates that social media has redefined public relations practice in Nigeria by transforming communication from one-way dissemination to participatory, dialogic engagement. Anchored on the Excellence and Dialogic Theories, the study establishes that platforms such as Twitter (X), Instagram, and WhatsApp enable trust-building, crisis response, and youth engagement in ways traditional media cannot match. However, persistent challenges such as misinformation, inadequate digital skills, and weak institutional frameworks limit the strategic potential of social media. The study therefore underscores the need for theoretically </w:t>
      </w:r>
      <w:r w:rsidRPr="00E974FD">
        <w:rPr>
          <w:rFonts w:ascii="Times New Roman" w:eastAsia="Times New Roman" w:hAnsi="Times New Roman" w:cs="Times New Roman"/>
          <w:sz w:val="24"/>
          <w:szCs w:val="24"/>
        </w:rPr>
        <w:lastRenderedPageBreak/>
        <w:t>grounded, ethically guided, and professionally capacitated use of social media to enhance credibility, transparency, and relationship-building in Nigerian PR practice.</w:t>
      </w:r>
    </w:p>
    <w:p w14:paraId="72826C34" w14:textId="01207993"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b/>
          <w:bCs/>
          <w:color w:val="222222"/>
          <w:sz w:val="24"/>
          <w:szCs w:val="24"/>
          <w:shd w:val="clear" w:color="auto" w:fill="FFFFFF"/>
        </w:rPr>
      </w:pPr>
      <w:r w:rsidRPr="00E974FD">
        <w:rPr>
          <w:rFonts w:ascii="Times New Roman" w:hAnsi="Times New Roman" w:cs="Times New Roman"/>
          <w:b/>
          <w:bCs/>
          <w:color w:val="222222"/>
          <w:sz w:val="24"/>
          <w:szCs w:val="24"/>
          <w:shd w:val="clear" w:color="auto" w:fill="FFFFFF"/>
        </w:rPr>
        <w:t>References</w:t>
      </w:r>
    </w:p>
    <w:p w14:paraId="35426F73" w14:textId="1D513546"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Adegbite, T. (2021). Digital campaigns and the </w:t>
      </w:r>
      <w:proofErr w:type="spellStart"/>
      <w:r w:rsidRPr="00E974FD">
        <w:rPr>
          <w:rFonts w:ascii="Times New Roman" w:eastAsia="Times New Roman" w:hAnsi="Times New Roman" w:cs="Times New Roman"/>
          <w:sz w:val="23"/>
          <w:szCs w:val="23"/>
        </w:rPr>
        <w:t>glamorisation</w:t>
      </w:r>
      <w:proofErr w:type="spellEnd"/>
      <w:r w:rsidRPr="00E974FD">
        <w:rPr>
          <w:rFonts w:ascii="Times New Roman" w:eastAsia="Times New Roman" w:hAnsi="Times New Roman" w:cs="Times New Roman"/>
          <w:sz w:val="23"/>
          <w:szCs w:val="23"/>
        </w:rPr>
        <w:t xml:space="preserve"> of deviance in Nigerian social media communication. </w:t>
      </w:r>
      <w:r w:rsidRPr="00E974FD">
        <w:rPr>
          <w:rFonts w:ascii="Times New Roman" w:eastAsia="Times New Roman" w:hAnsi="Times New Roman" w:cs="Times New Roman"/>
          <w:i/>
          <w:iCs/>
          <w:sz w:val="23"/>
          <w:szCs w:val="23"/>
        </w:rPr>
        <w:t>Journal of African Media Studies, 13</w:t>
      </w:r>
      <w:r w:rsidRPr="00E974FD">
        <w:rPr>
          <w:rFonts w:ascii="Times New Roman" w:eastAsia="Times New Roman" w:hAnsi="Times New Roman" w:cs="Times New Roman"/>
          <w:sz w:val="23"/>
          <w:szCs w:val="23"/>
        </w:rPr>
        <w:t xml:space="preserve">(4), 621–635. </w:t>
      </w:r>
      <w:hyperlink r:id="rId5" w:history="1">
        <w:r w:rsidRPr="00E974FD">
          <w:rPr>
            <w:rStyle w:val="Hyperlink"/>
            <w:rFonts w:ascii="Times New Roman" w:eastAsia="Times New Roman" w:hAnsi="Times New Roman" w:cs="Times New Roman"/>
            <w:sz w:val="23"/>
            <w:szCs w:val="23"/>
          </w:rPr>
          <w:t>https://doi.org/10.1386/jams_00050_1</w:t>
        </w:r>
      </w:hyperlink>
    </w:p>
    <w:p w14:paraId="392DD87D"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t>Adeyanju</w:t>
      </w:r>
      <w:proofErr w:type="spellEnd"/>
      <w:r w:rsidRPr="00E974FD">
        <w:rPr>
          <w:rFonts w:ascii="Times New Roman" w:eastAsia="Times New Roman" w:hAnsi="Times New Roman" w:cs="Times New Roman"/>
          <w:sz w:val="23"/>
          <w:szCs w:val="23"/>
        </w:rPr>
        <w:t xml:space="preserve">, A., &amp; </w:t>
      </w:r>
      <w:proofErr w:type="spellStart"/>
      <w:r w:rsidRPr="00E974FD">
        <w:rPr>
          <w:rFonts w:ascii="Times New Roman" w:eastAsia="Times New Roman" w:hAnsi="Times New Roman" w:cs="Times New Roman"/>
          <w:sz w:val="23"/>
          <w:szCs w:val="23"/>
        </w:rPr>
        <w:t>Omilusi</w:t>
      </w:r>
      <w:proofErr w:type="spellEnd"/>
      <w:r w:rsidRPr="00E974FD">
        <w:rPr>
          <w:rFonts w:ascii="Times New Roman" w:eastAsia="Times New Roman" w:hAnsi="Times New Roman" w:cs="Times New Roman"/>
          <w:sz w:val="23"/>
          <w:szCs w:val="23"/>
        </w:rPr>
        <w:t xml:space="preserve">, M. (2023). Social media and participatory public relations in Nigeria: A content analysis of </w:t>
      </w:r>
      <w:proofErr w:type="spellStart"/>
      <w:r w:rsidRPr="00E974FD">
        <w:rPr>
          <w:rFonts w:ascii="Times New Roman" w:eastAsia="Times New Roman" w:hAnsi="Times New Roman" w:cs="Times New Roman"/>
          <w:sz w:val="23"/>
          <w:szCs w:val="23"/>
        </w:rPr>
        <w:t>organisational</w:t>
      </w:r>
      <w:proofErr w:type="spellEnd"/>
      <w:r w:rsidRPr="00E974FD">
        <w:rPr>
          <w:rFonts w:ascii="Times New Roman" w:eastAsia="Times New Roman" w:hAnsi="Times New Roman" w:cs="Times New Roman"/>
          <w:sz w:val="23"/>
          <w:szCs w:val="23"/>
        </w:rPr>
        <w:t xml:space="preserve"> campaigns. </w:t>
      </w:r>
      <w:r w:rsidRPr="00E974FD">
        <w:rPr>
          <w:rFonts w:ascii="Times New Roman" w:eastAsia="Times New Roman" w:hAnsi="Times New Roman" w:cs="Times New Roman"/>
          <w:i/>
          <w:iCs/>
          <w:sz w:val="23"/>
          <w:szCs w:val="23"/>
        </w:rPr>
        <w:t>Nigerian Journal of Communication Research, 29</w:t>
      </w:r>
      <w:r w:rsidRPr="00E974FD">
        <w:rPr>
          <w:rFonts w:ascii="Times New Roman" w:eastAsia="Times New Roman" w:hAnsi="Times New Roman" w:cs="Times New Roman"/>
          <w:sz w:val="23"/>
          <w:szCs w:val="23"/>
        </w:rPr>
        <w:t>(2), 55–72.</w:t>
      </w:r>
    </w:p>
    <w:p w14:paraId="0E15FFC4"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t>Adegbola</w:t>
      </w:r>
      <w:proofErr w:type="spellEnd"/>
      <w:r w:rsidRPr="00E974FD">
        <w:rPr>
          <w:rFonts w:ascii="Times New Roman" w:eastAsia="Times New Roman" w:hAnsi="Times New Roman" w:cs="Times New Roman"/>
          <w:sz w:val="23"/>
          <w:szCs w:val="23"/>
        </w:rPr>
        <w:t xml:space="preserve">, T., &amp; Oyedeji, A. (2022). Political branding in the digital age: </w:t>
      </w:r>
      <w:proofErr w:type="gramStart"/>
      <w:r w:rsidRPr="00E974FD">
        <w:rPr>
          <w:rFonts w:ascii="Times New Roman" w:eastAsia="Times New Roman" w:hAnsi="Times New Roman" w:cs="Times New Roman"/>
          <w:sz w:val="23"/>
          <w:szCs w:val="23"/>
        </w:rPr>
        <w:t>Social media</w:t>
      </w:r>
      <w:proofErr w:type="gramEnd"/>
      <w:r w:rsidRPr="00E974FD">
        <w:rPr>
          <w:rFonts w:ascii="Times New Roman" w:eastAsia="Times New Roman" w:hAnsi="Times New Roman" w:cs="Times New Roman"/>
          <w:sz w:val="23"/>
          <w:szCs w:val="23"/>
        </w:rPr>
        <w:t xml:space="preserve"> and citizen engagement in Nigeria. </w:t>
      </w:r>
      <w:r w:rsidRPr="00E974FD">
        <w:rPr>
          <w:rFonts w:ascii="Times New Roman" w:eastAsia="Times New Roman" w:hAnsi="Times New Roman" w:cs="Times New Roman"/>
          <w:i/>
          <w:iCs/>
          <w:sz w:val="23"/>
          <w:szCs w:val="23"/>
        </w:rPr>
        <w:t>Journal of African Political Communication, 8</w:t>
      </w:r>
      <w:r w:rsidRPr="00E974FD">
        <w:rPr>
          <w:rFonts w:ascii="Times New Roman" w:eastAsia="Times New Roman" w:hAnsi="Times New Roman" w:cs="Times New Roman"/>
          <w:sz w:val="23"/>
          <w:szCs w:val="23"/>
        </w:rPr>
        <w:t>(1), 14–29.</w:t>
      </w:r>
    </w:p>
    <w:p w14:paraId="2BB04DA9" w14:textId="5E968BDE"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Appel, G., Grewal, L., </w:t>
      </w:r>
      <w:proofErr w:type="spellStart"/>
      <w:r w:rsidRPr="00E974FD">
        <w:rPr>
          <w:rFonts w:ascii="Times New Roman" w:eastAsia="Times New Roman" w:hAnsi="Times New Roman" w:cs="Times New Roman"/>
          <w:sz w:val="23"/>
          <w:szCs w:val="23"/>
        </w:rPr>
        <w:t>Hadi</w:t>
      </w:r>
      <w:proofErr w:type="spellEnd"/>
      <w:r w:rsidRPr="00E974FD">
        <w:rPr>
          <w:rFonts w:ascii="Times New Roman" w:eastAsia="Times New Roman" w:hAnsi="Times New Roman" w:cs="Times New Roman"/>
          <w:sz w:val="23"/>
          <w:szCs w:val="23"/>
        </w:rPr>
        <w:t xml:space="preserve">, R., &amp; Stephen, A. T. (2020). The future of social media in marketing. </w:t>
      </w:r>
      <w:r w:rsidRPr="00E974FD">
        <w:rPr>
          <w:rFonts w:ascii="Times New Roman" w:eastAsia="Times New Roman" w:hAnsi="Times New Roman" w:cs="Times New Roman"/>
          <w:i/>
          <w:iCs/>
          <w:sz w:val="23"/>
          <w:szCs w:val="23"/>
        </w:rPr>
        <w:t>Journal of the Academy of Marketing Science, 48</w:t>
      </w:r>
      <w:r w:rsidRPr="00E974FD">
        <w:rPr>
          <w:rFonts w:ascii="Times New Roman" w:eastAsia="Times New Roman" w:hAnsi="Times New Roman" w:cs="Times New Roman"/>
          <w:sz w:val="23"/>
          <w:szCs w:val="23"/>
        </w:rPr>
        <w:t xml:space="preserve">(1), 79–95. </w:t>
      </w:r>
      <w:hyperlink r:id="rId6" w:history="1">
        <w:r w:rsidRPr="00E974FD">
          <w:rPr>
            <w:rStyle w:val="Hyperlink"/>
            <w:rFonts w:ascii="Times New Roman" w:eastAsia="Times New Roman" w:hAnsi="Times New Roman" w:cs="Times New Roman"/>
            <w:sz w:val="23"/>
            <w:szCs w:val="23"/>
          </w:rPr>
          <w:t>https://doi.org/10.1007/s11747-019-00695-1</w:t>
        </w:r>
      </w:hyperlink>
    </w:p>
    <w:p w14:paraId="1B511124"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Coombs, W. T., &amp; Holladay, S. J. (2020). </w:t>
      </w:r>
      <w:r w:rsidRPr="00E974FD">
        <w:rPr>
          <w:rFonts w:ascii="Times New Roman" w:eastAsia="Times New Roman" w:hAnsi="Times New Roman" w:cs="Times New Roman"/>
          <w:i/>
          <w:iCs/>
          <w:sz w:val="23"/>
          <w:szCs w:val="23"/>
        </w:rPr>
        <w:t>The handbook of crisis communication</w:t>
      </w:r>
      <w:r w:rsidRPr="00E974FD">
        <w:rPr>
          <w:rFonts w:ascii="Times New Roman" w:eastAsia="Times New Roman" w:hAnsi="Times New Roman" w:cs="Times New Roman"/>
          <w:sz w:val="23"/>
          <w:szCs w:val="23"/>
        </w:rPr>
        <w:t xml:space="preserve"> (2nd ed.). Wiley-Blackwell.</w:t>
      </w:r>
    </w:p>
    <w:p w14:paraId="45C62356"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t>Ezeah</w:t>
      </w:r>
      <w:proofErr w:type="spellEnd"/>
      <w:r w:rsidRPr="00E974FD">
        <w:rPr>
          <w:rFonts w:ascii="Times New Roman" w:eastAsia="Times New Roman" w:hAnsi="Times New Roman" w:cs="Times New Roman"/>
          <w:sz w:val="23"/>
          <w:szCs w:val="23"/>
        </w:rPr>
        <w:t xml:space="preserve">, G., </w:t>
      </w:r>
      <w:proofErr w:type="spellStart"/>
      <w:r w:rsidRPr="00E974FD">
        <w:rPr>
          <w:rFonts w:ascii="Times New Roman" w:eastAsia="Times New Roman" w:hAnsi="Times New Roman" w:cs="Times New Roman"/>
          <w:sz w:val="23"/>
          <w:szCs w:val="23"/>
        </w:rPr>
        <w:t>Asogwa</w:t>
      </w:r>
      <w:proofErr w:type="spellEnd"/>
      <w:r w:rsidRPr="00E974FD">
        <w:rPr>
          <w:rFonts w:ascii="Times New Roman" w:eastAsia="Times New Roman" w:hAnsi="Times New Roman" w:cs="Times New Roman"/>
          <w:sz w:val="23"/>
          <w:szCs w:val="23"/>
        </w:rPr>
        <w:t xml:space="preserve">, C., &amp; </w:t>
      </w:r>
      <w:proofErr w:type="spellStart"/>
      <w:r w:rsidRPr="00E974FD">
        <w:rPr>
          <w:rFonts w:ascii="Times New Roman" w:eastAsia="Times New Roman" w:hAnsi="Times New Roman" w:cs="Times New Roman"/>
          <w:sz w:val="23"/>
          <w:szCs w:val="23"/>
        </w:rPr>
        <w:t>Obikeze</w:t>
      </w:r>
      <w:proofErr w:type="spellEnd"/>
      <w:r w:rsidRPr="00E974FD">
        <w:rPr>
          <w:rFonts w:ascii="Times New Roman" w:eastAsia="Times New Roman" w:hAnsi="Times New Roman" w:cs="Times New Roman"/>
          <w:sz w:val="23"/>
          <w:szCs w:val="23"/>
        </w:rPr>
        <w:t xml:space="preserve">, S. (2021). Social media use in crisis communication: A study of Nigerian public institutions. </w:t>
      </w:r>
      <w:r w:rsidRPr="00E974FD">
        <w:rPr>
          <w:rFonts w:ascii="Times New Roman" w:eastAsia="Times New Roman" w:hAnsi="Times New Roman" w:cs="Times New Roman"/>
          <w:i/>
          <w:iCs/>
          <w:sz w:val="23"/>
          <w:szCs w:val="23"/>
        </w:rPr>
        <w:t>International Journal of Communication and Media Studies, 11</w:t>
      </w:r>
      <w:r w:rsidRPr="00E974FD">
        <w:rPr>
          <w:rFonts w:ascii="Times New Roman" w:eastAsia="Times New Roman" w:hAnsi="Times New Roman" w:cs="Times New Roman"/>
          <w:sz w:val="23"/>
          <w:szCs w:val="23"/>
        </w:rPr>
        <w:t>(2), 45–60.</w:t>
      </w:r>
    </w:p>
    <w:p w14:paraId="638FA913"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t>Eyo</w:t>
      </w:r>
      <w:proofErr w:type="spellEnd"/>
      <w:r w:rsidRPr="00E974FD">
        <w:rPr>
          <w:rFonts w:ascii="Times New Roman" w:eastAsia="Times New Roman" w:hAnsi="Times New Roman" w:cs="Times New Roman"/>
          <w:sz w:val="23"/>
          <w:szCs w:val="23"/>
        </w:rPr>
        <w:t xml:space="preserve">, E. (2025). Digital transformation and public relations practice in Nigeria. </w:t>
      </w:r>
      <w:r w:rsidRPr="00E974FD">
        <w:rPr>
          <w:rFonts w:ascii="Times New Roman" w:eastAsia="Times New Roman" w:hAnsi="Times New Roman" w:cs="Times New Roman"/>
          <w:i/>
          <w:iCs/>
          <w:sz w:val="23"/>
          <w:szCs w:val="23"/>
        </w:rPr>
        <w:t>African Journal of Strategic Communication, 3</w:t>
      </w:r>
      <w:r w:rsidRPr="00E974FD">
        <w:rPr>
          <w:rFonts w:ascii="Times New Roman" w:eastAsia="Times New Roman" w:hAnsi="Times New Roman" w:cs="Times New Roman"/>
          <w:sz w:val="23"/>
          <w:szCs w:val="23"/>
        </w:rPr>
        <w:t>(1), 10–25.</w:t>
      </w:r>
    </w:p>
    <w:p w14:paraId="673BA581"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t>Grunig</w:t>
      </w:r>
      <w:proofErr w:type="spellEnd"/>
      <w:r w:rsidRPr="00E974FD">
        <w:rPr>
          <w:rFonts w:ascii="Times New Roman" w:eastAsia="Times New Roman" w:hAnsi="Times New Roman" w:cs="Times New Roman"/>
          <w:sz w:val="23"/>
          <w:szCs w:val="23"/>
        </w:rPr>
        <w:t xml:space="preserve">, J. E. (1992). </w:t>
      </w:r>
      <w:r w:rsidRPr="00E974FD">
        <w:rPr>
          <w:rFonts w:ascii="Times New Roman" w:eastAsia="Times New Roman" w:hAnsi="Times New Roman" w:cs="Times New Roman"/>
          <w:i/>
          <w:iCs/>
          <w:sz w:val="23"/>
          <w:szCs w:val="23"/>
        </w:rPr>
        <w:t>Excellence in public relations and communication management</w:t>
      </w:r>
      <w:r w:rsidRPr="00E974FD">
        <w:rPr>
          <w:rFonts w:ascii="Times New Roman" w:eastAsia="Times New Roman" w:hAnsi="Times New Roman" w:cs="Times New Roman"/>
          <w:sz w:val="23"/>
          <w:szCs w:val="23"/>
        </w:rPr>
        <w:t>. Lawrence Erlbaum.</w:t>
      </w:r>
    </w:p>
    <w:p w14:paraId="7DAE336E" w14:textId="45E51ADD"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t>Grunig</w:t>
      </w:r>
      <w:proofErr w:type="spellEnd"/>
      <w:r w:rsidRPr="00E974FD">
        <w:rPr>
          <w:rFonts w:ascii="Times New Roman" w:eastAsia="Times New Roman" w:hAnsi="Times New Roman" w:cs="Times New Roman"/>
          <w:sz w:val="23"/>
          <w:szCs w:val="23"/>
        </w:rPr>
        <w:t xml:space="preserve">, J. E. (2023). Revisiting the excellence theory in the digital age. </w:t>
      </w:r>
      <w:r w:rsidRPr="00E974FD">
        <w:rPr>
          <w:rFonts w:ascii="Times New Roman" w:eastAsia="Times New Roman" w:hAnsi="Times New Roman" w:cs="Times New Roman"/>
          <w:i/>
          <w:iCs/>
          <w:sz w:val="23"/>
          <w:szCs w:val="23"/>
        </w:rPr>
        <w:t>Public Relations Review, 49</w:t>
      </w:r>
      <w:r w:rsidRPr="00E974FD">
        <w:rPr>
          <w:rFonts w:ascii="Times New Roman" w:eastAsia="Times New Roman" w:hAnsi="Times New Roman" w:cs="Times New Roman"/>
          <w:sz w:val="23"/>
          <w:szCs w:val="23"/>
        </w:rPr>
        <w:t xml:space="preserve">(2), 102201. </w:t>
      </w:r>
      <w:hyperlink r:id="rId7" w:history="1">
        <w:r w:rsidRPr="00E974FD">
          <w:rPr>
            <w:rStyle w:val="Hyperlink"/>
            <w:rFonts w:ascii="Times New Roman" w:eastAsia="Times New Roman" w:hAnsi="Times New Roman" w:cs="Times New Roman"/>
            <w:sz w:val="23"/>
            <w:szCs w:val="23"/>
          </w:rPr>
          <w:t>https://doi.org/10.1016/j.pubrev.2023.102201</w:t>
        </w:r>
      </w:hyperlink>
    </w:p>
    <w:p w14:paraId="5F43B09A"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t>Grunig</w:t>
      </w:r>
      <w:proofErr w:type="spellEnd"/>
      <w:r w:rsidRPr="00E974FD">
        <w:rPr>
          <w:rFonts w:ascii="Times New Roman" w:eastAsia="Times New Roman" w:hAnsi="Times New Roman" w:cs="Times New Roman"/>
          <w:sz w:val="23"/>
          <w:szCs w:val="23"/>
        </w:rPr>
        <w:t xml:space="preserve">, J. E., &amp; Hunt, T. (1984). </w:t>
      </w:r>
      <w:r w:rsidRPr="00E974FD">
        <w:rPr>
          <w:rFonts w:ascii="Times New Roman" w:eastAsia="Times New Roman" w:hAnsi="Times New Roman" w:cs="Times New Roman"/>
          <w:i/>
          <w:iCs/>
          <w:sz w:val="23"/>
          <w:szCs w:val="23"/>
        </w:rPr>
        <w:t>Managing public relations</w:t>
      </w:r>
      <w:r w:rsidRPr="00E974FD">
        <w:rPr>
          <w:rFonts w:ascii="Times New Roman" w:eastAsia="Times New Roman" w:hAnsi="Times New Roman" w:cs="Times New Roman"/>
          <w:sz w:val="23"/>
          <w:szCs w:val="23"/>
        </w:rPr>
        <w:t>. Holt, Rinehart &amp; Winston.</w:t>
      </w:r>
    </w:p>
    <w:p w14:paraId="7070E86A"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Hanna, R., &amp; Chen, X. (2023). Algorithmic targeting and the evolution of digital PR strategies. </w:t>
      </w:r>
      <w:r w:rsidRPr="00E974FD">
        <w:rPr>
          <w:rFonts w:ascii="Times New Roman" w:eastAsia="Times New Roman" w:hAnsi="Times New Roman" w:cs="Times New Roman"/>
          <w:i/>
          <w:iCs/>
          <w:sz w:val="23"/>
          <w:szCs w:val="23"/>
        </w:rPr>
        <w:t>Journal of Digital Communication Research, 5</w:t>
      </w:r>
      <w:r w:rsidRPr="00E974FD">
        <w:rPr>
          <w:rFonts w:ascii="Times New Roman" w:eastAsia="Times New Roman" w:hAnsi="Times New Roman" w:cs="Times New Roman"/>
          <w:sz w:val="23"/>
          <w:szCs w:val="23"/>
        </w:rPr>
        <w:t>(1), 77–93.</w:t>
      </w:r>
    </w:p>
    <w:p w14:paraId="0D2CA910" w14:textId="59FB7396"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Kent, M. L., &amp; Taylor, M. (1998). Building dialogic relationships through the World Wide Web. </w:t>
      </w:r>
      <w:r w:rsidRPr="00E974FD">
        <w:rPr>
          <w:rFonts w:ascii="Times New Roman" w:eastAsia="Times New Roman" w:hAnsi="Times New Roman" w:cs="Times New Roman"/>
          <w:i/>
          <w:iCs/>
          <w:sz w:val="23"/>
          <w:szCs w:val="23"/>
        </w:rPr>
        <w:t>Public Relations Review, 24</w:t>
      </w:r>
      <w:r w:rsidRPr="00E974FD">
        <w:rPr>
          <w:rFonts w:ascii="Times New Roman" w:eastAsia="Times New Roman" w:hAnsi="Times New Roman" w:cs="Times New Roman"/>
          <w:sz w:val="23"/>
          <w:szCs w:val="23"/>
        </w:rPr>
        <w:t xml:space="preserve">(3), 321–334. </w:t>
      </w:r>
      <w:hyperlink r:id="rId8" w:history="1">
        <w:r w:rsidRPr="00E974FD">
          <w:rPr>
            <w:rStyle w:val="Hyperlink"/>
            <w:rFonts w:ascii="Times New Roman" w:eastAsia="Times New Roman" w:hAnsi="Times New Roman" w:cs="Times New Roman"/>
            <w:sz w:val="23"/>
            <w:szCs w:val="23"/>
          </w:rPr>
          <w:t>https://doi.org/10.1016/S0363-8111(99)80143-X</w:t>
        </w:r>
      </w:hyperlink>
    </w:p>
    <w:p w14:paraId="4C07C801" w14:textId="3B4432EE"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Kent, M. L., &amp; Taylor, M. (2016). From mechanical to meaningful communication: Understanding dialogue and engagement. </w:t>
      </w:r>
      <w:r w:rsidRPr="00E974FD">
        <w:rPr>
          <w:rFonts w:ascii="Times New Roman" w:eastAsia="Times New Roman" w:hAnsi="Times New Roman" w:cs="Times New Roman"/>
          <w:i/>
          <w:iCs/>
          <w:sz w:val="23"/>
          <w:szCs w:val="23"/>
        </w:rPr>
        <w:t>Public Relations Review, 42</w:t>
      </w:r>
      <w:r w:rsidRPr="00E974FD">
        <w:rPr>
          <w:rFonts w:ascii="Times New Roman" w:eastAsia="Times New Roman" w:hAnsi="Times New Roman" w:cs="Times New Roman"/>
          <w:sz w:val="23"/>
          <w:szCs w:val="23"/>
        </w:rPr>
        <w:t xml:space="preserve">(4), 532–540. </w:t>
      </w:r>
      <w:hyperlink r:id="rId9" w:history="1">
        <w:r w:rsidRPr="00E974FD">
          <w:rPr>
            <w:rStyle w:val="Hyperlink"/>
            <w:rFonts w:ascii="Times New Roman" w:eastAsia="Times New Roman" w:hAnsi="Times New Roman" w:cs="Times New Roman"/>
            <w:sz w:val="23"/>
            <w:szCs w:val="23"/>
          </w:rPr>
          <w:t>https://doi.org/10.1016/j.pubrev.2016.03.003</w:t>
        </w:r>
      </w:hyperlink>
    </w:p>
    <w:p w14:paraId="16E6222C"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t>Lubinga</w:t>
      </w:r>
      <w:proofErr w:type="spellEnd"/>
      <w:r w:rsidRPr="00E974FD">
        <w:rPr>
          <w:rFonts w:ascii="Times New Roman" w:eastAsia="Times New Roman" w:hAnsi="Times New Roman" w:cs="Times New Roman"/>
          <w:sz w:val="23"/>
          <w:szCs w:val="23"/>
        </w:rPr>
        <w:t xml:space="preserve">, E., &amp; Jansen, H. (2022). Social media adoption in South African government communication. </w:t>
      </w:r>
      <w:r w:rsidRPr="00E974FD">
        <w:rPr>
          <w:rFonts w:ascii="Times New Roman" w:eastAsia="Times New Roman" w:hAnsi="Times New Roman" w:cs="Times New Roman"/>
          <w:i/>
          <w:iCs/>
          <w:sz w:val="23"/>
          <w:szCs w:val="23"/>
        </w:rPr>
        <w:t>African Journal of Communication, 9</w:t>
      </w:r>
      <w:r w:rsidRPr="00E974FD">
        <w:rPr>
          <w:rFonts w:ascii="Times New Roman" w:eastAsia="Times New Roman" w:hAnsi="Times New Roman" w:cs="Times New Roman"/>
          <w:sz w:val="23"/>
          <w:szCs w:val="23"/>
        </w:rPr>
        <w:t>(1), 33–51.</w:t>
      </w:r>
    </w:p>
    <w:p w14:paraId="7EE2238D" w14:textId="5C8475A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lastRenderedPageBreak/>
        <w:t>Macnamara</w:t>
      </w:r>
      <w:proofErr w:type="spellEnd"/>
      <w:r w:rsidRPr="00E974FD">
        <w:rPr>
          <w:rFonts w:ascii="Times New Roman" w:eastAsia="Times New Roman" w:hAnsi="Times New Roman" w:cs="Times New Roman"/>
          <w:sz w:val="23"/>
          <w:szCs w:val="23"/>
        </w:rPr>
        <w:t xml:space="preserve">, J. (2019). The continuing convergence of journalism and PR: New insights for ethical practice. </w:t>
      </w:r>
      <w:r w:rsidRPr="00E974FD">
        <w:rPr>
          <w:rFonts w:ascii="Times New Roman" w:eastAsia="Times New Roman" w:hAnsi="Times New Roman" w:cs="Times New Roman"/>
          <w:i/>
          <w:iCs/>
          <w:sz w:val="23"/>
          <w:szCs w:val="23"/>
        </w:rPr>
        <w:t>Journalism &amp; Mass Communication Quarterly, 96</w:t>
      </w:r>
      <w:r w:rsidRPr="00E974FD">
        <w:rPr>
          <w:rFonts w:ascii="Times New Roman" w:eastAsia="Times New Roman" w:hAnsi="Times New Roman" w:cs="Times New Roman"/>
          <w:sz w:val="23"/>
          <w:szCs w:val="23"/>
        </w:rPr>
        <w:t xml:space="preserve">(1), 150–176. </w:t>
      </w:r>
      <w:hyperlink r:id="rId10" w:history="1">
        <w:r w:rsidRPr="00E974FD">
          <w:rPr>
            <w:rStyle w:val="Hyperlink"/>
            <w:rFonts w:ascii="Times New Roman" w:eastAsia="Times New Roman" w:hAnsi="Times New Roman" w:cs="Times New Roman"/>
            <w:sz w:val="23"/>
            <w:szCs w:val="23"/>
          </w:rPr>
          <w:t>https://doi.org/10.1177/1077699018804504</w:t>
        </w:r>
      </w:hyperlink>
    </w:p>
    <w:p w14:paraId="0734E224"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t>Macnamara</w:t>
      </w:r>
      <w:proofErr w:type="spellEnd"/>
      <w:r w:rsidRPr="00E974FD">
        <w:rPr>
          <w:rFonts w:ascii="Times New Roman" w:eastAsia="Times New Roman" w:hAnsi="Times New Roman" w:cs="Times New Roman"/>
          <w:sz w:val="23"/>
          <w:szCs w:val="23"/>
        </w:rPr>
        <w:t xml:space="preserve">, J. (2022). </w:t>
      </w:r>
      <w:r w:rsidRPr="00E974FD">
        <w:rPr>
          <w:rFonts w:ascii="Times New Roman" w:eastAsia="Times New Roman" w:hAnsi="Times New Roman" w:cs="Times New Roman"/>
          <w:i/>
          <w:iCs/>
          <w:sz w:val="23"/>
          <w:szCs w:val="23"/>
        </w:rPr>
        <w:t xml:space="preserve">Beyond post-PR: Shaping </w:t>
      </w:r>
      <w:proofErr w:type="spellStart"/>
      <w:r w:rsidRPr="00E974FD">
        <w:rPr>
          <w:rFonts w:ascii="Times New Roman" w:eastAsia="Times New Roman" w:hAnsi="Times New Roman" w:cs="Times New Roman"/>
          <w:i/>
          <w:iCs/>
          <w:sz w:val="23"/>
          <w:szCs w:val="23"/>
        </w:rPr>
        <w:t>organisational</w:t>
      </w:r>
      <w:proofErr w:type="spellEnd"/>
      <w:r w:rsidRPr="00E974FD">
        <w:rPr>
          <w:rFonts w:ascii="Times New Roman" w:eastAsia="Times New Roman" w:hAnsi="Times New Roman" w:cs="Times New Roman"/>
          <w:i/>
          <w:iCs/>
          <w:sz w:val="23"/>
          <w:szCs w:val="23"/>
        </w:rPr>
        <w:t xml:space="preserve"> listening in the digital era</w:t>
      </w:r>
      <w:r w:rsidRPr="00E974FD">
        <w:rPr>
          <w:rFonts w:ascii="Times New Roman" w:eastAsia="Times New Roman" w:hAnsi="Times New Roman" w:cs="Times New Roman"/>
          <w:sz w:val="23"/>
          <w:szCs w:val="23"/>
        </w:rPr>
        <w:t>. Routledge.</w:t>
      </w:r>
    </w:p>
    <w:p w14:paraId="0A956BA3" w14:textId="3F5B25B2"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t>Molleda</w:t>
      </w:r>
      <w:proofErr w:type="spellEnd"/>
      <w:r w:rsidRPr="00E974FD">
        <w:rPr>
          <w:rFonts w:ascii="Times New Roman" w:eastAsia="Times New Roman" w:hAnsi="Times New Roman" w:cs="Times New Roman"/>
          <w:sz w:val="23"/>
          <w:szCs w:val="23"/>
        </w:rPr>
        <w:t xml:space="preserve">, J. C. (2021). Digital influencers and the transformation of public relations practice in Latin America. </w:t>
      </w:r>
      <w:r w:rsidRPr="00E974FD">
        <w:rPr>
          <w:rFonts w:ascii="Times New Roman" w:eastAsia="Times New Roman" w:hAnsi="Times New Roman" w:cs="Times New Roman"/>
          <w:i/>
          <w:iCs/>
          <w:sz w:val="23"/>
          <w:szCs w:val="23"/>
        </w:rPr>
        <w:t>Public Relations Inquiry, 10</w:t>
      </w:r>
      <w:r w:rsidRPr="00E974FD">
        <w:rPr>
          <w:rFonts w:ascii="Times New Roman" w:eastAsia="Times New Roman" w:hAnsi="Times New Roman" w:cs="Times New Roman"/>
          <w:sz w:val="23"/>
          <w:szCs w:val="23"/>
        </w:rPr>
        <w:t xml:space="preserve">(2), 145–162. </w:t>
      </w:r>
      <w:hyperlink r:id="rId11" w:history="1">
        <w:r w:rsidRPr="00E974FD">
          <w:rPr>
            <w:rStyle w:val="Hyperlink"/>
            <w:rFonts w:ascii="Times New Roman" w:eastAsia="Times New Roman" w:hAnsi="Times New Roman" w:cs="Times New Roman"/>
            <w:sz w:val="23"/>
            <w:szCs w:val="23"/>
          </w:rPr>
          <w:t>https://doi.org/10.1177/2046147X20986123</w:t>
        </w:r>
      </w:hyperlink>
    </w:p>
    <w:p w14:paraId="32A035FB"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Mwangi, J., &amp; Were, S. (2021). Mobile technology, social media, and public relations practice in Kenya. </w:t>
      </w:r>
      <w:r w:rsidRPr="00E974FD">
        <w:rPr>
          <w:rFonts w:ascii="Times New Roman" w:eastAsia="Times New Roman" w:hAnsi="Times New Roman" w:cs="Times New Roman"/>
          <w:i/>
          <w:iCs/>
          <w:sz w:val="23"/>
          <w:szCs w:val="23"/>
        </w:rPr>
        <w:t>African Journal of Communication Research, 27</w:t>
      </w:r>
      <w:r w:rsidRPr="00E974FD">
        <w:rPr>
          <w:rFonts w:ascii="Times New Roman" w:eastAsia="Times New Roman" w:hAnsi="Times New Roman" w:cs="Times New Roman"/>
          <w:sz w:val="23"/>
          <w:szCs w:val="23"/>
        </w:rPr>
        <w:t>(2), 99–118.</w:t>
      </w:r>
    </w:p>
    <w:p w14:paraId="0DBE2D18"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t>Nwafor</w:t>
      </w:r>
      <w:proofErr w:type="spellEnd"/>
      <w:r w:rsidRPr="00E974FD">
        <w:rPr>
          <w:rFonts w:ascii="Times New Roman" w:eastAsia="Times New Roman" w:hAnsi="Times New Roman" w:cs="Times New Roman"/>
          <w:sz w:val="23"/>
          <w:szCs w:val="23"/>
        </w:rPr>
        <w:t xml:space="preserve">, C., &amp; </w:t>
      </w:r>
      <w:proofErr w:type="spellStart"/>
      <w:r w:rsidRPr="00E974FD">
        <w:rPr>
          <w:rFonts w:ascii="Times New Roman" w:eastAsia="Times New Roman" w:hAnsi="Times New Roman" w:cs="Times New Roman"/>
          <w:sz w:val="23"/>
          <w:szCs w:val="23"/>
        </w:rPr>
        <w:t>Adegbola</w:t>
      </w:r>
      <w:proofErr w:type="spellEnd"/>
      <w:r w:rsidRPr="00E974FD">
        <w:rPr>
          <w:rFonts w:ascii="Times New Roman" w:eastAsia="Times New Roman" w:hAnsi="Times New Roman" w:cs="Times New Roman"/>
          <w:sz w:val="23"/>
          <w:szCs w:val="23"/>
        </w:rPr>
        <w:t xml:space="preserve">, T. (2022). Analytics and influencer partnerships in Nigerian digital PR. </w:t>
      </w:r>
      <w:r w:rsidRPr="00E974FD">
        <w:rPr>
          <w:rFonts w:ascii="Times New Roman" w:eastAsia="Times New Roman" w:hAnsi="Times New Roman" w:cs="Times New Roman"/>
          <w:i/>
          <w:iCs/>
          <w:sz w:val="23"/>
          <w:szCs w:val="23"/>
        </w:rPr>
        <w:t>Journal of New Media and Communication Studies, 12</w:t>
      </w:r>
      <w:r w:rsidRPr="00E974FD">
        <w:rPr>
          <w:rFonts w:ascii="Times New Roman" w:eastAsia="Times New Roman" w:hAnsi="Times New Roman" w:cs="Times New Roman"/>
          <w:sz w:val="23"/>
          <w:szCs w:val="23"/>
        </w:rPr>
        <w:t>(3), 89–106.</w:t>
      </w:r>
    </w:p>
    <w:p w14:paraId="529ED194"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t>Ogbiten</w:t>
      </w:r>
      <w:proofErr w:type="spellEnd"/>
      <w:r w:rsidRPr="00E974FD">
        <w:rPr>
          <w:rFonts w:ascii="Times New Roman" w:eastAsia="Times New Roman" w:hAnsi="Times New Roman" w:cs="Times New Roman"/>
          <w:sz w:val="23"/>
          <w:szCs w:val="23"/>
        </w:rPr>
        <w:t xml:space="preserve">, A. (2019). Public relations practice in Nigeria: From propaganda to strategic communication. </w:t>
      </w:r>
      <w:r w:rsidRPr="00E974FD">
        <w:rPr>
          <w:rFonts w:ascii="Times New Roman" w:eastAsia="Times New Roman" w:hAnsi="Times New Roman" w:cs="Times New Roman"/>
          <w:i/>
          <w:iCs/>
          <w:sz w:val="23"/>
          <w:szCs w:val="23"/>
        </w:rPr>
        <w:t>Nigerian Journal of Mass Communication, 17</w:t>
      </w:r>
      <w:r w:rsidRPr="00E974FD">
        <w:rPr>
          <w:rFonts w:ascii="Times New Roman" w:eastAsia="Times New Roman" w:hAnsi="Times New Roman" w:cs="Times New Roman"/>
          <w:sz w:val="23"/>
          <w:szCs w:val="23"/>
        </w:rPr>
        <w:t>(1), 1–15.</w:t>
      </w:r>
    </w:p>
    <w:p w14:paraId="39D2BCCA"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Okonkwo, R., &amp; Adeoye, F. (2022). Bridging the digital skills gap in Nigerian public relations practice. </w:t>
      </w:r>
      <w:r w:rsidRPr="00E974FD">
        <w:rPr>
          <w:rFonts w:ascii="Times New Roman" w:eastAsia="Times New Roman" w:hAnsi="Times New Roman" w:cs="Times New Roman"/>
          <w:i/>
          <w:iCs/>
          <w:sz w:val="23"/>
          <w:szCs w:val="23"/>
        </w:rPr>
        <w:t>African Journal of Media Studies, 14</w:t>
      </w:r>
      <w:r w:rsidRPr="00E974FD">
        <w:rPr>
          <w:rFonts w:ascii="Times New Roman" w:eastAsia="Times New Roman" w:hAnsi="Times New Roman" w:cs="Times New Roman"/>
          <w:sz w:val="23"/>
          <w:szCs w:val="23"/>
        </w:rPr>
        <w:t>(3), 211–227.</w:t>
      </w:r>
    </w:p>
    <w:p w14:paraId="42AEFCAD"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Okoro, N., &amp; </w:t>
      </w:r>
      <w:proofErr w:type="spellStart"/>
      <w:r w:rsidRPr="00E974FD">
        <w:rPr>
          <w:rFonts w:ascii="Times New Roman" w:eastAsia="Times New Roman" w:hAnsi="Times New Roman" w:cs="Times New Roman"/>
          <w:sz w:val="23"/>
          <w:szCs w:val="23"/>
        </w:rPr>
        <w:t>Diri</w:t>
      </w:r>
      <w:proofErr w:type="spellEnd"/>
      <w:r w:rsidRPr="00E974FD">
        <w:rPr>
          <w:rFonts w:ascii="Times New Roman" w:eastAsia="Times New Roman" w:hAnsi="Times New Roman" w:cs="Times New Roman"/>
          <w:sz w:val="23"/>
          <w:szCs w:val="23"/>
        </w:rPr>
        <w:t xml:space="preserve">, C. (2022). Social media and </w:t>
      </w:r>
      <w:proofErr w:type="spellStart"/>
      <w:r w:rsidRPr="00E974FD">
        <w:rPr>
          <w:rFonts w:ascii="Times New Roman" w:eastAsia="Times New Roman" w:hAnsi="Times New Roman" w:cs="Times New Roman"/>
          <w:sz w:val="23"/>
          <w:szCs w:val="23"/>
        </w:rPr>
        <w:t>organisational</w:t>
      </w:r>
      <w:proofErr w:type="spellEnd"/>
      <w:r w:rsidRPr="00E974FD">
        <w:rPr>
          <w:rFonts w:ascii="Times New Roman" w:eastAsia="Times New Roman" w:hAnsi="Times New Roman" w:cs="Times New Roman"/>
          <w:sz w:val="23"/>
          <w:szCs w:val="23"/>
        </w:rPr>
        <w:t xml:space="preserve"> visibility in Nigeria. </w:t>
      </w:r>
      <w:r w:rsidRPr="00E974FD">
        <w:rPr>
          <w:rFonts w:ascii="Times New Roman" w:eastAsia="Times New Roman" w:hAnsi="Times New Roman" w:cs="Times New Roman"/>
          <w:i/>
          <w:iCs/>
          <w:sz w:val="23"/>
          <w:szCs w:val="23"/>
        </w:rPr>
        <w:t>Journal of Strategic Communication in Africa, 6</w:t>
      </w:r>
      <w:r w:rsidRPr="00E974FD">
        <w:rPr>
          <w:rFonts w:ascii="Times New Roman" w:eastAsia="Times New Roman" w:hAnsi="Times New Roman" w:cs="Times New Roman"/>
          <w:sz w:val="23"/>
          <w:szCs w:val="23"/>
        </w:rPr>
        <w:t>(1), 44–60.</w:t>
      </w:r>
    </w:p>
    <w:p w14:paraId="0E112340"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Okoro, N., &amp; </w:t>
      </w:r>
      <w:proofErr w:type="spellStart"/>
      <w:r w:rsidRPr="00E974FD">
        <w:rPr>
          <w:rFonts w:ascii="Times New Roman" w:eastAsia="Times New Roman" w:hAnsi="Times New Roman" w:cs="Times New Roman"/>
          <w:sz w:val="23"/>
          <w:szCs w:val="23"/>
        </w:rPr>
        <w:t>Nwafor</w:t>
      </w:r>
      <w:proofErr w:type="spellEnd"/>
      <w:r w:rsidRPr="00E974FD">
        <w:rPr>
          <w:rFonts w:ascii="Times New Roman" w:eastAsia="Times New Roman" w:hAnsi="Times New Roman" w:cs="Times New Roman"/>
          <w:sz w:val="23"/>
          <w:szCs w:val="23"/>
        </w:rPr>
        <w:t xml:space="preserve">, C. (2020). Digital storytelling and stakeholder engagement in Lagos </w:t>
      </w:r>
      <w:proofErr w:type="spellStart"/>
      <w:r w:rsidRPr="00E974FD">
        <w:rPr>
          <w:rFonts w:ascii="Times New Roman" w:eastAsia="Times New Roman" w:hAnsi="Times New Roman" w:cs="Times New Roman"/>
          <w:sz w:val="23"/>
          <w:szCs w:val="23"/>
        </w:rPr>
        <w:t>organisations</w:t>
      </w:r>
      <w:proofErr w:type="spellEnd"/>
      <w:r w:rsidRPr="00E974FD">
        <w:rPr>
          <w:rFonts w:ascii="Times New Roman" w:eastAsia="Times New Roman" w:hAnsi="Times New Roman" w:cs="Times New Roman"/>
          <w:sz w:val="23"/>
          <w:szCs w:val="23"/>
        </w:rPr>
        <w:t xml:space="preserve">. </w:t>
      </w:r>
      <w:r w:rsidRPr="00E974FD">
        <w:rPr>
          <w:rFonts w:ascii="Times New Roman" w:eastAsia="Times New Roman" w:hAnsi="Times New Roman" w:cs="Times New Roman"/>
          <w:i/>
          <w:iCs/>
          <w:sz w:val="23"/>
          <w:szCs w:val="23"/>
        </w:rPr>
        <w:t>Nigerian Journal of Communication, 27</w:t>
      </w:r>
      <w:r w:rsidRPr="00E974FD">
        <w:rPr>
          <w:rFonts w:ascii="Times New Roman" w:eastAsia="Times New Roman" w:hAnsi="Times New Roman" w:cs="Times New Roman"/>
          <w:sz w:val="23"/>
          <w:szCs w:val="23"/>
        </w:rPr>
        <w:t>(1), 73–89.</w:t>
      </w:r>
    </w:p>
    <w:p w14:paraId="29A487D1"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Okorie, N., &amp; </w:t>
      </w:r>
      <w:proofErr w:type="spellStart"/>
      <w:r w:rsidRPr="00E974FD">
        <w:rPr>
          <w:rFonts w:ascii="Times New Roman" w:eastAsia="Times New Roman" w:hAnsi="Times New Roman" w:cs="Times New Roman"/>
          <w:sz w:val="23"/>
          <w:szCs w:val="23"/>
        </w:rPr>
        <w:t>Salawu</w:t>
      </w:r>
      <w:proofErr w:type="spellEnd"/>
      <w:r w:rsidRPr="00E974FD">
        <w:rPr>
          <w:rFonts w:ascii="Times New Roman" w:eastAsia="Times New Roman" w:hAnsi="Times New Roman" w:cs="Times New Roman"/>
          <w:sz w:val="23"/>
          <w:szCs w:val="23"/>
        </w:rPr>
        <w:t xml:space="preserve">, A. (2023). Crisis communication and influencer engagement in Nigerian </w:t>
      </w:r>
      <w:proofErr w:type="spellStart"/>
      <w:r w:rsidRPr="00E974FD">
        <w:rPr>
          <w:rFonts w:ascii="Times New Roman" w:eastAsia="Times New Roman" w:hAnsi="Times New Roman" w:cs="Times New Roman"/>
          <w:sz w:val="23"/>
          <w:szCs w:val="23"/>
        </w:rPr>
        <w:t>organisations</w:t>
      </w:r>
      <w:proofErr w:type="spellEnd"/>
      <w:r w:rsidRPr="00E974FD">
        <w:rPr>
          <w:rFonts w:ascii="Times New Roman" w:eastAsia="Times New Roman" w:hAnsi="Times New Roman" w:cs="Times New Roman"/>
          <w:sz w:val="23"/>
          <w:szCs w:val="23"/>
        </w:rPr>
        <w:t xml:space="preserve">. </w:t>
      </w:r>
      <w:r w:rsidRPr="00E974FD">
        <w:rPr>
          <w:rFonts w:ascii="Times New Roman" w:eastAsia="Times New Roman" w:hAnsi="Times New Roman" w:cs="Times New Roman"/>
          <w:i/>
          <w:iCs/>
          <w:sz w:val="23"/>
          <w:szCs w:val="23"/>
        </w:rPr>
        <w:t>African Journal of Public Relations, 4</w:t>
      </w:r>
      <w:r w:rsidRPr="00E974FD">
        <w:rPr>
          <w:rFonts w:ascii="Times New Roman" w:eastAsia="Times New Roman" w:hAnsi="Times New Roman" w:cs="Times New Roman"/>
          <w:sz w:val="23"/>
          <w:szCs w:val="23"/>
        </w:rPr>
        <w:t>(2), 58–74.</w:t>
      </w:r>
    </w:p>
    <w:p w14:paraId="7E115127" w14:textId="77777777"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Okocha, P., &amp; James, T. (2025). Traditional versus digital tools in Nigerian public relations. </w:t>
      </w:r>
      <w:r w:rsidRPr="00E974FD">
        <w:rPr>
          <w:rFonts w:ascii="Times New Roman" w:eastAsia="Times New Roman" w:hAnsi="Times New Roman" w:cs="Times New Roman"/>
          <w:i/>
          <w:iCs/>
          <w:sz w:val="23"/>
          <w:szCs w:val="23"/>
        </w:rPr>
        <w:t>Nigerian Journal of Media and Communication, 30</w:t>
      </w:r>
      <w:r w:rsidRPr="00E974FD">
        <w:rPr>
          <w:rFonts w:ascii="Times New Roman" w:eastAsia="Times New Roman" w:hAnsi="Times New Roman" w:cs="Times New Roman"/>
          <w:sz w:val="23"/>
          <w:szCs w:val="23"/>
        </w:rPr>
        <w:t>(1), 22–39.</w:t>
      </w:r>
    </w:p>
    <w:p w14:paraId="08353C43" w14:textId="7686FF2D"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Schultz, F., Utz, S., &amp; </w:t>
      </w:r>
      <w:proofErr w:type="spellStart"/>
      <w:r w:rsidRPr="00E974FD">
        <w:rPr>
          <w:rFonts w:ascii="Times New Roman" w:eastAsia="Times New Roman" w:hAnsi="Times New Roman" w:cs="Times New Roman"/>
          <w:sz w:val="23"/>
          <w:szCs w:val="23"/>
        </w:rPr>
        <w:t>Göritz</w:t>
      </w:r>
      <w:proofErr w:type="spellEnd"/>
      <w:r w:rsidRPr="00E974FD">
        <w:rPr>
          <w:rFonts w:ascii="Times New Roman" w:eastAsia="Times New Roman" w:hAnsi="Times New Roman" w:cs="Times New Roman"/>
          <w:sz w:val="23"/>
          <w:szCs w:val="23"/>
        </w:rPr>
        <w:t xml:space="preserve">, A. (2022). Is the medium the message? Perceptions of and reactions to crisis communication via Twitter, Facebook, and traditional media. </w:t>
      </w:r>
      <w:r w:rsidRPr="00E974FD">
        <w:rPr>
          <w:rFonts w:ascii="Times New Roman" w:eastAsia="Times New Roman" w:hAnsi="Times New Roman" w:cs="Times New Roman"/>
          <w:i/>
          <w:iCs/>
          <w:sz w:val="23"/>
          <w:szCs w:val="23"/>
        </w:rPr>
        <w:t>Public Relations Review, 48</w:t>
      </w:r>
      <w:r w:rsidRPr="00E974FD">
        <w:rPr>
          <w:rFonts w:ascii="Times New Roman" w:eastAsia="Times New Roman" w:hAnsi="Times New Roman" w:cs="Times New Roman"/>
          <w:sz w:val="23"/>
          <w:szCs w:val="23"/>
        </w:rPr>
        <w:t xml:space="preserve">(1), 102129. </w:t>
      </w:r>
      <w:hyperlink r:id="rId12" w:history="1">
        <w:r w:rsidRPr="00E974FD">
          <w:rPr>
            <w:rStyle w:val="Hyperlink"/>
            <w:rFonts w:ascii="Times New Roman" w:eastAsia="Times New Roman" w:hAnsi="Times New Roman" w:cs="Times New Roman"/>
            <w:sz w:val="23"/>
            <w:szCs w:val="23"/>
          </w:rPr>
          <w:t>https://doi.org/10.1016/j.pubrev.2021.102129</w:t>
        </w:r>
      </w:hyperlink>
    </w:p>
    <w:p w14:paraId="0BA18E2E" w14:textId="758926EA"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t>Sriramesh</w:t>
      </w:r>
      <w:proofErr w:type="spellEnd"/>
      <w:r w:rsidRPr="00E974FD">
        <w:rPr>
          <w:rFonts w:ascii="Times New Roman" w:eastAsia="Times New Roman" w:hAnsi="Times New Roman" w:cs="Times New Roman"/>
          <w:sz w:val="23"/>
          <w:szCs w:val="23"/>
        </w:rPr>
        <w:t xml:space="preserve">, K., &amp; </w:t>
      </w:r>
      <w:proofErr w:type="spellStart"/>
      <w:r w:rsidRPr="00E974FD">
        <w:rPr>
          <w:rFonts w:ascii="Times New Roman" w:eastAsia="Times New Roman" w:hAnsi="Times New Roman" w:cs="Times New Roman"/>
          <w:sz w:val="23"/>
          <w:szCs w:val="23"/>
        </w:rPr>
        <w:t>Verčič</w:t>
      </w:r>
      <w:proofErr w:type="spellEnd"/>
      <w:r w:rsidRPr="00E974FD">
        <w:rPr>
          <w:rFonts w:ascii="Times New Roman" w:eastAsia="Times New Roman" w:hAnsi="Times New Roman" w:cs="Times New Roman"/>
          <w:sz w:val="23"/>
          <w:szCs w:val="23"/>
        </w:rPr>
        <w:t xml:space="preserve">, D. (2019). The global body of knowledge in public relations: Theory, research, and practice. </w:t>
      </w:r>
      <w:r w:rsidRPr="00E974FD">
        <w:rPr>
          <w:rFonts w:ascii="Times New Roman" w:eastAsia="Times New Roman" w:hAnsi="Times New Roman" w:cs="Times New Roman"/>
          <w:i/>
          <w:iCs/>
          <w:sz w:val="23"/>
          <w:szCs w:val="23"/>
        </w:rPr>
        <w:t>Public Relations Review, 45</w:t>
      </w:r>
      <w:r w:rsidRPr="00E974FD">
        <w:rPr>
          <w:rFonts w:ascii="Times New Roman" w:eastAsia="Times New Roman" w:hAnsi="Times New Roman" w:cs="Times New Roman"/>
          <w:sz w:val="23"/>
          <w:szCs w:val="23"/>
        </w:rPr>
        <w:t xml:space="preserve">(3), 101781. </w:t>
      </w:r>
      <w:hyperlink r:id="rId13" w:history="1">
        <w:r w:rsidRPr="00E974FD">
          <w:rPr>
            <w:rStyle w:val="Hyperlink"/>
            <w:rFonts w:ascii="Times New Roman" w:eastAsia="Times New Roman" w:hAnsi="Times New Roman" w:cs="Times New Roman"/>
            <w:sz w:val="23"/>
            <w:szCs w:val="23"/>
          </w:rPr>
          <w:t>https://doi.org/10.1016/j.pubrev.2019.101781</w:t>
        </w:r>
      </w:hyperlink>
    </w:p>
    <w:p w14:paraId="63995145" w14:textId="73EE2CF1"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proofErr w:type="spellStart"/>
      <w:r w:rsidRPr="00E974FD">
        <w:rPr>
          <w:rFonts w:ascii="Times New Roman" w:eastAsia="Times New Roman" w:hAnsi="Times New Roman" w:cs="Times New Roman"/>
          <w:sz w:val="23"/>
          <w:szCs w:val="23"/>
        </w:rPr>
        <w:t>Verčič</w:t>
      </w:r>
      <w:proofErr w:type="spellEnd"/>
      <w:r w:rsidRPr="00E974FD">
        <w:rPr>
          <w:rFonts w:ascii="Times New Roman" w:eastAsia="Times New Roman" w:hAnsi="Times New Roman" w:cs="Times New Roman"/>
          <w:sz w:val="23"/>
          <w:szCs w:val="23"/>
        </w:rPr>
        <w:t xml:space="preserve">, D. (2021). The digital reorientation of the excellence theory. </w:t>
      </w:r>
      <w:r w:rsidRPr="00E974FD">
        <w:rPr>
          <w:rFonts w:ascii="Times New Roman" w:eastAsia="Times New Roman" w:hAnsi="Times New Roman" w:cs="Times New Roman"/>
          <w:i/>
          <w:iCs/>
          <w:sz w:val="23"/>
          <w:szCs w:val="23"/>
        </w:rPr>
        <w:t>Corporate Communications: An International Journal, 26</w:t>
      </w:r>
      <w:r w:rsidRPr="00E974FD">
        <w:rPr>
          <w:rFonts w:ascii="Times New Roman" w:eastAsia="Times New Roman" w:hAnsi="Times New Roman" w:cs="Times New Roman"/>
          <w:sz w:val="23"/>
          <w:szCs w:val="23"/>
        </w:rPr>
        <w:t xml:space="preserve">(5), 887–896. </w:t>
      </w:r>
      <w:hyperlink r:id="rId14" w:history="1">
        <w:r w:rsidRPr="00E974FD">
          <w:rPr>
            <w:rStyle w:val="Hyperlink"/>
            <w:rFonts w:ascii="Times New Roman" w:eastAsia="Times New Roman" w:hAnsi="Times New Roman" w:cs="Times New Roman"/>
            <w:sz w:val="23"/>
            <w:szCs w:val="23"/>
          </w:rPr>
          <w:t>https://doi.org/10.1108/CCIJ-01-2021-0014</w:t>
        </w:r>
      </w:hyperlink>
    </w:p>
    <w:p w14:paraId="0F842A1D" w14:textId="3AFCBDD6"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Yang, A., &amp; </w:t>
      </w:r>
      <w:proofErr w:type="spellStart"/>
      <w:r w:rsidRPr="00E974FD">
        <w:rPr>
          <w:rFonts w:ascii="Times New Roman" w:eastAsia="Times New Roman" w:hAnsi="Times New Roman" w:cs="Times New Roman"/>
          <w:sz w:val="23"/>
          <w:szCs w:val="23"/>
        </w:rPr>
        <w:t>Saffer</w:t>
      </w:r>
      <w:proofErr w:type="spellEnd"/>
      <w:r w:rsidRPr="00E974FD">
        <w:rPr>
          <w:rFonts w:ascii="Times New Roman" w:eastAsia="Times New Roman" w:hAnsi="Times New Roman" w:cs="Times New Roman"/>
          <w:sz w:val="23"/>
          <w:szCs w:val="23"/>
        </w:rPr>
        <w:t xml:space="preserve">, A. J. (2019). Embracing dialogue on social media: Examining the influence of </w:t>
      </w:r>
      <w:proofErr w:type="spellStart"/>
      <w:r w:rsidRPr="00E974FD">
        <w:rPr>
          <w:rFonts w:ascii="Times New Roman" w:eastAsia="Times New Roman" w:hAnsi="Times New Roman" w:cs="Times New Roman"/>
          <w:sz w:val="23"/>
          <w:szCs w:val="23"/>
        </w:rPr>
        <w:t>organisation</w:t>
      </w:r>
      <w:proofErr w:type="spellEnd"/>
      <w:r w:rsidRPr="00E974FD">
        <w:rPr>
          <w:rFonts w:ascii="Times New Roman" w:eastAsia="Times New Roman" w:hAnsi="Times New Roman" w:cs="Times New Roman"/>
          <w:sz w:val="23"/>
          <w:szCs w:val="23"/>
        </w:rPr>
        <w:t xml:space="preserve">–public dialogic communication on relational outcomes. </w:t>
      </w:r>
      <w:r w:rsidRPr="00E974FD">
        <w:rPr>
          <w:rFonts w:ascii="Times New Roman" w:eastAsia="Times New Roman" w:hAnsi="Times New Roman" w:cs="Times New Roman"/>
          <w:i/>
          <w:iCs/>
          <w:sz w:val="23"/>
          <w:szCs w:val="23"/>
        </w:rPr>
        <w:t>Public Relations Review, 45</w:t>
      </w:r>
      <w:r w:rsidRPr="00E974FD">
        <w:rPr>
          <w:rFonts w:ascii="Times New Roman" w:eastAsia="Times New Roman" w:hAnsi="Times New Roman" w:cs="Times New Roman"/>
          <w:sz w:val="23"/>
          <w:szCs w:val="23"/>
        </w:rPr>
        <w:t xml:space="preserve">(3), 101774. </w:t>
      </w:r>
      <w:hyperlink r:id="rId15" w:history="1">
        <w:r w:rsidRPr="00E974FD">
          <w:rPr>
            <w:rStyle w:val="Hyperlink"/>
            <w:rFonts w:ascii="Times New Roman" w:eastAsia="Times New Roman" w:hAnsi="Times New Roman" w:cs="Times New Roman"/>
            <w:sz w:val="23"/>
            <w:szCs w:val="23"/>
          </w:rPr>
          <w:t>https://doi.org/10.1016/j.pubrev.2019.03.002</w:t>
        </w:r>
      </w:hyperlink>
    </w:p>
    <w:p w14:paraId="55D7EABE" w14:textId="7CD40F86" w:rsidR="00B140DE" w:rsidRPr="00E974FD" w:rsidRDefault="00B140DE" w:rsidP="00B140DE">
      <w:pPr>
        <w:autoSpaceDE w:val="0"/>
        <w:autoSpaceDN w:val="0"/>
        <w:adjustRightInd w:val="0"/>
        <w:spacing w:line="240" w:lineRule="auto"/>
        <w:ind w:left="720" w:hanging="720"/>
        <w:jc w:val="both"/>
        <w:rPr>
          <w:rFonts w:ascii="Times New Roman" w:hAnsi="Times New Roman" w:cs="Times New Roman"/>
          <w:color w:val="222222"/>
          <w:sz w:val="23"/>
          <w:szCs w:val="23"/>
          <w:shd w:val="clear" w:color="auto" w:fill="FFFFFF"/>
        </w:rPr>
      </w:pPr>
      <w:r w:rsidRPr="00E974FD">
        <w:rPr>
          <w:rFonts w:ascii="Times New Roman" w:eastAsia="Times New Roman" w:hAnsi="Times New Roman" w:cs="Times New Roman"/>
          <w:sz w:val="23"/>
          <w:szCs w:val="23"/>
        </w:rPr>
        <w:t xml:space="preserve">Zhang, W., &amp; Xu, H. (2022). Social media engagement and brand experience in China: WeChat and </w:t>
      </w:r>
      <w:proofErr w:type="spellStart"/>
      <w:r w:rsidRPr="00E974FD">
        <w:rPr>
          <w:rFonts w:ascii="Times New Roman" w:eastAsia="Times New Roman" w:hAnsi="Times New Roman" w:cs="Times New Roman"/>
          <w:sz w:val="23"/>
          <w:szCs w:val="23"/>
        </w:rPr>
        <w:t>TikTok</w:t>
      </w:r>
      <w:proofErr w:type="spellEnd"/>
      <w:r w:rsidRPr="00E974FD">
        <w:rPr>
          <w:rFonts w:ascii="Times New Roman" w:eastAsia="Times New Roman" w:hAnsi="Times New Roman" w:cs="Times New Roman"/>
          <w:sz w:val="23"/>
          <w:szCs w:val="23"/>
        </w:rPr>
        <w:t xml:space="preserve"> in PR practice. </w:t>
      </w:r>
      <w:r w:rsidRPr="00E974FD">
        <w:rPr>
          <w:rFonts w:ascii="Times New Roman" w:eastAsia="Times New Roman" w:hAnsi="Times New Roman" w:cs="Times New Roman"/>
          <w:i/>
          <w:iCs/>
          <w:sz w:val="23"/>
          <w:szCs w:val="23"/>
        </w:rPr>
        <w:t>Asian Journal of Communication, 32</w:t>
      </w:r>
      <w:r w:rsidRPr="00E974FD">
        <w:rPr>
          <w:rFonts w:ascii="Times New Roman" w:eastAsia="Times New Roman" w:hAnsi="Times New Roman" w:cs="Times New Roman"/>
          <w:sz w:val="23"/>
          <w:szCs w:val="23"/>
        </w:rPr>
        <w:t xml:space="preserve">(4), 356–372. </w:t>
      </w:r>
      <w:hyperlink r:id="rId16" w:history="1">
        <w:r w:rsidRPr="00E974FD">
          <w:rPr>
            <w:rStyle w:val="Hyperlink"/>
            <w:rFonts w:ascii="Times New Roman" w:eastAsia="Times New Roman" w:hAnsi="Times New Roman" w:cs="Times New Roman"/>
            <w:sz w:val="23"/>
            <w:szCs w:val="23"/>
          </w:rPr>
          <w:t>https://doi.org/10.1080/01292986.2022.2053031</w:t>
        </w:r>
      </w:hyperlink>
    </w:p>
    <w:p w14:paraId="00D4A540" w14:textId="3653BAB7" w:rsidR="00B140DE" w:rsidRPr="00E974FD" w:rsidRDefault="00B140DE" w:rsidP="00C22BAF">
      <w:pPr>
        <w:autoSpaceDE w:val="0"/>
        <w:autoSpaceDN w:val="0"/>
        <w:adjustRightInd w:val="0"/>
        <w:spacing w:line="240" w:lineRule="auto"/>
        <w:ind w:left="720" w:hanging="720"/>
        <w:jc w:val="both"/>
        <w:rPr>
          <w:rStyle w:val="Strong"/>
          <w:rFonts w:ascii="Times New Roman" w:hAnsi="Times New Roman" w:cs="Times New Roman"/>
          <w:b w:val="0"/>
          <w:bCs w:val="0"/>
          <w:color w:val="222222"/>
          <w:sz w:val="23"/>
          <w:szCs w:val="23"/>
          <w:shd w:val="clear" w:color="auto" w:fill="FFFFFF"/>
        </w:rPr>
      </w:pPr>
      <w:r w:rsidRPr="00E974FD">
        <w:rPr>
          <w:rFonts w:ascii="Times New Roman" w:eastAsia="Times New Roman" w:hAnsi="Times New Roman" w:cs="Times New Roman"/>
          <w:sz w:val="23"/>
          <w:szCs w:val="23"/>
        </w:rPr>
        <w:t xml:space="preserve">Zhao, Y., Zhan, M., &amp; Wu, Y. (2021). Crisis communication in the age of social media: A study of corporate responses on Weibo. </w:t>
      </w:r>
      <w:r w:rsidRPr="00E974FD">
        <w:rPr>
          <w:rFonts w:ascii="Times New Roman" w:eastAsia="Times New Roman" w:hAnsi="Times New Roman" w:cs="Times New Roman"/>
          <w:i/>
          <w:iCs/>
          <w:sz w:val="23"/>
          <w:szCs w:val="23"/>
        </w:rPr>
        <w:t>International Journal of Communication, 15</w:t>
      </w:r>
      <w:r w:rsidRPr="00E974FD">
        <w:rPr>
          <w:rFonts w:ascii="Times New Roman" w:eastAsia="Times New Roman" w:hAnsi="Times New Roman" w:cs="Times New Roman"/>
          <w:sz w:val="23"/>
          <w:szCs w:val="23"/>
        </w:rPr>
        <w:t>, 2251–2271.</w:t>
      </w:r>
    </w:p>
    <w:sectPr w:rsidR="00B140DE" w:rsidRPr="00E974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8259A8"/>
    <w:multiLevelType w:val="multilevel"/>
    <w:tmpl w:val="24A89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E32153"/>
    <w:multiLevelType w:val="multilevel"/>
    <w:tmpl w:val="3C32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2FD"/>
    <w:rsid w:val="000303FC"/>
    <w:rsid w:val="00042CE7"/>
    <w:rsid w:val="000A198E"/>
    <w:rsid w:val="0018455E"/>
    <w:rsid w:val="001D1AD1"/>
    <w:rsid w:val="002215B5"/>
    <w:rsid w:val="00311297"/>
    <w:rsid w:val="00367511"/>
    <w:rsid w:val="00371F6F"/>
    <w:rsid w:val="004E2CFF"/>
    <w:rsid w:val="005E72EA"/>
    <w:rsid w:val="00651646"/>
    <w:rsid w:val="006B0CBF"/>
    <w:rsid w:val="007E0514"/>
    <w:rsid w:val="009074E7"/>
    <w:rsid w:val="009602FD"/>
    <w:rsid w:val="00973CA3"/>
    <w:rsid w:val="00995124"/>
    <w:rsid w:val="009A5B19"/>
    <w:rsid w:val="009F2175"/>
    <w:rsid w:val="00AC6F5B"/>
    <w:rsid w:val="00AF799E"/>
    <w:rsid w:val="00B11AF8"/>
    <w:rsid w:val="00B140DE"/>
    <w:rsid w:val="00B25FEF"/>
    <w:rsid w:val="00B45460"/>
    <w:rsid w:val="00BB68A3"/>
    <w:rsid w:val="00C22BAF"/>
    <w:rsid w:val="00C46D5B"/>
    <w:rsid w:val="00C4712D"/>
    <w:rsid w:val="00C4741A"/>
    <w:rsid w:val="00CF1E1A"/>
    <w:rsid w:val="00D12420"/>
    <w:rsid w:val="00D74959"/>
    <w:rsid w:val="00D829D9"/>
    <w:rsid w:val="00DC235A"/>
    <w:rsid w:val="00E97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46C4A"/>
  <w15:chartTrackingRefBased/>
  <w15:docId w15:val="{255ECE6A-7685-400B-B106-3E0E97679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602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02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02FD"/>
    <w:rPr>
      <w:b/>
      <w:bCs/>
    </w:rPr>
  </w:style>
  <w:style w:type="character" w:customStyle="1" w:styleId="Heading3Char">
    <w:name w:val="Heading 3 Char"/>
    <w:basedOn w:val="DefaultParagraphFont"/>
    <w:link w:val="Heading3"/>
    <w:uiPriority w:val="9"/>
    <w:rsid w:val="009602FD"/>
    <w:rPr>
      <w:rFonts w:ascii="Times New Roman" w:eastAsia="Times New Roman" w:hAnsi="Times New Roman" w:cs="Times New Roman"/>
      <w:b/>
      <w:bCs/>
      <w:sz w:val="27"/>
      <w:szCs w:val="27"/>
    </w:rPr>
  </w:style>
  <w:style w:type="paragraph" w:styleId="ListParagraph">
    <w:name w:val="List Paragraph"/>
    <w:basedOn w:val="Normal"/>
    <w:uiPriority w:val="34"/>
    <w:qFormat/>
    <w:rsid w:val="009602FD"/>
    <w:pPr>
      <w:ind w:left="720"/>
      <w:contextualSpacing/>
    </w:pPr>
  </w:style>
  <w:style w:type="character" w:customStyle="1" w:styleId="sr-only">
    <w:name w:val="sr-only"/>
    <w:basedOn w:val="DefaultParagraphFont"/>
    <w:rsid w:val="00C4712D"/>
  </w:style>
  <w:style w:type="character" w:styleId="Emphasis">
    <w:name w:val="Emphasis"/>
    <w:basedOn w:val="DefaultParagraphFont"/>
    <w:uiPriority w:val="20"/>
    <w:qFormat/>
    <w:rsid w:val="00B140DE"/>
    <w:rPr>
      <w:i/>
      <w:iCs/>
    </w:rPr>
  </w:style>
  <w:style w:type="character" w:styleId="Hyperlink">
    <w:name w:val="Hyperlink"/>
    <w:basedOn w:val="DefaultParagraphFont"/>
    <w:uiPriority w:val="99"/>
    <w:unhideWhenUsed/>
    <w:rsid w:val="00B140DE"/>
    <w:rPr>
      <w:color w:val="0563C1" w:themeColor="hyperlink"/>
      <w:u w:val="single"/>
    </w:rPr>
  </w:style>
  <w:style w:type="character" w:styleId="UnresolvedMention">
    <w:name w:val="Unresolved Mention"/>
    <w:basedOn w:val="DefaultParagraphFont"/>
    <w:uiPriority w:val="99"/>
    <w:semiHidden/>
    <w:unhideWhenUsed/>
    <w:rsid w:val="00B14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64093">
      <w:bodyDiv w:val="1"/>
      <w:marLeft w:val="0"/>
      <w:marRight w:val="0"/>
      <w:marTop w:val="0"/>
      <w:marBottom w:val="0"/>
      <w:divBdr>
        <w:top w:val="none" w:sz="0" w:space="0" w:color="auto"/>
        <w:left w:val="none" w:sz="0" w:space="0" w:color="auto"/>
        <w:bottom w:val="none" w:sz="0" w:space="0" w:color="auto"/>
        <w:right w:val="none" w:sz="0" w:space="0" w:color="auto"/>
      </w:divBdr>
      <w:divsChild>
        <w:div w:id="165051728">
          <w:marLeft w:val="0"/>
          <w:marRight w:val="0"/>
          <w:marTop w:val="0"/>
          <w:marBottom w:val="0"/>
          <w:divBdr>
            <w:top w:val="none" w:sz="0" w:space="0" w:color="auto"/>
            <w:left w:val="none" w:sz="0" w:space="0" w:color="auto"/>
            <w:bottom w:val="none" w:sz="0" w:space="0" w:color="auto"/>
            <w:right w:val="none" w:sz="0" w:space="0" w:color="auto"/>
          </w:divBdr>
          <w:divsChild>
            <w:div w:id="1920748026">
              <w:marLeft w:val="0"/>
              <w:marRight w:val="0"/>
              <w:marTop w:val="0"/>
              <w:marBottom w:val="0"/>
              <w:divBdr>
                <w:top w:val="none" w:sz="0" w:space="0" w:color="auto"/>
                <w:left w:val="none" w:sz="0" w:space="0" w:color="auto"/>
                <w:bottom w:val="none" w:sz="0" w:space="0" w:color="auto"/>
                <w:right w:val="none" w:sz="0" w:space="0" w:color="auto"/>
              </w:divBdr>
              <w:divsChild>
                <w:div w:id="1888106130">
                  <w:marLeft w:val="0"/>
                  <w:marRight w:val="0"/>
                  <w:marTop w:val="0"/>
                  <w:marBottom w:val="0"/>
                  <w:divBdr>
                    <w:top w:val="none" w:sz="0" w:space="0" w:color="auto"/>
                    <w:left w:val="none" w:sz="0" w:space="0" w:color="auto"/>
                    <w:bottom w:val="none" w:sz="0" w:space="0" w:color="auto"/>
                    <w:right w:val="none" w:sz="0" w:space="0" w:color="auto"/>
                  </w:divBdr>
                  <w:divsChild>
                    <w:div w:id="1223177559">
                      <w:marLeft w:val="0"/>
                      <w:marRight w:val="0"/>
                      <w:marTop w:val="0"/>
                      <w:marBottom w:val="0"/>
                      <w:divBdr>
                        <w:top w:val="none" w:sz="0" w:space="0" w:color="auto"/>
                        <w:left w:val="none" w:sz="0" w:space="0" w:color="auto"/>
                        <w:bottom w:val="none" w:sz="0" w:space="0" w:color="auto"/>
                        <w:right w:val="none" w:sz="0" w:space="0" w:color="auto"/>
                      </w:divBdr>
                      <w:divsChild>
                        <w:div w:id="882719396">
                          <w:marLeft w:val="0"/>
                          <w:marRight w:val="0"/>
                          <w:marTop w:val="0"/>
                          <w:marBottom w:val="0"/>
                          <w:divBdr>
                            <w:top w:val="none" w:sz="0" w:space="0" w:color="auto"/>
                            <w:left w:val="none" w:sz="0" w:space="0" w:color="auto"/>
                            <w:bottom w:val="none" w:sz="0" w:space="0" w:color="auto"/>
                            <w:right w:val="none" w:sz="0" w:space="0" w:color="auto"/>
                          </w:divBdr>
                          <w:divsChild>
                            <w:div w:id="4801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11195">
                  <w:marLeft w:val="0"/>
                  <w:marRight w:val="0"/>
                  <w:marTop w:val="0"/>
                  <w:marBottom w:val="0"/>
                  <w:divBdr>
                    <w:top w:val="none" w:sz="0" w:space="0" w:color="auto"/>
                    <w:left w:val="none" w:sz="0" w:space="0" w:color="auto"/>
                    <w:bottom w:val="none" w:sz="0" w:space="0" w:color="auto"/>
                    <w:right w:val="none" w:sz="0" w:space="0" w:color="auto"/>
                  </w:divBdr>
                  <w:divsChild>
                    <w:div w:id="50405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344122">
      <w:bodyDiv w:val="1"/>
      <w:marLeft w:val="0"/>
      <w:marRight w:val="0"/>
      <w:marTop w:val="0"/>
      <w:marBottom w:val="0"/>
      <w:divBdr>
        <w:top w:val="none" w:sz="0" w:space="0" w:color="auto"/>
        <w:left w:val="none" w:sz="0" w:space="0" w:color="auto"/>
        <w:bottom w:val="none" w:sz="0" w:space="0" w:color="auto"/>
        <w:right w:val="none" w:sz="0" w:space="0" w:color="auto"/>
      </w:divBdr>
    </w:div>
    <w:div w:id="270094697">
      <w:bodyDiv w:val="1"/>
      <w:marLeft w:val="0"/>
      <w:marRight w:val="0"/>
      <w:marTop w:val="0"/>
      <w:marBottom w:val="0"/>
      <w:divBdr>
        <w:top w:val="none" w:sz="0" w:space="0" w:color="auto"/>
        <w:left w:val="none" w:sz="0" w:space="0" w:color="auto"/>
        <w:bottom w:val="none" w:sz="0" w:space="0" w:color="auto"/>
        <w:right w:val="none" w:sz="0" w:space="0" w:color="auto"/>
      </w:divBdr>
    </w:div>
    <w:div w:id="380980601">
      <w:bodyDiv w:val="1"/>
      <w:marLeft w:val="0"/>
      <w:marRight w:val="0"/>
      <w:marTop w:val="0"/>
      <w:marBottom w:val="0"/>
      <w:divBdr>
        <w:top w:val="none" w:sz="0" w:space="0" w:color="auto"/>
        <w:left w:val="none" w:sz="0" w:space="0" w:color="auto"/>
        <w:bottom w:val="none" w:sz="0" w:space="0" w:color="auto"/>
        <w:right w:val="none" w:sz="0" w:space="0" w:color="auto"/>
      </w:divBdr>
    </w:div>
    <w:div w:id="425154118">
      <w:bodyDiv w:val="1"/>
      <w:marLeft w:val="0"/>
      <w:marRight w:val="0"/>
      <w:marTop w:val="0"/>
      <w:marBottom w:val="0"/>
      <w:divBdr>
        <w:top w:val="none" w:sz="0" w:space="0" w:color="auto"/>
        <w:left w:val="none" w:sz="0" w:space="0" w:color="auto"/>
        <w:bottom w:val="none" w:sz="0" w:space="0" w:color="auto"/>
        <w:right w:val="none" w:sz="0" w:space="0" w:color="auto"/>
      </w:divBdr>
    </w:div>
    <w:div w:id="630280946">
      <w:bodyDiv w:val="1"/>
      <w:marLeft w:val="0"/>
      <w:marRight w:val="0"/>
      <w:marTop w:val="0"/>
      <w:marBottom w:val="0"/>
      <w:divBdr>
        <w:top w:val="none" w:sz="0" w:space="0" w:color="auto"/>
        <w:left w:val="none" w:sz="0" w:space="0" w:color="auto"/>
        <w:bottom w:val="none" w:sz="0" w:space="0" w:color="auto"/>
        <w:right w:val="none" w:sz="0" w:space="0" w:color="auto"/>
      </w:divBdr>
    </w:div>
    <w:div w:id="653337572">
      <w:bodyDiv w:val="1"/>
      <w:marLeft w:val="0"/>
      <w:marRight w:val="0"/>
      <w:marTop w:val="0"/>
      <w:marBottom w:val="0"/>
      <w:divBdr>
        <w:top w:val="none" w:sz="0" w:space="0" w:color="auto"/>
        <w:left w:val="none" w:sz="0" w:space="0" w:color="auto"/>
        <w:bottom w:val="none" w:sz="0" w:space="0" w:color="auto"/>
        <w:right w:val="none" w:sz="0" w:space="0" w:color="auto"/>
      </w:divBdr>
    </w:div>
    <w:div w:id="700134956">
      <w:bodyDiv w:val="1"/>
      <w:marLeft w:val="0"/>
      <w:marRight w:val="0"/>
      <w:marTop w:val="0"/>
      <w:marBottom w:val="0"/>
      <w:divBdr>
        <w:top w:val="none" w:sz="0" w:space="0" w:color="auto"/>
        <w:left w:val="none" w:sz="0" w:space="0" w:color="auto"/>
        <w:bottom w:val="none" w:sz="0" w:space="0" w:color="auto"/>
        <w:right w:val="none" w:sz="0" w:space="0" w:color="auto"/>
      </w:divBdr>
    </w:div>
    <w:div w:id="761611918">
      <w:bodyDiv w:val="1"/>
      <w:marLeft w:val="0"/>
      <w:marRight w:val="0"/>
      <w:marTop w:val="0"/>
      <w:marBottom w:val="0"/>
      <w:divBdr>
        <w:top w:val="none" w:sz="0" w:space="0" w:color="auto"/>
        <w:left w:val="none" w:sz="0" w:space="0" w:color="auto"/>
        <w:bottom w:val="none" w:sz="0" w:space="0" w:color="auto"/>
        <w:right w:val="none" w:sz="0" w:space="0" w:color="auto"/>
      </w:divBdr>
    </w:div>
    <w:div w:id="839739874">
      <w:bodyDiv w:val="1"/>
      <w:marLeft w:val="0"/>
      <w:marRight w:val="0"/>
      <w:marTop w:val="0"/>
      <w:marBottom w:val="0"/>
      <w:divBdr>
        <w:top w:val="none" w:sz="0" w:space="0" w:color="auto"/>
        <w:left w:val="none" w:sz="0" w:space="0" w:color="auto"/>
        <w:bottom w:val="none" w:sz="0" w:space="0" w:color="auto"/>
        <w:right w:val="none" w:sz="0" w:space="0" w:color="auto"/>
      </w:divBdr>
    </w:div>
    <w:div w:id="939988623">
      <w:bodyDiv w:val="1"/>
      <w:marLeft w:val="0"/>
      <w:marRight w:val="0"/>
      <w:marTop w:val="0"/>
      <w:marBottom w:val="0"/>
      <w:divBdr>
        <w:top w:val="none" w:sz="0" w:space="0" w:color="auto"/>
        <w:left w:val="none" w:sz="0" w:space="0" w:color="auto"/>
        <w:bottom w:val="none" w:sz="0" w:space="0" w:color="auto"/>
        <w:right w:val="none" w:sz="0" w:space="0" w:color="auto"/>
      </w:divBdr>
    </w:div>
    <w:div w:id="1170095331">
      <w:bodyDiv w:val="1"/>
      <w:marLeft w:val="0"/>
      <w:marRight w:val="0"/>
      <w:marTop w:val="0"/>
      <w:marBottom w:val="0"/>
      <w:divBdr>
        <w:top w:val="none" w:sz="0" w:space="0" w:color="auto"/>
        <w:left w:val="none" w:sz="0" w:space="0" w:color="auto"/>
        <w:bottom w:val="none" w:sz="0" w:space="0" w:color="auto"/>
        <w:right w:val="none" w:sz="0" w:space="0" w:color="auto"/>
      </w:divBdr>
    </w:div>
    <w:div w:id="1200775268">
      <w:bodyDiv w:val="1"/>
      <w:marLeft w:val="0"/>
      <w:marRight w:val="0"/>
      <w:marTop w:val="0"/>
      <w:marBottom w:val="0"/>
      <w:divBdr>
        <w:top w:val="none" w:sz="0" w:space="0" w:color="auto"/>
        <w:left w:val="none" w:sz="0" w:space="0" w:color="auto"/>
        <w:bottom w:val="none" w:sz="0" w:space="0" w:color="auto"/>
        <w:right w:val="none" w:sz="0" w:space="0" w:color="auto"/>
      </w:divBdr>
    </w:div>
    <w:div w:id="1437289973">
      <w:bodyDiv w:val="1"/>
      <w:marLeft w:val="0"/>
      <w:marRight w:val="0"/>
      <w:marTop w:val="0"/>
      <w:marBottom w:val="0"/>
      <w:divBdr>
        <w:top w:val="none" w:sz="0" w:space="0" w:color="auto"/>
        <w:left w:val="none" w:sz="0" w:space="0" w:color="auto"/>
        <w:bottom w:val="none" w:sz="0" w:space="0" w:color="auto"/>
        <w:right w:val="none" w:sz="0" w:space="0" w:color="auto"/>
      </w:divBdr>
    </w:div>
    <w:div w:id="1525482645">
      <w:bodyDiv w:val="1"/>
      <w:marLeft w:val="0"/>
      <w:marRight w:val="0"/>
      <w:marTop w:val="0"/>
      <w:marBottom w:val="0"/>
      <w:divBdr>
        <w:top w:val="none" w:sz="0" w:space="0" w:color="auto"/>
        <w:left w:val="none" w:sz="0" w:space="0" w:color="auto"/>
        <w:bottom w:val="none" w:sz="0" w:space="0" w:color="auto"/>
        <w:right w:val="none" w:sz="0" w:space="0" w:color="auto"/>
      </w:divBdr>
    </w:div>
    <w:div w:id="1558587243">
      <w:bodyDiv w:val="1"/>
      <w:marLeft w:val="0"/>
      <w:marRight w:val="0"/>
      <w:marTop w:val="0"/>
      <w:marBottom w:val="0"/>
      <w:divBdr>
        <w:top w:val="none" w:sz="0" w:space="0" w:color="auto"/>
        <w:left w:val="none" w:sz="0" w:space="0" w:color="auto"/>
        <w:bottom w:val="none" w:sz="0" w:space="0" w:color="auto"/>
        <w:right w:val="none" w:sz="0" w:space="0" w:color="auto"/>
      </w:divBdr>
    </w:div>
    <w:div w:id="1671447609">
      <w:bodyDiv w:val="1"/>
      <w:marLeft w:val="0"/>
      <w:marRight w:val="0"/>
      <w:marTop w:val="0"/>
      <w:marBottom w:val="0"/>
      <w:divBdr>
        <w:top w:val="none" w:sz="0" w:space="0" w:color="auto"/>
        <w:left w:val="none" w:sz="0" w:space="0" w:color="auto"/>
        <w:bottom w:val="none" w:sz="0" w:space="0" w:color="auto"/>
        <w:right w:val="none" w:sz="0" w:space="0" w:color="auto"/>
      </w:divBdr>
    </w:div>
    <w:div w:id="1678119959">
      <w:bodyDiv w:val="1"/>
      <w:marLeft w:val="0"/>
      <w:marRight w:val="0"/>
      <w:marTop w:val="0"/>
      <w:marBottom w:val="0"/>
      <w:divBdr>
        <w:top w:val="none" w:sz="0" w:space="0" w:color="auto"/>
        <w:left w:val="none" w:sz="0" w:space="0" w:color="auto"/>
        <w:bottom w:val="none" w:sz="0" w:space="0" w:color="auto"/>
        <w:right w:val="none" w:sz="0" w:space="0" w:color="auto"/>
      </w:divBdr>
    </w:div>
    <w:div w:id="1680236742">
      <w:bodyDiv w:val="1"/>
      <w:marLeft w:val="0"/>
      <w:marRight w:val="0"/>
      <w:marTop w:val="0"/>
      <w:marBottom w:val="0"/>
      <w:divBdr>
        <w:top w:val="none" w:sz="0" w:space="0" w:color="auto"/>
        <w:left w:val="none" w:sz="0" w:space="0" w:color="auto"/>
        <w:bottom w:val="none" w:sz="0" w:space="0" w:color="auto"/>
        <w:right w:val="none" w:sz="0" w:space="0" w:color="auto"/>
      </w:divBdr>
    </w:div>
    <w:div w:id="1733503584">
      <w:bodyDiv w:val="1"/>
      <w:marLeft w:val="0"/>
      <w:marRight w:val="0"/>
      <w:marTop w:val="0"/>
      <w:marBottom w:val="0"/>
      <w:divBdr>
        <w:top w:val="none" w:sz="0" w:space="0" w:color="auto"/>
        <w:left w:val="none" w:sz="0" w:space="0" w:color="auto"/>
        <w:bottom w:val="none" w:sz="0" w:space="0" w:color="auto"/>
        <w:right w:val="none" w:sz="0" w:space="0" w:color="auto"/>
      </w:divBdr>
    </w:div>
    <w:div w:id="1975788945">
      <w:bodyDiv w:val="1"/>
      <w:marLeft w:val="0"/>
      <w:marRight w:val="0"/>
      <w:marTop w:val="0"/>
      <w:marBottom w:val="0"/>
      <w:divBdr>
        <w:top w:val="none" w:sz="0" w:space="0" w:color="auto"/>
        <w:left w:val="none" w:sz="0" w:space="0" w:color="auto"/>
        <w:bottom w:val="none" w:sz="0" w:space="0" w:color="auto"/>
        <w:right w:val="none" w:sz="0" w:space="0" w:color="auto"/>
      </w:divBdr>
    </w:div>
    <w:div w:id="2005551754">
      <w:bodyDiv w:val="1"/>
      <w:marLeft w:val="0"/>
      <w:marRight w:val="0"/>
      <w:marTop w:val="0"/>
      <w:marBottom w:val="0"/>
      <w:divBdr>
        <w:top w:val="none" w:sz="0" w:space="0" w:color="auto"/>
        <w:left w:val="none" w:sz="0" w:space="0" w:color="auto"/>
        <w:bottom w:val="none" w:sz="0" w:space="0" w:color="auto"/>
        <w:right w:val="none" w:sz="0" w:space="0" w:color="auto"/>
      </w:divBdr>
    </w:div>
    <w:div w:id="2071339126">
      <w:bodyDiv w:val="1"/>
      <w:marLeft w:val="0"/>
      <w:marRight w:val="0"/>
      <w:marTop w:val="0"/>
      <w:marBottom w:val="0"/>
      <w:divBdr>
        <w:top w:val="none" w:sz="0" w:space="0" w:color="auto"/>
        <w:left w:val="none" w:sz="0" w:space="0" w:color="auto"/>
        <w:bottom w:val="none" w:sz="0" w:space="0" w:color="auto"/>
        <w:right w:val="none" w:sz="0" w:space="0" w:color="auto"/>
      </w:divBdr>
    </w:div>
    <w:div w:id="210954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S0363-8111(99)80143-X" TargetMode="External"/><Relationship Id="rId13" Type="http://schemas.openxmlformats.org/officeDocument/2006/relationships/hyperlink" Target="https://doi.org/10.1016/j.pubrev.2019.10178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16/j.pubrev.2023.102201" TargetMode="External"/><Relationship Id="rId12" Type="http://schemas.openxmlformats.org/officeDocument/2006/relationships/hyperlink" Target="https://doi.org/10.1016/j.pubrev.2021.10212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80/01292986.2022.2053031" TargetMode="External"/><Relationship Id="rId1" Type="http://schemas.openxmlformats.org/officeDocument/2006/relationships/numbering" Target="numbering.xml"/><Relationship Id="rId6" Type="http://schemas.openxmlformats.org/officeDocument/2006/relationships/hyperlink" Target="https://doi.org/10.1007/s11747-019-00695-1" TargetMode="External"/><Relationship Id="rId11" Type="http://schemas.openxmlformats.org/officeDocument/2006/relationships/hyperlink" Target="https://doi.org/10.1177/2046147X20986123" TargetMode="External"/><Relationship Id="rId5" Type="http://schemas.openxmlformats.org/officeDocument/2006/relationships/hyperlink" Target="https://doi.org/10.1386/jams_00050_1" TargetMode="External"/><Relationship Id="rId15" Type="http://schemas.openxmlformats.org/officeDocument/2006/relationships/hyperlink" Target="https://doi.org/10.1016/j.pubrev.2019.03.002" TargetMode="External"/><Relationship Id="rId10" Type="http://schemas.openxmlformats.org/officeDocument/2006/relationships/hyperlink" Target="https://doi.org/10.1177/1077699018804504" TargetMode="External"/><Relationship Id="rId4" Type="http://schemas.openxmlformats.org/officeDocument/2006/relationships/webSettings" Target="webSettings.xml"/><Relationship Id="rId9" Type="http://schemas.openxmlformats.org/officeDocument/2006/relationships/hyperlink" Target="https://doi.org/10.1016/j.pubrev.2016.03.003" TargetMode="External"/><Relationship Id="rId14" Type="http://schemas.openxmlformats.org/officeDocument/2006/relationships/hyperlink" Target="https://doi.org/10.1108/CCIJ-01-2021-0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1704</TotalTime>
  <Pages>13</Pages>
  <Words>4160</Words>
  <Characters>23715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macbookpro</dc:creator>
  <cp:keywords/>
  <dc:description/>
  <cp:lastModifiedBy>macbookpro</cp:lastModifiedBy>
  <cp:revision>16</cp:revision>
  <dcterms:created xsi:type="dcterms:W3CDTF">2025-07-31T09:20:00Z</dcterms:created>
  <dcterms:modified xsi:type="dcterms:W3CDTF">2025-09-30T13:39:00Z</dcterms:modified>
</cp:coreProperties>
</file>