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INTERNALLY GENERATED</w:t>
      </w:r>
      <w:r>
        <w:rPr>
          <w:rFonts w:ascii="Times New Roman" w:cs="Times New Roman" w:hAnsi="Times New Roman"/>
          <w:b/>
          <w:sz w:val="24"/>
          <w:szCs w:val="24"/>
        </w:rPr>
        <w:t xml:space="preserve"> REVENUE</w:t>
      </w:r>
      <w:r>
        <w:rPr>
          <w:rFonts w:ascii="Times New Roman" w:cs="Times New Roman" w:hAnsi="Times New Roman"/>
          <w:b/>
          <w:sz w:val="24"/>
          <w:szCs w:val="24"/>
        </w:rPr>
        <w:t xml:space="preserve"> FUND AND ITS MANAGEMENT IN</w:t>
      </w:r>
      <w:r>
        <w:rPr>
          <w:rFonts w:ascii="Times New Roman" w:cs="Times New Roman" w:hAnsi="Times New Roman"/>
          <w:b/>
          <w:sz w:val="24"/>
          <w:szCs w:val="24"/>
        </w:rPr>
        <w:t xml:space="preserve"> SOME SELECTED</w:t>
      </w:r>
      <w:r>
        <w:rPr>
          <w:rFonts w:ascii="Times New Roman" w:cs="Times New Roman" w:hAnsi="Times New Roman"/>
          <w:b/>
          <w:sz w:val="24"/>
          <w:szCs w:val="24"/>
        </w:rPr>
        <w:t xml:space="preserve"> UNIVERSITY LIBRARIES</w:t>
      </w:r>
      <w:r>
        <w:rPr>
          <w:rFonts w:ascii="Times New Roman" w:cs="Times New Roman" w:hAnsi="Times New Roman"/>
          <w:b/>
          <w:sz w:val="24"/>
          <w:szCs w:val="24"/>
        </w:rPr>
        <w:t xml:space="preserve"> IN DELTA STATE</w:t>
      </w:r>
    </w:p>
    <w:p>
      <w:pPr>
        <w:pStyle w:val="style0"/>
        <w:spacing w:after="0" w:lineRule="auto" w:line="240"/>
        <w:ind w:left="20" w:right="4"/>
        <w:jc w:val="center"/>
        <w:rPr>
          <w:rFonts w:ascii="Times New Roman" w:cs="Times New Roman" w:eastAsia="Times New Roman" w:hAnsi="Times New Roman"/>
          <w:b/>
          <w:bCs/>
          <w:sz w:val="24"/>
          <w:szCs w:val="24"/>
          <w:vertAlign w:val="superscript"/>
        </w:rPr>
      </w:pPr>
      <w:r>
        <w:rPr>
          <w:rFonts w:ascii="Times New Roman" w:cs="Times New Roman" w:eastAsia="Times New Roman" w:hAnsi="Times New Roman"/>
          <w:b/>
          <w:bCs/>
          <w:sz w:val="24"/>
          <w:szCs w:val="24"/>
          <w:vertAlign w:val="superscript"/>
        </w:rPr>
        <w:t>1</w:t>
      </w:r>
      <w:r>
        <w:rPr>
          <w:rFonts w:ascii="Times New Roman" w:cs="Times New Roman" w:eastAsia="Times New Roman" w:hAnsi="Times New Roman"/>
          <w:b/>
          <w:bCs/>
          <w:sz w:val="24"/>
          <w:szCs w:val="24"/>
        </w:rPr>
        <w:t>Dada, Grace Arerosuoghene</w:t>
      </w:r>
      <w:r>
        <w:rPr>
          <w:rFonts w:ascii="Times New Roman" w:cs="Times New Roman" w:eastAsia="Times New Roman" w:hAnsi="Times New Roman"/>
          <w:b/>
          <w:bCs/>
          <w:sz w:val="24"/>
          <w:szCs w:val="24"/>
          <w:vertAlign w:val="superscript"/>
        </w:rPr>
        <w:t>*</w:t>
      </w:r>
    </w:p>
    <w:p>
      <w:pPr>
        <w:pStyle w:val="style0"/>
        <w:spacing w:after="0"/>
        <w:ind w:left="20" w:right="4"/>
        <w:jc w:val="center"/>
        <w:rPr>
          <w:rFonts w:ascii="Times New Roman" w:cs="Times New Roman" w:eastAsia="Calibri" w:hAnsi="Times New Roman"/>
          <w:sz w:val="24"/>
          <w:szCs w:val="24"/>
        </w:rPr>
      </w:pPr>
      <w:r>
        <w:rPr>
          <w:rFonts w:ascii="Times New Roman" w:cs="Times New Roman" w:eastAsia="Calibri" w:hAnsi="Times New Roman"/>
          <w:sz w:val="24"/>
          <w:szCs w:val="24"/>
        </w:rPr>
        <w:t>Delta State University Library, Abraka, Nigeria</w:t>
      </w:r>
    </w:p>
    <w:p>
      <w:pPr>
        <w:pStyle w:val="style0"/>
        <w:spacing w:after="0"/>
        <w:ind w:left="20" w:right="4"/>
        <w:jc w:val="center"/>
        <w:rPr>
          <w:rFonts w:ascii="Times New Roman" w:cs="Times New Roman" w:eastAsia="Calibri" w:hAnsi="Times New Roman"/>
        </w:rPr>
      </w:pPr>
      <w:r>
        <w:rPr/>
        <w:fldChar w:fldCharType="begin"/>
      </w:r>
      <w:r>
        <w:instrText xml:space="preserve"> HYPERLINK "mailto:Dadagrace10@gmail.com" </w:instrText>
      </w:r>
      <w:r>
        <w:rPr/>
        <w:fldChar w:fldCharType="separate"/>
      </w:r>
      <w:r>
        <w:rPr>
          <w:rStyle w:val="style85"/>
          <w:rFonts w:ascii="Times New Roman" w:cs="Times New Roman" w:eastAsia="Calibri" w:hAnsi="Times New Roman"/>
        </w:rPr>
        <w:t>Dadagrace10@gmail.com</w:t>
      </w:r>
      <w:r>
        <w:rPr/>
        <w:fldChar w:fldCharType="end"/>
      </w:r>
    </w:p>
    <w:p>
      <w:pPr>
        <w:pStyle w:val="style0"/>
        <w:spacing w:after="0"/>
        <w:ind w:left="20" w:right="4"/>
        <w:jc w:val="center"/>
        <w:rPr>
          <w:rFonts w:ascii="Times New Roman" w:cs="Times New Roman" w:eastAsia="Calibri" w:hAnsi="Times New Roman"/>
          <w:vertAlign w:val="superscript"/>
        </w:rPr>
      </w:pPr>
      <w:r>
        <w:rPr>
          <w:rFonts w:ascii="Times New Roman" w:cs="Times New Roman" w:eastAsia="Calibri" w:hAnsi="Times New Roman"/>
          <w:vertAlign w:val="superscript"/>
        </w:rPr>
        <w:t>*Corresponding Author</w:t>
      </w:r>
      <w:bookmarkStart w:id="0" w:name="_GoBack"/>
      <w:bookmarkEnd w:id="0"/>
    </w:p>
    <w:p>
      <w:pPr>
        <w:pStyle w:val="style0"/>
        <w:spacing w:after="0"/>
        <w:ind w:left="20" w:right="4"/>
        <w:jc w:val="center"/>
        <w:rPr>
          <w:rFonts w:ascii="Times New Roman" w:cs="Times New Roman" w:eastAsia="Calibri" w:hAnsi="Times New Roman"/>
          <w:b/>
          <w:sz w:val="24"/>
          <w:szCs w:val="24"/>
        </w:rPr>
      </w:pPr>
      <w:r>
        <w:rPr>
          <w:rFonts w:ascii="Times New Roman" w:cs="Times New Roman" w:eastAsia="Calibri" w:hAnsi="Times New Roman"/>
          <w:b/>
          <w:sz w:val="24"/>
          <w:szCs w:val="24"/>
          <w:vertAlign w:val="superscript"/>
        </w:rPr>
        <w:t>2</w:t>
      </w:r>
      <w:r>
        <w:rPr>
          <w:rFonts w:ascii="Times New Roman" w:cs="Times New Roman" w:eastAsia="Calibri" w:hAnsi="Times New Roman"/>
          <w:b/>
          <w:sz w:val="24"/>
          <w:szCs w:val="24"/>
        </w:rPr>
        <w:t>Eghworo Obukowho Ruth</w:t>
      </w:r>
    </w:p>
    <w:p>
      <w:pPr>
        <w:pStyle w:val="style0"/>
        <w:spacing w:after="0"/>
        <w:ind w:left="20" w:right="4"/>
        <w:jc w:val="center"/>
        <w:rPr>
          <w:rFonts w:ascii="Times New Roman" w:cs="Times New Roman" w:eastAsia="Calibri" w:hAnsi="Times New Roman"/>
          <w:sz w:val="24"/>
          <w:szCs w:val="24"/>
        </w:rPr>
      </w:pPr>
      <w:r>
        <w:rPr>
          <w:rFonts w:ascii="Times New Roman" w:cs="Times New Roman" w:eastAsia="Calibri" w:hAnsi="Times New Roman"/>
          <w:sz w:val="24"/>
          <w:szCs w:val="24"/>
        </w:rPr>
        <w:t>Federal University of Petroleum Resources, Effurun, Nigeria</w:t>
      </w:r>
    </w:p>
    <w:p>
      <w:pPr>
        <w:pStyle w:val="style0"/>
        <w:spacing w:after="0"/>
        <w:ind w:left="20" w:right="4"/>
        <w:jc w:val="center"/>
        <w:rPr>
          <w:rFonts w:ascii="Times New Roman" w:cs="Times New Roman" w:eastAsia="Calibri" w:hAnsi="Times New Roman"/>
        </w:rPr>
      </w:pPr>
      <w:r>
        <w:rPr>
          <w:rFonts w:ascii="Times New Roman" w:cs="Times New Roman" w:eastAsia="Calibri" w:hAnsi="Times New Roman"/>
        </w:rPr>
        <w:t>rutheghworo@gmail.com</w:t>
      </w:r>
    </w:p>
    <w:p>
      <w:pPr>
        <w:pStyle w:val="style0"/>
        <w:spacing w:lineRule="auto" w:line="240"/>
        <w:jc w:val="left"/>
        <w:rPr>
          <w:rFonts w:ascii="Times New Roman" w:cs="Times New Roman" w:hAnsi="Times New Roman"/>
          <w:b/>
          <w:sz w:val="24"/>
          <w:szCs w:val="24"/>
        </w:rPr>
      </w:pPr>
    </w:p>
    <w:p>
      <w:pPr>
        <w:pStyle w:val="style0"/>
        <w:spacing w:lineRule="auto" w:line="240"/>
        <w:jc w:val="center"/>
        <w:rPr>
          <w:rFonts w:ascii="Times New Roman" w:cs="Times New Roman" w:hAnsi="Times New Roman"/>
          <w:b/>
          <w:sz w:val="24"/>
          <w:szCs w:val="24"/>
        </w:rPr>
      </w:pPr>
      <w:r>
        <w:rPr>
          <w:rFonts w:ascii="Times New Roman" w:cs="Times New Roman" w:hAnsi="Times New Roman"/>
          <w:b/>
          <w:sz w:val="24"/>
          <w:szCs w:val="24"/>
        </w:rPr>
        <w:t>ABSTRACT</w:t>
      </w: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Cs/>
          <w:sz w:val="24"/>
          <w:szCs w:val="24"/>
        </w:rPr>
        <w:t xml:space="preserve">This study investigates the origins and administration of internally generated funds in university libraries, focusing on six university libraries in Delta State, Nigeria. The study employed a survey research design. The study population consisted of 102 active librarians from the six university libraries under investigation. The study utilized the total enumeration sample technique. Data for the study was collected through the use of questionnaires and face-to-face interviews. The findings indicate that librarians engage in various activities, such as project typesetting and binding, printing and scanning services, and operating bookshops, to generate revenue for their libraries. Internally generated funds in </w:t>
      </w:r>
      <w:r>
        <w:rPr>
          <w:rFonts w:ascii="Times New Roman" w:cs="Times New Roman" w:hAnsi="Times New Roman"/>
          <w:bCs/>
          <w:sz w:val="24"/>
          <w:szCs w:val="24"/>
        </w:rPr>
        <w:t>university</w:t>
      </w:r>
      <w:r>
        <w:rPr>
          <w:rFonts w:ascii="Times New Roman" w:cs="Times New Roman" w:hAnsi="Times New Roman"/>
          <w:bCs/>
          <w:sz w:val="24"/>
          <w:szCs w:val="24"/>
        </w:rPr>
        <w:t xml:space="preserve"> libraries are used to supplement the funding received from their parent institutions. These funds are used to acquire information resources, renew internet subscriptions, and support library staff. Implementing an internally generated revenue (IGR) policy, establishing a dedicated account for library revenue, and utilizing technology for payment are effective strategies for managing IGR in university libraries. However, barriers to IGR generation in university libraries include librarians' negative attitudes, lack of patronage, inadequate facilities, lack of continuity, and absence of a guiding policy. It is consequently suggested that university libraries should engage in further initiatives, be intentional, open, and establish trust, assure effective administration of income-generating resources in libraries, and strive to remove all barriers.</w:t>
      </w:r>
    </w:p>
    <w:p>
      <w:pPr>
        <w:pStyle w:val="style0"/>
        <w:spacing w:after="0" w:lineRule="auto" w:line="240"/>
        <w:jc w:val="both"/>
        <w:rPr>
          <w:rFonts w:ascii="Times New Roman" w:cs="Times New Roman" w:hAnsi="Times New Roman"/>
          <w:bCs/>
          <w:sz w:val="24"/>
          <w:szCs w:val="24"/>
        </w:rPr>
      </w:pPr>
    </w:p>
    <w:p>
      <w:pPr>
        <w:pStyle w:val="style0"/>
        <w:spacing w:after="0" w:lineRule="auto" w:line="240"/>
        <w:jc w:val="both"/>
        <w:rPr>
          <w:rFonts w:ascii="Times New Roman" w:cs="Times New Roman" w:hAnsi="Times New Roman"/>
          <w:bCs/>
          <w:sz w:val="24"/>
          <w:szCs w:val="24"/>
        </w:rPr>
      </w:pPr>
      <w:r>
        <w:rPr>
          <w:rFonts w:ascii="Times New Roman" w:cs="Times New Roman" w:hAnsi="Times New Roman"/>
          <w:b/>
          <w:bCs/>
          <w:sz w:val="24"/>
          <w:szCs w:val="24"/>
        </w:rPr>
        <w:t xml:space="preserve">Keywords: </w:t>
      </w:r>
      <w:r>
        <w:rPr>
          <w:rFonts w:ascii="Times New Roman" w:cs="Times New Roman" w:hAnsi="Times New Roman"/>
          <w:bCs/>
          <w:sz w:val="24"/>
          <w:szCs w:val="24"/>
        </w:rPr>
        <w:t>Sources; Internally Generated Revenue; Management;</w:t>
      </w:r>
      <w:r>
        <w:rPr>
          <w:rFonts w:ascii="Times New Roman" w:cs="Times New Roman" w:hAnsi="Times New Roman"/>
          <w:bCs/>
          <w:sz w:val="24"/>
          <w:szCs w:val="24"/>
        </w:rPr>
        <w:t xml:space="preserve"> University</w:t>
      </w:r>
      <w:r>
        <w:rPr>
          <w:rFonts w:ascii="Times New Roman" w:cs="Times New Roman" w:hAnsi="Times New Roman"/>
          <w:bCs/>
          <w:sz w:val="24"/>
          <w:szCs w:val="24"/>
        </w:rPr>
        <w:t xml:space="preserve"> Library; Delta State</w:t>
      </w:r>
    </w:p>
    <w:p>
      <w:pPr>
        <w:pStyle w:val="style0"/>
        <w:spacing w:after="0" w:lineRule="auto" w:line="360"/>
        <w:jc w:val="both"/>
        <w:rPr>
          <w:rFonts w:ascii="Times New Roman" w:cs="Times New Roman" w:hAnsi="Times New Roman"/>
          <w:b/>
          <w:sz w:val="24"/>
          <w:szCs w:val="24"/>
        </w:rPr>
      </w:pP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Introduction</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Every service-oriented organization </w:t>
      </w:r>
      <w:r>
        <w:rPr>
          <w:rFonts w:ascii="Times New Roman" w:cs="Times New Roman" w:hAnsi="Times New Roman"/>
          <w:sz w:val="24"/>
          <w:szCs w:val="24"/>
        </w:rPr>
        <w:t>needs</w:t>
      </w:r>
      <w:r>
        <w:rPr>
          <w:rFonts w:ascii="Times New Roman" w:cs="Times New Roman" w:hAnsi="Times New Roman"/>
          <w:sz w:val="24"/>
          <w:szCs w:val="24"/>
        </w:rPr>
        <w:t xml:space="preserve"> financial resources to fulfi</w:t>
      </w:r>
      <w:r>
        <w:rPr>
          <w:rFonts w:ascii="Times New Roman" w:cs="Times New Roman" w:hAnsi="Times New Roman"/>
          <w:sz w:val="24"/>
          <w:szCs w:val="24"/>
        </w:rPr>
        <w:t>l</w:t>
      </w:r>
      <w:r>
        <w:rPr>
          <w:rFonts w:ascii="Times New Roman" w:cs="Times New Roman" w:hAnsi="Times New Roman"/>
          <w:sz w:val="24"/>
          <w:szCs w:val="24"/>
        </w:rPr>
        <w:t xml:space="preserve">l its needs. Libraries, as vital service points at universities, are not exempt from the critical requirement for financial resources to maintain efficient operations and delivery of services. Library funding, as defined by Ogunjimi, </w:t>
      </w:r>
      <w:r>
        <w:rPr>
          <w:rFonts w:ascii="Times New Roman" w:cs="Times New Roman" w:hAnsi="Times New Roman"/>
          <w:i/>
          <w:sz w:val="24"/>
          <w:szCs w:val="24"/>
        </w:rPr>
        <w:t xml:space="preserve">et. al. </w:t>
      </w:r>
      <w:r>
        <w:rPr>
          <w:rFonts w:ascii="Times New Roman" w:cs="Times New Roman" w:hAnsi="Times New Roman"/>
          <w:sz w:val="24"/>
          <w:szCs w:val="24"/>
        </w:rPr>
        <w:t xml:space="preserve">(2018), refers to the provision of financial resources to support the development and equipping of a library. The allocation of these monies is necessary to support the provision of library services, </w:t>
      </w:r>
      <w:r>
        <w:rPr>
          <w:rFonts w:ascii="Times New Roman" w:cs="Times New Roman" w:hAnsi="Times New Roman"/>
          <w:sz w:val="24"/>
          <w:szCs w:val="24"/>
        </w:rPr>
        <w:t xml:space="preserve">the </w:t>
      </w:r>
      <w:r>
        <w:rPr>
          <w:rFonts w:ascii="Times New Roman" w:cs="Times New Roman" w:hAnsi="Times New Roman"/>
          <w:sz w:val="24"/>
          <w:szCs w:val="24"/>
        </w:rPr>
        <w:t xml:space="preserve">acquisition of materials, and the enhancement of human resources. Funding </w:t>
      </w:r>
      <w:r>
        <w:rPr>
          <w:rFonts w:ascii="Times New Roman" w:cs="Times New Roman" w:hAnsi="Times New Roman"/>
          <w:sz w:val="24"/>
          <w:szCs w:val="24"/>
        </w:rPr>
        <w:t>can</w:t>
      </w:r>
      <w:r>
        <w:rPr>
          <w:rFonts w:ascii="Times New Roman" w:cs="Times New Roman" w:hAnsi="Times New Roman"/>
          <w:sz w:val="24"/>
          <w:szCs w:val="24"/>
        </w:rPr>
        <w:t xml:space="preserve"> facilitate the rejuvenation, upkeep, and longevity of university libraries.</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University libraries</w:t>
      </w:r>
      <w:r>
        <w:rPr>
          <w:rFonts w:ascii="Times New Roman" w:cs="Times New Roman" w:hAnsi="Times New Roman"/>
          <w:sz w:val="24"/>
          <w:szCs w:val="24"/>
        </w:rPr>
        <w:t xml:space="preserve"> mostly depend on the generosity of university administration to survive because they are under the jurisdiction of their parent institutions. </w:t>
      </w:r>
      <w:r>
        <w:rPr>
          <w:rFonts w:ascii="Times New Roman" w:cs="Times New Roman" w:hAnsi="Times New Roman"/>
          <w:sz w:val="24"/>
          <w:szCs w:val="24"/>
        </w:rPr>
        <w:t>However,</w:t>
      </w:r>
      <w:r>
        <w:rPr>
          <w:rFonts w:ascii="Times New Roman" w:cs="Times New Roman" w:hAnsi="Times New Roman"/>
          <w:sz w:val="24"/>
          <w:szCs w:val="24"/>
        </w:rPr>
        <w:t xml:space="preserve"> because the library's needs frequently outweigh the management's available resources, this assistance is frequently regarded as inadequate (Inyang</w:t>
      </w:r>
      <w:r>
        <w:rPr>
          <w:rFonts w:ascii="Times New Roman" w:cs="Times New Roman" w:hAnsi="Times New Roman"/>
          <w:sz w:val="24"/>
          <w:szCs w:val="24"/>
        </w:rPr>
        <w:t xml:space="preserve"> </w:t>
      </w:r>
      <w:r>
        <w:rPr>
          <w:rFonts w:ascii="Times New Roman" w:cs="Times New Roman" w:hAnsi="Times New Roman"/>
          <w:sz w:val="24"/>
          <w:szCs w:val="24"/>
        </w:rPr>
        <w:t>&amp;</w:t>
      </w:r>
      <w:r>
        <w:rPr>
          <w:rFonts w:ascii="Times New Roman" w:cs="Times New Roman" w:hAnsi="Times New Roman"/>
          <w:sz w:val="24"/>
          <w:szCs w:val="24"/>
        </w:rPr>
        <w:t xml:space="preserve"> </w:t>
      </w:r>
      <w:r>
        <w:rPr>
          <w:rFonts w:ascii="Times New Roman" w:cs="Times New Roman" w:hAnsi="Times New Roman"/>
          <w:sz w:val="24"/>
          <w:szCs w:val="24"/>
        </w:rPr>
        <w:t xml:space="preserve">Igwechi, 2015). Libraries are dynamic organizations that need to periodically get new, pertinent resources and discard old ones to remain in a state of expected vitality. As noted by Ajala and Sobalaje (2015), Okiy (2005) highlighted that government funding for libraries has been insufficient, forcing libraries to look for other sources of funding to meet the users' increasing need for electronic information services. </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This shift from a place to access paper records or books to one that now offers the most modern and cutting-edge electronic resources, such as the internet, digital libraries, and remote access to a wide range of information sources, has been made possible by the constant repositioning of the traditional concept of a library. This shift has been made possible by the fact that libraries have become increasingly accessible to people via the </w:t>
      </w:r>
      <w:r>
        <w:rPr>
          <w:rFonts w:ascii="Times New Roman" w:cs="Times New Roman" w:hAnsi="Times New Roman"/>
          <w:sz w:val="24"/>
          <w:szCs w:val="24"/>
        </w:rPr>
        <w:t>I</w:t>
      </w:r>
      <w:r>
        <w:rPr>
          <w:rFonts w:ascii="Times New Roman" w:cs="Times New Roman" w:hAnsi="Times New Roman"/>
          <w:sz w:val="24"/>
          <w:szCs w:val="24"/>
        </w:rPr>
        <w:t>nternet. It is necessary to provide adequate funding for university libraries to address all of these issues. It is not feasible to stress the importance of having adequate financing fo</w:t>
      </w:r>
      <w:r>
        <w:rPr>
          <w:rFonts w:ascii="Times New Roman" w:cs="Times New Roman" w:hAnsi="Times New Roman"/>
          <w:sz w:val="24"/>
          <w:szCs w:val="24"/>
        </w:rPr>
        <w:t>r the administration of university</w:t>
      </w:r>
      <w:r>
        <w:rPr>
          <w:rFonts w:ascii="Times New Roman" w:cs="Times New Roman" w:hAnsi="Times New Roman"/>
          <w:sz w:val="24"/>
          <w:szCs w:val="24"/>
        </w:rPr>
        <w:t xml:space="preserve"> libraries' operations. With consistent and adequate funding, the library will be able to ensure that a variety of information resource categories and services, such as serials that are updated on a weekly, daily, monthly, or even annual basis, are in their most recent issue; books frequently receive new editions; and online services require a consistent subscription to continue to be viable and continue to support the academic and research obligations of members of the university community (Ogundele</w:t>
      </w:r>
      <w:r>
        <w:rPr>
          <w:rFonts w:ascii="Times New Roman" w:cs="Times New Roman" w:hAnsi="Times New Roman"/>
          <w:sz w:val="24"/>
          <w:szCs w:val="24"/>
        </w:rPr>
        <w:t xml:space="preserve"> </w:t>
      </w:r>
      <w:r>
        <w:rPr>
          <w:rFonts w:ascii="Times New Roman" w:cs="Times New Roman" w:hAnsi="Times New Roman"/>
          <w:sz w:val="24"/>
          <w:szCs w:val="24"/>
        </w:rPr>
        <w:t>&amp;</w:t>
      </w:r>
      <w:r>
        <w:rPr>
          <w:rFonts w:ascii="Times New Roman" w:cs="Times New Roman" w:hAnsi="Times New Roman"/>
          <w:sz w:val="24"/>
          <w:szCs w:val="24"/>
        </w:rPr>
        <w:t xml:space="preserve"> </w:t>
      </w:r>
      <w:r>
        <w:rPr>
          <w:rFonts w:ascii="Times New Roman" w:cs="Times New Roman" w:hAnsi="Times New Roman"/>
          <w:sz w:val="24"/>
          <w:szCs w:val="24"/>
        </w:rPr>
        <w:t xml:space="preserve">Danbaba, 2017). </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As stated by Ogunjimi </w:t>
      </w:r>
      <w:r>
        <w:rPr>
          <w:rFonts w:ascii="Times New Roman" w:cs="Times New Roman" w:hAnsi="Times New Roman"/>
          <w:i/>
          <w:sz w:val="24"/>
          <w:szCs w:val="24"/>
        </w:rPr>
        <w:t>et al.</w:t>
      </w:r>
      <w:r>
        <w:rPr>
          <w:rFonts w:ascii="Times New Roman" w:cs="Times New Roman" w:hAnsi="Times New Roman"/>
          <w:sz w:val="24"/>
          <w:szCs w:val="24"/>
        </w:rPr>
        <w:t xml:space="preserve"> (2018), the level of financial investment in a library has a direct influence on whether or not it expands or shrinks over time. The size of libraries </w:t>
      </w:r>
      <w:r>
        <w:rPr>
          <w:rFonts w:ascii="Times New Roman" w:cs="Times New Roman" w:hAnsi="Times New Roman"/>
          <w:sz w:val="24"/>
          <w:szCs w:val="24"/>
        </w:rPr>
        <w:t>can</w:t>
      </w:r>
      <w:r>
        <w:rPr>
          <w:rFonts w:ascii="Times New Roman" w:cs="Times New Roman" w:hAnsi="Times New Roman"/>
          <w:sz w:val="24"/>
          <w:szCs w:val="24"/>
        </w:rPr>
        <w:t xml:space="preserve"> either increase or decrease </w:t>
      </w:r>
      <w:r>
        <w:rPr>
          <w:rFonts w:ascii="Times New Roman" w:cs="Times New Roman" w:hAnsi="Times New Roman"/>
          <w:sz w:val="24"/>
          <w:szCs w:val="24"/>
        </w:rPr>
        <w:t>throughout</w:t>
      </w:r>
      <w:r>
        <w:rPr>
          <w:rFonts w:ascii="Times New Roman" w:cs="Times New Roman" w:hAnsi="Times New Roman"/>
          <w:sz w:val="24"/>
          <w:szCs w:val="24"/>
        </w:rPr>
        <w:t xml:space="preserve"> a certain amount of time. </w:t>
      </w:r>
      <w:r>
        <w:rPr>
          <w:rFonts w:ascii="Times New Roman" w:cs="Times New Roman" w:hAnsi="Times New Roman"/>
          <w:sz w:val="24"/>
          <w:szCs w:val="24"/>
        </w:rPr>
        <w:t>University libraries are engaging in several activities to generate revenue internally to improve their service delivery and daily operations. Ajayi et al (2021) defined internally generated revenue as any income an organi</w:t>
      </w:r>
      <w:r>
        <w:rPr>
          <w:rFonts w:ascii="Times New Roman" w:cs="Times New Roman" w:hAnsi="Times New Roman"/>
          <w:sz w:val="24"/>
          <w:szCs w:val="24"/>
        </w:rPr>
        <w:t>z</w:t>
      </w:r>
      <w:r>
        <w:rPr>
          <w:rFonts w:ascii="Times New Roman" w:cs="Times New Roman" w:hAnsi="Times New Roman"/>
          <w:sz w:val="24"/>
          <w:szCs w:val="24"/>
        </w:rPr>
        <w:t>ation or an entity earn</w:t>
      </w:r>
      <w:r>
        <w:rPr>
          <w:rFonts w:ascii="Times New Roman" w:cs="Times New Roman" w:hAnsi="Times New Roman"/>
          <w:sz w:val="24"/>
          <w:szCs w:val="24"/>
        </w:rPr>
        <w:t>s</w:t>
      </w:r>
      <w:r>
        <w:rPr>
          <w:rFonts w:ascii="Times New Roman" w:cs="Times New Roman" w:hAnsi="Times New Roman"/>
          <w:sz w:val="24"/>
          <w:szCs w:val="24"/>
        </w:rPr>
        <w:t xml:space="preserve"> that has not been budgeted yet or released and within the university library context</w:t>
      </w:r>
      <w:r>
        <w:rPr>
          <w:rFonts w:ascii="Times New Roman" w:cs="Times New Roman" w:hAnsi="Times New Roman"/>
          <w:sz w:val="24"/>
          <w:szCs w:val="24"/>
        </w:rPr>
        <w:t>,</w:t>
      </w:r>
      <w:r>
        <w:rPr>
          <w:rFonts w:ascii="Times New Roman" w:cs="Times New Roman" w:hAnsi="Times New Roman"/>
          <w:sz w:val="24"/>
          <w:szCs w:val="24"/>
        </w:rPr>
        <w:t xml:space="preserve"> it can be defined as the revenue generated locally by the </w:t>
      </w:r>
      <w:r>
        <w:rPr>
          <w:rFonts w:ascii="Times New Roman" w:cs="Times New Roman" w:hAnsi="Times New Roman"/>
          <w:sz w:val="24"/>
          <w:szCs w:val="24"/>
        </w:rPr>
        <w:t xml:space="preserve">library that is earned and expended by the statutory allocations of the university often not budgeted. Expanding revenue base </w:t>
      </w:r>
      <w:r>
        <w:rPr>
          <w:rFonts w:ascii="Times New Roman" w:cs="Times New Roman" w:hAnsi="Times New Roman"/>
          <w:sz w:val="24"/>
          <w:szCs w:val="24"/>
        </w:rPr>
        <w:t xml:space="preserve">is very necessary </w:t>
      </w:r>
      <w:r>
        <w:rPr>
          <w:rFonts w:ascii="Times New Roman" w:cs="Times New Roman" w:hAnsi="Times New Roman"/>
          <w:sz w:val="24"/>
          <w:szCs w:val="24"/>
        </w:rPr>
        <w:t>for</w:t>
      </w:r>
      <w:r>
        <w:rPr>
          <w:rFonts w:ascii="Times New Roman" w:cs="Times New Roman" w:hAnsi="Times New Roman"/>
          <w:sz w:val="24"/>
          <w:szCs w:val="24"/>
        </w:rPr>
        <w:t xml:space="preserve"> university libraries to meet up with a lot of tasks </w:t>
      </w:r>
      <w:r>
        <w:rPr>
          <w:rFonts w:ascii="Times New Roman" w:cs="Times New Roman" w:hAnsi="Times New Roman"/>
          <w:sz w:val="24"/>
          <w:szCs w:val="24"/>
        </w:rPr>
        <w:t xml:space="preserve">that require </w:t>
      </w:r>
      <w:r>
        <w:rPr>
          <w:rFonts w:ascii="Times New Roman" w:cs="Times New Roman" w:hAnsi="Times New Roman"/>
          <w:sz w:val="24"/>
          <w:szCs w:val="24"/>
        </w:rPr>
        <w:t>financial obligations. Notably, w</w:t>
      </w:r>
      <w:r>
        <w:rPr>
          <w:rFonts w:ascii="Times New Roman" w:cs="Times New Roman" w:hAnsi="Times New Roman"/>
          <w:sz w:val="24"/>
          <w:szCs w:val="24"/>
        </w:rPr>
        <w:t xml:space="preserve">hen it comes to satisfying the information requirements of the </w:t>
      </w:r>
      <w:r>
        <w:rPr>
          <w:rFonts w:ascii="Times New Roman" w:cs="Times New Roman" w:hAnsi="Times New Roman"/>
          <w:sz w:val="24"/>
          <w:szCs w:val="24"/>
        </w:rPr>
        <w:t>university libraries</w:t>
      </w:r>
      <w:r>
        <w:rPr>
          <w:rFonts w:ascii="Times New Roman" w:cs="Times New Roman" w:hAnsi="Times New Roman"/>
          <w:sz w:val="24"/>
          <w:szCs w:val="24"/>
        </w:rPr>
        <w:t xml:space="preserve">, funding is necessary. The </w:t>
      </w:r>
      <w:r>
        <w:rPr>
          <w:rFonts w:ascii="Times New Roman" w:cs="Times New Roman" w:hAnsi="Times New Roman"/>
          <w:sz w:val="24"/>
          <w:szCs w:val="24"/>
        </w:rPr>
        <w:t xml:space="preserve">university </w:t>
      </w:r>
      <w:r>
        <w:rPr>
          <w:rFonts w:ascii="Times New Roman" w:cs="Times New Roman" w:hAnsi="Times New Roman"/>
          <w:sz w:val="24"/>
          <w:szCs w:val="24"/>
        </w:rPr>
        <w:t>library is an institution that provides social services, and as such, it requires a significant amount of financial resources. The building, the physical facilities, the books, the journals, the electronic resources, the personnel, and the other activities all require finance to function properly. This research endeavo</w:t>
      </w:r>
      <w:r>
        <w:rPr>
          <w:rFonts w:ascii="Times New Roman" w:cs="Times New Roman" w:hAnsi="Times New Roman"/>
          <w:sz w:val="24"/>
          <w:szCs w:val="24"/>
        </w:rPr>
        <w:t>u</w:t>
      </w:r>
      <w:r>
        <w:rPr>
          <w:rFonts w:ascii="Times New Roman" w:cs="Times New Roman" w:hAnsi="Times New Roman"/>
          <w:sz w:val="24"/>
          <w:szCs w:val="24"/>
        </w:rPr>
        <w:t>rs to investigate the origin of revenue that is generated internally inside libraries, which is of utmost importance to guarantee the continuous availability of resources and the effective delivery of services.</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 xml:space="preserve">Statement of the Problem </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It would be pointless to stress the importance of university libraries having adequate funding for them to continue their operations and provide valuable services to the universities that they are affiliated with. The majority of universities have been forced to look for alternative types of income, such as revenue created internally, to justify their combining resources due to the epidemic of deficiencies. This is </w:t>
      </w:r>
      <w:r>
        <w:rPr>
          <w:rFonts w:ascii="Times New Roman" w:cs="Times New Roman" w:hAnsi="Times New Roman"/>
          <w:sz w:val="24"/>
          <w:szCs w:val="24"/>
        </w:rPr>
        <w:t>even though</w:t>
      </w:r>
      <w:r>
        <w:rPr>
          <w:rFonts w:ascii="Times New Roman" w:cs="Times New Roman" w:hAnsi="Times New Roman"/>
          <w:sz w:val="24"/>
          <w:szCs w:val="24"/>
        </w:rPr>
        <w:t xml:space="preserve"> financial resources are essential for delivering efficient library services at universities. </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It has been observed that the majority of university libraries have come to terms with the fact that, with the agreement of their parent institutions</w:t>
      </w:r>
      <w:r>
        <w:rPr>
          <w:rFonts w:ascii="Times New Roman" w:cs="Times New Roman" w:hAnsi="Times New Roman"/>
          <w:sz w:val="24"/>
          <w:szCs w:val="24"/>
        </w:rPr>
        <w:t>,</w:t>
      </w:r>
      <w:r>
        <w:rPr>
          <w:rFonts w:ascii="Times New Roman" w:cs="Times New Roman" w:hAnsi="Times New Roman"/>
          <w:sz w:val="24"/>
          <w:szCs w:val="24"/>
        </w:rPr>
        <w:t xml:space="preserve"> and </w:t>
      </w:r>
      <w:r>
        <w:rPr>
          <w:rFonts w:ascii="Times New Roman" w:cs="Times New Roman" w:hAnsi="Times New Roman"/>
          <w:sz w:val="24"/>
          <w:szCs w:val="24"/>
        </w:rPr>
        <w:t>even though</w:t>
      </w:r>
      <w:r>
        <w:rPr>
          <w:rFonts w:ascii="Times New Roman" w:cs="Times New Roman" w:hAnsi="Times New Roman"/>
          <w:sz w:val="24"/>
          <w:szCs w:val="24"/>
        </w:rPr>
        <w:t xml:space="preserve"> financing is insufficient for a variety of reasons, these libraries have courageously opted to maintain themselves by generating revenue on the inside. As a result, the purpose of this study is to identify the many internal revenue streams that university libraries utilize and the methods by which they manage them.</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Objectives of the Study</w:t>
      </w:r>
    </w:p>
    <w:p>
      <w:pPr>
        <w:pStyle w:val="style0"/>
        <w:spacing w:lineRule="auto" w:line="360"/>
        <w:jc w:val="both"/>
        <w:rPr>
          <w:rFonts w:ascii="Times New Roman" w:cs="Times New Roman" w:hAnsi="Times New Roman"/>
          <w:bCs/>
          <w:sz w:val="24"/>
          <w:szCs w:val="24"/>
        </w:rPr>
      </w:pPr>
      <w:r>
        <w:rPr>
          <w:rFonts w:ascii="Times New Roman" w:cs="Times New Roman" w:hAnsi="Times New Roman"/>
          <w:b/>
          <w:sz w:val="24"/>
          <w:szCs w:val="24"/>
        </w:rPr>
        <w:tab/>
      </w:r>
      <w:r>
        <w:rPr>
          <w:rFonts w:ascii="Times New Roman" w:cs="Times New Roman" w:hAnsi="Times New Roman"/>
          <w:bCs/>
          <w:sz w:val="24"/>
          <w:szCs w:val="24"/>
        </w:rPr>
        <w:t xml:space="preserve">In a broader sense, the purpose of this study is to determine the various sources of revenues that are generated internally and to investigate the management of these sources within university libraries. To be more specific, the purpose of the study is to: </w:t>
      </w:r>
    </w:p>
    <w:p>
      <w:pPr>
        <w:pStyle w:val="style179"/>
        <w:numPr>
          <w:ilvl w:val="0"/>
          <w:numId w:val="1"/>
        </w:numPr>
        <w:spacing w:lineRule="auto" w:line="360"/>
        <w:jc w:val="both"/>
        <w:rPr>
          <w:rFonts w:ascii="Times New Roman" w:cs="Times New Roman" w:hAnsi="Times New Roman"/>
          <w:bCs/>
          <w:sz w:val="24"/>
          <w:szCs w:val="24"/>
        </w:rPr>
      </w:pPr>
      <w:r>
        <w:rPr>
          <w:rFonts w:ascii="Times New Roman" w:cs="Times New Roman" w:hAnsi="Times New Roman"/>
          <w:bCs/>
          <w:sz w:val="24"/>
          <w:szCs w:val="24"/>
        </w:rPr>
        <w:t xml:space="preserve">Find out </w:t>
      </w:r>
      <w:r>
        <w:rPr>
          <w:rFonts w:ascii="Times New Roman" w:cs="Times New Roman" w:hAnsi="Times New Roman"/>
          <w:sz w:val="24"/>
          <w:szCs w:val="24"/>
        </w:rPr>
        <w:t xml:space="preserve">the primary sources of </w:t>
      </w:r>
      <w:r>
        <w:rPr>
          <w:rFonts w:ascii="Times New Roman" w:cs="Times New Roman" w:hAnsi="Times New Roman"/>
          <w:sz w:val="24"/>
          <w:szCs w:val="24"/>
        </w:rPr>
        <w:t xml:space="preserve">internally generated </w:t>
      </w:r>
      <w:r>
        <w:rPr>
          <w:rFonts w:ascii="Times New Roman" w:cs="Times New Roman" w:hAnsi="Times New Roman"/>
          <w:sz w:val="24"/>
          <w:szCs w:val="24"/>
        </w:rPr>
        <w:t>revenue in university libraries in Nigeria</w:t>
      </w:r>
      <w:r>
        <w:rPr>
          <w:rFonts w:ascii="Times New Roman" w:cs="Times New Roman" w:hAnsi="Times New Roman"/>
          <w:sz w:val="24"/>
          <w:szCs w:val="24"/>
        </w:rPr>
        <w:t>.</w:t>
      </w:r>
    </w:p>
    <w:p>
      <w:pPr>
        <w:pStyle w:val="style179"/>
        <w:numPr>
          <w:ilvl w:val="0"/>
          <w:numId w:val="1"/>
        </w:numPr>
        <w:spacing w:lineRule="auto" w:line="360"/>
        <w:jc w:val="both"/>
        <w:rPr>
          <w:rFonts w:ascii="Times New Roman" w:cs="Times New Roman" w:hAnsi="Times New Roman"/>
          <w:bCs/>
          <w:sz w:val="24"/>
          <w:szCs w:val="24"/>
        </w:rPr>
      </w:pPr>
      <w:r>
        <w:rPr>
          <w:rFonts w:ascii="Times New Roman" w:cs="Times New Roman" w:hAnsi="Times New Roman"/>
          <w:bCs/>
          <w:sz w:val="24"/>
          <w:szCs w:val="24"/>
        </w:rPr>
        <w:t xml:space="preserve">Ascertain the </w:t>
      </w:r>
      <w:r>
        <w:rPr>
          <w:rFonts w:ascii="Times New Roman" w:cs="Times New Roman" w:hAnsi="Times New Roman"/>
          <w:sz w:val="24"/>
          <w:szCs w:val="24"/>
        </w:rPr>
        <w:t>objectives for utilizing internally generated revenue in university libraries in Nigeria</w:t>
      </w:r>
      <w:r>
        <w:rPr>
          <w:rFonts w:ascii="Times New Roman" w:cs="Times New Roman" w:hAnsi="Times New Roman"/>
          <w:bCs/>
          <w:sz w:val="24"/>
          <w:szCs w:val="24"/>
        </w:rPr>
        <w:t>.</w:t>
      </w:r>
    </w:p>
    <w:p>
      <w:pPr>
        <w:pStyle w:val="style179"/>
        <w:numPr>
          <w:ilvl w:val="0"/>
          <w:numId w:val="1"/>
        </w:numPr>
        <w:spacing w:lineRule="auto" w:line="360"/>
        <w:jc w:val="both"/>
        <w:rPr>
          <w:rFonts w:ascii="Times New Roman" w:cs="Times New Roman" w:hAnsi="Times New Roman"/>
          <w:bCs/>
          <w:sz w:val="24"/>
          <w:szCs w:val="24"/>
        </w:rPr>
      </w:pPr>
      <w:r>
        <w:rPr>
          <w:rFonts w:ascii="Times New Roman" w:cs="Times New Roman" w:hAnsi="Times New Roman"/>
          <w:bCs/>
          <w:sz w:val="24"/>
          <w:szCs w:val="24"/>
        </w:rPr>
        <w:t xml:space="preserve">Determine the </w:t>
      </w:r>
      <w:r>
        <w:rPr>
          <w:rFonts w:ascii="Times New Roman" w:cs="Times New Roman" w:hAnsi="Times New Roman"/>
          <w:sz w:val="24"/>
          <w:szCs w:val="24"/>
        </w:rPr>
        <w:t xml:space="preserve">techniques </w:t>
      </w:r>
      <w:r>
        <w:rPr>
          <w:rFonts w:ascii="Times New Roman" w:cs="Times New Roman" w:hAnsi="Times New Roman"/>
          <w:sz w:val="24"/>
          <w:szCs w:val="24"/>
        </w:rPr>
        <w:t>that may</w:t>
      </w:r>
      <w:r>
        <w:rPr>
          <w:rFonts w:ascii="Times New Roman" w:cs="Times New Roman" w:hAnsi="Times New Roman"/>
          <w:sz w:val="24"/>
          <w:szCs w:val="24"/>
        </w:rPr>
        <w:t xml:space="preserve"> </w:t>
      </w:r>
      <w:r>
        <w:rPr>
          <w:rFonts w:ascii="Times New Roman" w:cs="Times New Roman" w:hAnsi="Times New Roman"/>
          <w:sz w:val="24"/>
          <w:szCs w:val="24"/>
        </w:rPr>
        <w:t>be</w:t>
      </w:r>
      <w:r>
        <w:rPr>
          <w:rFonts w:ascii="Times New Roman" w:cs="Times New Roman" w:hAnsi="Times New Roman"/>
          <w:sz w:val="24"/>
          <w:szCs w:val="24"/>
        </w:rPr>
        <w:t xml:space="preserve"> </w:t>
      </w:r>
      <w:r>
        <w:rPr>
          <w:rFonts w:ascii="Times New Roman" w:cs="Times New Roman" w:hAnsi="Times New Roman"/>
          <w:sz w:val="24"/>
          <w:szCs w:val="24"/>
        </w:rPr>
        <w:t xml:space="preserve">implemented to manage </w:t>
      </w:r>
      <w:r>
        <w:rPr>
          <w:rFonts w:ascii="Times New Roman" w:cs="Times New Roman" w:hAnsi="Times New Roman"/>
          <w:sz w:val="24"/>
          <w:szCs w:val="24"/>
        </w:rPr>
        <w:t>internally generated revenue in university libraries in Nigeria</w:t>
      </w:r>
      <w:r>
        <w:rPr>
          <w:rFonts w:ascii="Times New Roman" w:cs="Times New Roman" w:hAnsi="Times New Roman"/>
          <w:sz w:val="24"/>
          <w:szCs w:val="24"/>
        </w:rPr>
        <w:t>.</w:t>
      </w:r>
    </w:p>
    <w:p>
      <w:pPr>
        <w:pStyle w:val="style179"/>
        <w:numPr>
          <w:ilvl w:val="0"/>
          <w:numId w:val="1"/>
        </w:numPr>
        <w:spacing w:lineRule="auto" w:line="360"/>
        <w:jc w:val="both"/>
        <w:rPr>
          <w:rFonts w:ascii="Times New Roman" w:cs="Times New Roman" w:hAnsi="Times New Roman"/>
          <w:bCs/>
          <w:sz w:val="24"/>
          <w:szCs w:val="24"/>
        </w:rPr>
      </w:pPr>
      <w:r>
        <w:rPr>
          <w:rFonts w:ascii="Times New Roman" w:cs="Times New Roman" w:hAnsi="Times New Roman"/>
          <w:bCs/>
          <w:sz w:val="24"/>
          <w:szCs w:val="24"/>
        </w:rPr>
        <w:t xml:space="preserve">Pinpoint the </w:t>
      </w:r>
      <w:r>
        <w:rPr>
          <w:rFonts w:ascii="Times New Roman" w:cs="Times New Roman" w:hAnsi="Times New Roman"/>
          <w:sz w:val="24"/>
          <w:szCs w:val="24"/>
        </w:rPr>
        <w:t>obstacles faced by university libraries in Nigeria when it comes to generating cash internally</w:t>
      </w:r>
      <w:r>
        <w:rPr>
          <w:rFonts w:ascii="Times New Roman" w:cs="Times New Roman" w:hAnsi="Times New Roman"/>
          <w:sz w:val="24"/>
          <w:szCs w:val="24"/>
        </w:rPr>
        <w:t>.</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Research Question</w:t>
      </w: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The following questions were raised to guide the study</w:t>
      </w:r>
    </w:p>
    <w:p>
      <w:pPr>
        <w:pStyle w:val="style179"/>
        <w:numPr>
          <w:ilvl w:val="0"/>
          <w:numId w:val="12"/>
        </w:numPr>
        <w:spacing w:after="0" w:lineRule="auto" w:line="360"/>
        <w:ind w:hanging="720"/>
        <w:jc w:val="both"/>
        <w:rPr>
          <w:rFonts w:ascii="Times New Roman" w:cs="Times New Roman" w:hAnsi="Times New Roman"/>
          <w:sz w:val="24"/>
          <w:szCs w:val="24"/>
        </w:rPr>
      </w:pPr>
      <w:r>
        <w:rPr>
          <w:rFonts w:ascii="Times New Roman" w:cs="Times New Roman" w:hAnsi="Times New Roman"/>
          <w:sz w:val="24"/>
          <w:szCs w:val="24"/>
        </w:rPr>
        <w:t xml:space="preserve">What are the primary sources of </w:t>
      </w:r>
      <w:r>
        <w:rPr>
          <w:rFonts w:ascii="Times New Roman" w:cs="Times New Roman" w:hAnsi="Times New Roman"/>
          <w:sz w:val="24"/>
          <w:szCs w:val="24"/>
        </w:rPr>
        <w:t xml:space="preserve">internally generated </w:t>
      </w:r>
      <w:r>
        <w:rPr>
          <w:rFonts w:ascii="Times New Roman" w:cs="Times New Roman" w:hAnsi="Times New Roman"/>
          <w:sz w:val="24"/>
          <w:szCs w:val="24"/>
        </w:rPr>
        <w:t>revenue in university libraries in Nigeria?</w:t>
      </w:r>
    </w:p>
    <w:p>
      <w:pPr>
        <w:pStyle w:val="style179"/>
        <w:numPr>
          <w:ilvl w:val="0"/>
          <w:numId w:val="12"/>
        </w:numPr>
        <w:spacing w:after="0" w:lineRule="auto" w:line="360"/>
        <w:ind w:hanging="720"/>
        <w:jc w:val="both"/>
        <w:rPr>
          <w:rFonts w:ascii="Times New Roman" w:cs="Times New Roman" w:hAnsi="Times New Roman"/>
          <w:sz w:val="24"/>
          <w:szCs w:val="24"/>
        </w:rPr>
      </w:pPr>
      <w:r>
        <w:rPr>
          <w:rFonts w:ascii="Times New Roman" w:cs="Times New Roman" w:hAnsi="Times New Roman"/>
          <w:sz w:val="24"/>
          <w:szCs w:val="24"/>
        </w:rPr>
        <w:t>What are the objectives for utilizing internally generated revenue in university libraries in Nigeria?</w:t>
      </w:r>
    </w:p>
    <w:p>
      <w:pPr>
        <w:pStyle w:val="style179"/>
        <w:numPr>
          <w:ilvl w:val="0"/>
          <w:numId w:val="12"/>
        </w:numPr>
        <w:spacing w:after="0" w:lineRule="auto" w:line="360"/>
        <w:ind w:hanging="720"/>
        <w:jc w:val="both"/>
        <w:rPr>
          <w:rFonts w:ascii="Times New Roman" w:cs="Times New Roman" w:hAnsi="Times New Roman"/>
          <w:sz w:val="24"/>
          <w:szCs w:val="24"/>
        </w:rPr>
      </w:pPr>
      <w:r>
        <w:rPr>
          <w:rFonts w:ascii="Times New Roman" w:cs="Times New Roman" w:hAnsi="Times New Roman"/>
          <w:sz w:val="24"/>
          <w:szCs w:val="24"/>
        </w:rPr>
        <w:t xml:space="preserve">What techniques may be </w:t>
      </w:r>
      <w:r>
        <w:rPr>
          <w:rFonts w:ascii="Times New Roman" w:cs="Times New Roman" w:hAnsi="Times New Roman"/>
          <w:sz w:val="24"/>
          <w:szCs w:val="24"/>
        </w:rPr>
        <w:t xml:space="preserve">implemented to manage </w:t>
      </w:r>
      <w:r>
        <w:rPr>
          <w:rFonts w:ascii="Times New Roman" w:cs="Times New Roman" w:hAnsi="Times New Roman"/>
          <w:sz w:val="24"/>
          <w:szCs w:val="24"/>
        </w:rPr>
        <w:t xml:space="preserve">internally generated revenue </w:t>
      </w:r>
      <w:r>
        <w:rPr>
          <w:rFonts w:ascii="Times New Roman" w:cs="Times New Roman" w:hAnsi="Times New Roman"/>
          <w:sz w:val="24"/>
          <w:szCs w:val="24"/>
        </w:rPr>
        <w:t>in university libraries in Nigeria?</w:t>
      </w:r>
    </w:p>
    <w:p>
      <w:pPr>
        <w:pStyle w:val="style179"/>
        <w:numPr>
          <w:ilvl w:val="0"/>
          <w:numId w:val="12"/>
        </w:numPr>
        <w:spacing w:after="0" w:lineRule="auto" w:line="360"/>
        <w:ind w:hanging="720"/>
        <w:jc w:val="both"/>
        <w:rPr>
          <w:rFonts w:ascii="Times New Roman" w:cs="Times New Roman" w:hAnsi="Times New Roman"/>
          <w:sz w:val="24"/>
          <w:szCs w:val="24"/>
        </w:rPr>
      </w:pPr>
      <w:r>
        <w:rPr>
          <w:rFonts w:ascii="Times New Roman" w:cs="Times New Roman" w:hAnsi="Times New Roman"/>
          <w:sz w:val="24"/>
          <w:szCs w:val="24"/>
        </w:rPr>
        <w:t>What are the obstacles faced by university libraries in Nigeria when it comes to generating cash internally?</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 xml:space="preserve">Review of Related Literature </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 xml:space="preserve">Internally Generated </w:t>
      </w:r>
      <w:r>
        <w:rPr>
          <w:rFonts w:ascii="Times New Roman" w:cs="Times New Roman" w:hAnsi="Times New Roman"/>
          <w:b/>
          <w:sz w:val="24"/>
          <w:szCs w:val="24"/>
        </w:rPr>
        <w:t>Revenue</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Due to the ongoing decrease in financing for libraries and the increasing expense of purchasing information resources, the library's annual purchase budget has been reduced. According to Ventureonline.com (2019), IGR refers to the generation of funds by an entity through the production of either tangible or intangible assets, resulting from its efforts or operations. This indicates that the generated fund was not obtained or acquired through external sources. Nevertheless, this definition aligns with that of wikinvest.com (2019), which defines internally produced revenue as money that do</w:t>
      </w:r>
      <w:r>
        <w:rPr>
          <w:rFonts w:ascii="Times New Roman" w:cs="Times New Roman" w:hAnsi="Times New Roman"/>
          <w:sz w:val="24"/>
          <w:szCs w:val="24"/>
        </w:rPr>
        <w:t>es</w:t>
      </w:r>
      <w:r>
        <w:rPr>
          <w:rFonts w:ascii="Times New Roman" w:cs="Times New Roman" w:hAnsi="Times New Roman"/>
          <w:sz w:val="24"/>
          <w:szCs w:val="24"/>
        </w:rPr>
        <w:t xml:space="preserve"> not come from loans, debt issuances, equity issuances, asset sales, insurance recoveries, or debts. Internally generated revenue refers to any income earned within an entity or organization that has not been budgeted for or provided by the federal government's funding</w:t>
      </w:r>
      <w:r>
        <w:rPr>
          <w:rFonts w:ascii="Times New Roman" w:cs="Times New Roman" w:hAnsi="Times New Roman"/>
          <w:sz w:val="24"/>
          <w:szCs w:val="24"/>
        </w:rPr>
        <w:t xml:space="preserve"> (</w:t>
      </w:r>
      <w:r>
        <w:rPr>
          <w:rFonts w:ascii="Times New Roman" w:cs="Times New Roman" w:hAnsi="Times New Roman"/>
          <w:sz w:val="24"/>
          <w:szCs w:val="24"/>
        </w:rPr>
        <w:t>Ayebaenemi et al., 2024</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Ayebaenemi</w:t>
      </w:r>
      <w:r>
        <w:rPr>
          <w:rFonts w:ascii="Times New Roman" w:cs="Times New Roman" w:hAnsi="Times New Roman"/>
          <w:sz w:val="24"/>
          <w:szCs w:val="24"/>
        </w:rPr>
        <w:t xml:space="preserve"> </w:t>
      </w:r>
      <w:r>
        <w:rPr>
          <w:rFonts w:ascii="Times New Roman" w:cs="Times New Roman" w:hAnsi="Times New Roman"/>
          <w:sz w:val="24"/>
          <w:szCs w:val="24"/>
        </w:rPr>
        <w:t>et al (2024) further affirmed that i</w:t>
      </w:r>
      <w:r>
        <w:rPr>
          <w:rFonts w:ascii="Times New Roman" w:cs="Times New Roman" w:hAnsi="Times New Roman"/>
          <w:sz w:val="24"/>
          <w:szCs w:val="24"/>
        </w:rPr>
        <w:t xml:space="preserve">t can also be described as any additional income generated within the university's local area that is earned and spent by the institution without relying on government funding. This income is generally not included in the budget. One crucial element that should not be included in the IGR is the students' fees/charges, as they are considered service costs. </w:t>
      </w: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The scarcity of cash has compelled libraries to think creatively, as they recognize that the problem of inadequate funding from management poses a significant challenge to the delivery of library services. Consequently, they have used inventive strategies to generate additional funds </w:t>
      </w:r>
      <w:r>
        <w:rPr>
          <w:rFonts w:ascii="Times New Roman" w:cs="Times New Roman" w:hAnsi="Times New Roman"/>
          <w:sz w:val="24"/>
          <w:szCs w:val="24"/>
        </w:rPr>
        <w:t>for their operations</w:t>
      </w:r>
      <w:r>
        <w:rPr>
          <w:rFonts w:ascii="Times New Roman" w:cs="Times New Roman" w:hAnsi="Times New Roman"/>
          <w:sz w:val="24"/>
          <w:szCs w:val="24"/>
        </w:rPr>
        <w:t xml:space="preserve"> (</w:t>
      </w:r>
      <w:r>
        <w:rPr>
          <w:rFonts w:ascii="Times New Roman" w:cs="Times New Roman" w:hAnsi="Times New Roman"/>
          <w:sz w:val="24"/>
          <w:szCs w:val="24"/>
        </w:rPr>
        <w:t>Ogunjimi et al., 2018</w:t>
      </w:r>
      <w:r>
        <w:rPr>
          <w:rFonts w:ascii="Times New Roman" w:cs="Times New Roman" w:hAnsi="Times New Roman"/>
          <w:sz w:val="24"/>
          <w:szCs w:val="24"/>
        </w:rPr>
        <w:t>)</w:t>
      </w:r>
      <w:r>
        <w:rPr>
          <w:rFonts w:ascii="Times New Roman" w:cs="Times New Roman" w:hAnsi="Times New Roman"/>
          <w:sz w:val="24"/>
          <w:szCs w:val="24"/>
        </w:rPr>
        <w:t>. They must explore alternative methods to finance their budget, and one such method is generating revenue internally (Ugwumba, 2019).</w:t>
      </w:r>
      <w:r>
        <w:rPr>
          <w:rFonts w:ascii="Times New Roman" w:cs="Times New Roman" w:hAnsi="Times New Roman"/>
          <w:sz w:val="24"/>
          <w:szCs w:val="24"/>
        </w:rPr>
        <w:t xml:space="preserve"> </w:t>
      </w:r>
      <w:r>
        <w:rPr>
          <w:rFonts w:ascii="Times New Roman" w:cs="Times New Roman" w:hAnsi="Times New Roman"/>
          <w:sz w:val="24"/>
          <w:szCs w:val="24"/>
        </w:rPr>
        <w:t>The primary objective of university libraries is to function as a storehouse of information for their respective parent institutions. This objective cannot be accomplished in situations where there is insufficient financial support from the parent institution (Ajala</w:t>
      </w:r>
      <w:r>
        <w:rPr>
          <w:rFonts w:ascii="Times New Roman" w:cs="Times New Roman" w:hAnsi="Times New Roman"/>
          <w:sz w:val="24"/>
          <w:szCs w:val="24"/>
        </w:rPr>
        <w:t xml:space="preserve"> </w:t>
      </w:r>
      <w:r>
        <w:rPr>
          <w:rFonts w:ascii="Times New Roman" w:cs="Times New Roman" w:hAnsi="Times New Roman"/>
          <w:sz w:val="24"/>
          <w:szCs w:val="24"/>
        </w:rPr>
        <w:t>&amp;</w:t>
      </w:r>
      <w:r>
        <w:rPr>
          <w:rFonts w:ascii="Times New Roman" w:cs="Times New Roman" w:hAnsi="Times New Roman"/>
          <w:sz w:val="24"/>
          <w:szCs w:val="24"/>
        </w:rPr>
        <w:t xml:space="preserve"> </w:t>
      </w:r>
      <w:r>
        <w:rPr>
          <w:rFonts w:ascii="Times New Roman" w:cs="Times New Roman" w:hAnsi="Times New Roman"/>
          <w:sz w:val="24"/>
          <w:szCs w:val="24"/>
        </w:rPr>
        <w:t>Sobalaje, 2015). Therefore, libraries must explore methods of increasing the meag</w:t>
      </w:r>
      <w:r>
        <w:rPr>
          <w:rFonts w:ascii="Times New Roman" w:cs="Times New Roman" w:hAnsi="Times New Roman"/>
          <w:sz w:val="24"/>
          <w:szCs w:val="24"/>
        </w:rPr>
        <w:t>re</w:t>
      </w:r>
      <w:r>
        <w:rPr>
          <w:rFonts w:ascii="Times New Roman" w:cs="Times New Roman" w:hAnsi="Times New Roman"/>
          <w:sz w:val="24"/>
          <w:szCs w:val="24"/>
        </w:rPr>
        <w:t xml:space="preserve"> income they receive from their parent organization by exploring alternative means of producing revenue for their operations. </w:t>
      </w:r>
    </w:p>
    <w:bookmarkStart w:id="1" w:name="_Hlk141946654"/>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Ogunjimi et al. (2018) </w:t>
      </w:r>
      <w:r>
        <w:rPr>
          <w:rFonts w:ascii="Times New Roman" w:cs="Times New Roman" w:hAnsi="Times New Roman"/>
          <w:sz w:val="24"/>
          <w:szCs w:val="24"/>
        </w:rPr>
        <w:t xml:space="preserve">identified the following advantages of producing additional income internally inside libraries: - </w:t>
      </w:r>
    </w:p>
    <w:p>
      <w:pPr>
        <w:pStyle w:val="style179"/>
        <w:numPr>
          <w:ilvl w:val="0"/>
          <w:numId w:val="1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It improves the reputation and trustworthiness of librarians as financial managers.</w:t>
      </w:r>
    </w:p>
    <w:p>
      <w:pPr>
        <w:pStyle w:val="style179"/>
        <w:numPr>
          <w:ilvl w:val="0"/>
          <w:numId w:val="1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The library's visibility</w:t>
      </w:r>
      <w:r>
        <w:rPr>
          <w:rFonts w:ascii="Times New Roman" w:cs="Times New Roman" w:hAnsi="Times New Roman"/>
          <w:sz w:val="24"/>
          <w:szCs w:val="24"/>
        </w:rPr>
        <w:t xml:space="preserve"> and reputation are enhanced. </w:t>
      </w:r>
    </w:p>
    <w:p>
      <w:pPr>
        <w:pStyle w:val="style179"/>
        <w:numPr>
          <w:ilvl w:val="0"/>
          <w:numId w:val="1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A customer-centric, competitive approach to providing inform</w:t>
      </w:r>
      <w:r>
        <w:rPr>
          <w:rFonts w:ascii="Times New Roman" w:cs="Times New Roman" w:hAnsi="Times New Roman"/>
          <w:sz w:val="24"/>
          <w:szCs w:val="24"/>
        </w:rPr>
        <w:t xml:space="preserve">ation services is encouraged. </w:t>
      </w:r>
    </w:p>
    <w:p>
      <w:pPr>
        <w:pStyle w:val="style179"/>
        <w:numPr>
          <w:ilvl w:val="0"/>
          <w:numId w:val="11"/>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It allows for the introduction of new services that would otherwise be financially unfeasible.</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Sources</w:t>
      </w:r>
      <w:r>
        <w:rPr>
          <w:rFonts w:ascii="Times New Roman" w:cs="Times New Roman" w:hAnsi="Times New Roman"/>
          <w:b/>
          <w:sz w:val="24"/>
          <w:szCs w:val="24"/>
        </w:rPr>
        <w:t xml:space="preserve"> </w:t>
      </w:r>
      <w:r>
        <w:rPr>
          <w:rFonts w:ascii="Times New Roman" w:cs="Times New Roman" w:hAnsi="Times New Roman"/>
          <w:b/>
          <w:sz w:val="24"/>
          <w:szCs w:val="24"/>
        </w:rPr>
        <w:t xml:space="preserve">of Internally Generated </w:t>
      </w:r>
      <w:r>
        <w:rPr>
          <w:rFonts w:ascii="Times New Roman" w:cs="Times New Roman" w:hAnsi="Times New Roman"/>
          <w:b/>
          <w:sz w:val="24"/>
          <w:szCs w:val="24"/>
        </w:rPr>
        <w:t>Revenue</w:t>
      </w:r>
    </w:p>
    <w:bookmarkEnd w:id="1"/>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Libraries, particularly those at universities and other educational institutions, have long sought solutions to the problem of inadequate funding by turning inward </w:t>
      </w:r>
      <w:r>
        <w:rPr>
          <w:rFonts w:ascii="Times New Roman" w:cs="Times New Roman" w:hAnsi="Times New Roman"/>
          <w:sz w:val="24"/>
          <w:szCs w:val="24"/>
        </w:rPr>
        <w:t xml:space="preserve">and </w:t>
      </w:r>
      <w:r>
        <w:rPr>
          <w:rFonts w:ascii="Times New Roman" w:cs="Times New Roman" w:hAnsi="Times New Roman"/>
          <w:sz w:val="24"/>
          <w:szCs w:val="24"/>
        </w:rPr>
        <w:t>creating or joining various forms of creative self-help initiatives</w:t>
      </w:r>
      <w:r>
        <w:rPr>
          <w:rFonts w:ascii="Times New Roman" w:cs="Times New Roman" w:hAnsi="Times New Roman"/>
          <w:sz w:val="24"/>
          <w:szCs w:val="24"/>
        </w:rPr>
        <w:t xml:space="preserve"> (Ishola, </w:t>
      </w:r>
      <w:r>
        <w:rPr>
          <w:rFonts w:ascii="Times New Roman" w:cs="Times New Roman" w:hAnsi="Times New Roman"/>
          <w:sz w:val="24"/>
          <w:szCs w:val="24"/>
        </w:rPr>
        <w:t>2014)</w:t>
      </w:r>
      <w:r>
        <w:rPr>
          <w:rFonts w:ascii="Times New Roman" w:cs="Times New Roman" w:hAnsi="Times New Roman"/>
          <w:sz w:val="24"/>
          <w:szCs w:val="24"/>
        </w:rPr>
        <w:t xml:space="preserve">. This has allowed them to raise the necessary funds to meet the needs of their users and even exceed their expectations. There is a plethora of opportunities for university libraries to increase their revenue beyond the recurrent subventions and capital grants received from their parent school. Some of the ways that libraries in Nigeria make money are by photocopying services, fines for overdue books, selling copies and out-of-date publications, and charging for the use of rare or exceptional objects (Ogunjimi </w:t>
      </w:r>
      <w:r>
        <w:rPr>
          <w:rFonts w:ascii="Times New Roman" w:cs="Times New Roman" w:hAnsi="Times New Roman"/>
          <w:i/>
          <w:sz w:val="24"/>
          <w:szCs w:val="24"/>
        </w:rPr>
        <w:t>et al.,</w:t>
      </w:r>
      <w:r>
        <w:rPr>
          <w:rFonts w:ascii="Times New Roman" w:cs="Times New Roman" w:hAnsi="Times New Roman"/>
          <w:sz w:val="24"/>
          <w:szCs w:val="24"/>
        </w:rPr>
        <w:t xml:space="preserve"> 2018). </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Over the years, several university libraries have embraced the concept of revenue</w:t>
      </w:r>
      <w:r>
        <w:rPr>
          <w:rFonts w:ascii="Times New Roman" w:cs="Times New Roman" w:hAnsi="Times New Roman"/>
          <w:sz w:val="24"/>
          <w:szCs w:val="24"/>
        </w:rPr>
        <w:t>-</w:t>
      </w:r>
      <w:r>
        <w:rPr>
          <w:rFonts w:ascii="Times New Roman" w:cs="Times New Roman" w:hAnsi="Times New Roman"/>
          <w:sz w:val="24"/>
          <w:szCs w:val="24"/>
        </w:rPr>
        <w:t>generation activities to enhance library services through new projects</w:t>
      </w:r>
      <w:r>
        <w:rPr>
          <w:rFonts w:ascii="Times New Roman" w:cs="Times New Roman" w:hAnsi="Times New Roman"/>
          <w:sz w:val="24"/>
          <w:szCs w:val="24"/>
        </w:rPr>
        <w:t xml:space="preserve"> (Ghalavand et al., 2022)</w:t>
      </w:r>
      <w:r>
        <w:rPr>
          <w:rFonts w:ascii="Times New Roman" w:cs="Times New Roman" w:hAnsi="Times New Roman"/>
          <w:sz w:val="24"/>
          <w:szCs w:val="24"/>
        </w:rPr>
        <w:t xml:space="preserve">. University libraries, according to some research, rely heavily on revenue from the parent institution for its formal locations. Research by Ubogu </w:t>
      </w:r>
      <w:r>
        <w:rPr>
          <w:rFonts w:ascii="Times New Roman" w:cs="Times New Roman" w:hAnsi="Times New Roman"/>
          <w:i/>
          <w:sz w:val="24"/>
          <w:szCs w:val="24"/>
        </w:rPr>
        <w:t>et al.</w:t>
      </w:r>
      <w:r>
        <w:rPr>
          <w:rFonts w:ascii="Times New Roman" w:cs="Times New Roman" w:hAnsi="Times New Roman"/>
          <w:sz w:val="24"/>
          <w:szCs w:val="24"/>
        </w:rPr>
        <w:t xml:space="preserve"> (2011), referenced in Ajala and Sobalaje (2015), indicates that university libraries frequently do not receive sufficient funding from their parent universities. Capital projects such as buildings, lawns, libraries, lab equipment, </w:t>
      </w:r>
      <w:r>
        <w:rPr>
          <w:rFonts w:ascii="Times New Roman" w:cs="Times New Roman" w:hAnsi="Times New Roman"/>
          <w:sz w:val="24"/>
          <w:szCs w:val="24"/>
        </w:rPr>
        <w:t>dorms, instructional facilities, and all the resources needed to accommodate the enormous number of students enrolled are essential for Nigerian universities, as pointed out by Ogundele and Danbaba (2020). A sufficient amount of funding is required to meet the needs of the physical facilities and to supply the human resources needed for the administration of both the students and the facilities.</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It will be challenging for librarians to acquire necessary information resources when funding is insufficient, as pointed out by Ajala and Sobalaje (2015). Providing sufficient service to users will also be impossible. Any library's effectiveness is hindered by inadequate funding. The pair claims that a library's service quality is proportional to the amount of money it gets. Academics have long held the belief that this chronic lack of funding may be remedied by the establishment of internal revenue streams (Ajala</w:t>
      </w:r>
      <w:r>
        <w:rPr>
          <w:rFonts w:ascii="Times New Roman" w:cs="Times New Roman" w:hAnsi="Times New Roman"/>
          <w:sz w:val="24"/>
          <w:szCs w:val="24"/>
        </w:rPr>
        <w:t xml:space="preserve"> </w:t>
      </w:r>
      <w:r>
        <w:rPr>
          <w:rFonts w:ascii="Times New Roman" w:cs="Times New Roman" w:hAnsi="Times New Roman"/>
          <w:sz w:val="24"/>
          <w:szCs w:val="24"/>
        </w:rPr>
        <w:t>&amp;Sobalaje, 2015).</w:t>
      </w:r>
      <w:r>
        <w:rPr>
          <w:rFonts w:ascii="Times New Roman" w:cs="Times New Roman" w:hAnsi="Times New Roman"/>
          <w:sz w:val="24"/>
          <w:szCs w:val="24"/>
        </w:rPr>
        <w:t xml:space="preserve"> </w:t>
      </w:r>
      <w:r>
        <w:rPr>
          <w:rFonts w:ascii="Times New Roman" w:cs="Times New Roman" w:hAnsi="Times New Roman"/>
          <w:sz w:val="24"/>
          <w:szCs w:val="24"/>
        </w:rPr>
        <w:t>Ogundele and Danbaba (2020) note that universities in Nigeria continue to complain about a lack of funding, stating that the money given to them isn't enough to cover the costs of both the physical and human resources needed for good teaching and learning.</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Ogundele and Danbaba (2020) state that due to shortcomings in financial allocation, there is a need for other sources of revenue to supplement government efforts in allocating funds. However, universities are permitted to supplement this budget </w:t>
      </w:r>
      <w:r>
        <w:rPr>
          <w:rFonts w:ascii="Times New Roman" w:cs="Times New Roman" w:hAnsi="Times New Roman"/>
          <w:sz w:val="24"/>
          <w:szCs w:val="24"/>
        </w:rPr>
        <w:t>with</w:t>
      </w:r>
      <w:r>
        <w:rPr>
          <w:rFonts w:ascii="Times New Roman" w:cs="Times New Roman" w:hAnsi="Times New Roman"/>
          <w:sz w:val="24"/>
          <w:szCs w:val="24"/>
        </w:rPr>
        <w:t xml:space="preserve"> their revenue-generating activities, according to Simkins as mentioned in Abena (2015). Additionally, according to Amie-Ogan and Alabere (2020), colleges </w:t>
      </w:r>
      <w:r>
        <w:rPr>
          <w:rFonts w:ascii="Times New Roman" w:cs="Times New Roman" w:hAnsi="Times New Roman"/>
          <w:sz w:val="24"/>
          <w:szCs w:val="24"/>
        </w:rPr>
        <w:t>can</w:t>
      </w:r>
      <w:r>
        <w:rPr>
          <w:rFonts w:ascii="Times New Roman" w:cs="Times New Roman" w:hAnsi="Times New Roman"/>
          <w:sz w:val="24"/>
          <w:szCs w:val="24"/>
        </w:rPr>
        <w:t xml:space="preserve"> produce their revenue using the resources at their disposal. Some examples of the sources of this IGR include student fees, money from school activities, donations from individuals and charity organizations, requests to NGOs and PTAs, funds for student activities and special revenue, activities to raise funds, involvement in business ventures, special events, income from leases, gifts or grants, and so on.</w:t>
      </w:r>
    </w:p>
    <w:p>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University libraries typically generate revenue through overdue fines, according to Ajala and Sobalaje (2015). The other two, photocopying services and internet resources, are the library' least promising revenue streams.</w:t>
      </w: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Ogunjimi</w:t>
      </w:r>
      <w:r>
        <w:rPr>
          <w:rFonts w:ascii="Times New Roman" w:cs="Times New Roman" w:hAnsi="Times New Roman"/>
          <w:sz w:val="24"/>
          <w:szCs w:val="24"/>
        </w:rPr>
        <w:t xml:space="preserve"> </w:t>
      </w:r>
      <w:r>
        <w:rPr>
          <w:rFonts w:ascii="Times New Roman" w:cs="Times New Roman" w:hAnsi="Times New Roman"/>
          <w:i/>
          <w:iCs/>
          <w:sz w:val="24"/>
          <w:szCs w:val="24"/>
        </w:rPr>
        <w:t>et. al</w:t>
      </w:r>
      <w:r>
        <w:rPr>
          <w:rFonts w:ascii="Times New Roman" w:cs="Times New Roman" w:hAnsi="Times New Roman"/>
          <w:i/>
          <w:iCs/>
          <w:sz w:val="24"/>
          <w:szCs w:val="24"/>
        </w:rPr>
        <w:t>.</w:t>
      </w:r>
      <w:r>
        <w:rPr>
          <w:rFonts w:ascii="Times New Roman" w:cs="Times New Roman" w:hAnsi="Times New Roman"/>
          <w:i/>
          <w:iCs/>
          <w:sz w:val="24"/>
          <w:szCs w:val="24"/>
        </w:rPr>
        <w:t xml:space="preserve"> </w:t>
      </w:r>
      <w:r>
        <w:rPr>
          <w:rFonts w:ascii="Times New Roman" w:cs="Times New Roman" w:hAnsi="Times New Roman"/>
          <w:sz w:val="24"/>
          <w:szCs w:val="24"/>
        </w:rPr>
        <w:t>(2018) presented the following</w:t>
      </w:r>
      <w:r>
        <w:rPr>
          <w:rFonts w:ascii="Times New Roman" w:cs="Times New Roman" w:hAnsi="Times New Roman"/>
          <w:sz w:val="24"/>
          <w:szCs w:val="24"/>
        </w:rPr>
        <w:t xml:space="preserve"> as </w:t>
      </w:r>
      <w:r>
        <w:rPr>
          <w:rFonts w:ascii="Times New Roman" w:cs="Times New Roman" w:hAnsi="Times New Roman"/>
          <w:sz w:val="24"/>
          <w:szCs w:val="24"/>
        </w:rPr>
        <w:t>some</w:t>
      </w:r>
      <w:r>
        <w:rPr>
          <w:rFonts w:ascii="Times New Roman" w:cs="Times New Roman" w:hAnsi="Times New Roman"/>
          <w:sz w:val="24"/>
          <w:szCs w:val="24"/>
        </w:rPr>
        <w:t xml:space="preserve"> of the important sources o</w:t>
      </w:r>
      <w:r>
        <w:rPr>
          <w:rFonts w:ascii="Times New Roman" w:cs="Times New Roman" w:hAnsi="Times New Roman"/>
          <w:sz w:val="24"/>
          <w:szCs w:val="24"/>
        </w:rPr>
        <w:t xml:space="preserve">f income for </w:t>
      </w:r>
      <w:r>
        <w:rPr>
          <w:rFonts w:ascii="Times New Roman" w:cs="Times New Roman" w:hAnsi="Times New Roman"/>
          <w:sz w:val="24"/>
          <w:szCs w:val="24"/>
        </w:rPr>
        <w:t>university</w:t>
      </w:r>
      <w:r>
        <w:rPr>
          <w:rFonts w:ascii="Times New Roman" w:cs="Times New Roman" w:hAnsi="Times New Roman"/>
          <w:sz w:val="24"/>
          <w:szCs w:val="24"/>
        </w:rPr>
        <w:t xml:space="preserve"> libraries in Nigeria:</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bindery and printing; </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searching on Databases for electronic journals; </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searching online references;</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 document delivery; </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desk search; </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photocopying services; </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consultancy services; </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selective dissemination of information; </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bibliographic services; and </w:t>
      </w:r>
    </w:p>
    <w:p>
      <w:pPr>
        <w:pStyle w:val="style179"/>
        <w:numPr>
          <w:ilvl w:val="0"/>
          <w:numId w:val="3"/>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Information repackaging</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Management</w:t>
      </w:r>
      <w:r>
        <w:rPr>
          <w:rFonts w:ascii="Times New Roman" w:cs="Times New Roman" w:hAnsi="Times New Roman"/>
          <w:b/>
          <w:sz w:val="24"/>
          <w:szCs w:val="24"/>
        </w:rPr>
        <w:t xml:space="preserve"> </w:t>
      </w:r>
      <w:r>
        <w:rPr>
          <w:rFonts w:ascii="Times New Roman" w:cs="Times New Roman" w:hAnsi="Times New Roman"/>
          <w:b/>
          <w:sz w:val="24"/>
          <w:szCs w:val="24"/>
        </w:rPr>
        <w:t>of Library Internally Generated Fund</w:t>
      </w: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Library fundraising efforts serve a dual purpose: first, to increase the financial resources available to the library's parent organization, and second, to enable the parent organization to fulfi</w:t>
      </w:r>
      <w:r>
        <w:rPr>
          <w:rFonts w:ascii="Times New Roman" w:cs="Times New Roman" w:hAnsi="Times New Roman"/>
          <w:sz w:val="24"/>
          <w:szCs w:val="24"/>
        </w:rPr>
        <w:t>l</w:t>
      </w:r>
      <w:r>
        <w:rPr>
          <w:rFonts w:ascii="Times New Roman" w:cs="Times New Roman" w:hAnsi="Times New Roman"/>
          <w:sz w:val="24"/>
          <w:szCs w:val="24"/>
        </w:rPr>
        <w:t>l its overarching mission of supporting the teaching, learning, and research that takes place within the library (Ajala</w:t>
      </w:r>
      <w:r>
        <w:rPr>
          <w:rFonts w:ascii="Times New Roman" w:cs="Times New Roman" w:hAnsi="Times New Roman"/>
          <w:sz w:val="24"/>
          <w:szCs w:val="24"/>
        </w:rPr>
        <w:t xml:space="preserve"> </w:t>
      </w:r>
      <w:r>
        <w:rPr>
          <w:rFonts w:ascii="Times New Roman" w:cs="Times New Roman" w:hAnsi="Times New Roman"/>
          <w:sz w:val="24"/>
          <w:szCs w:val="24"/>
        </w:rPr>
        <w:t>&amp;</w:t>
      </w:r>
      <w:r>
        <w:rPr>
          <w:rFonts w:ascii="Times New Roman" w:cs="Times New Roman" w:hAnsi="Times New Roman"/>
          <w:sz w:val="24"/>
          <w:szCs w:val="24"/>
        </w:rPr>
        <w:t xml:space="preserve"> </w:t>
      </w:r>
      <w:r>
        <w:rPr>
          <w:rFonts w:ascii="Times New Roman" w:cs="Times New Roman" w:hAnsi="Times New Roman"/>
          <w:sz w:val="24"/>
          <w:szCs w:val="24"/>
        </w:rPr>
        <w:t>Sobalaje, 2015).</w:t>
      </w:r>
      <w:r>
        <w:rPr>
          <w:rFonts w:ascii="Times New Roman" w:cs="Times New Roman" w:hAnsi="Times New Roman"/>
          <w:sz w:val="24"/>
          <w:szCs w:val="24"/>
        </w:rPr>
        <w:t xml:space="preserve"> </w:t>
      </w:r>
      <w:r>
        <w:rPr>
          <w:rFonts w:ascii="Times New Roman" w:cs="Times New Roman" w:hAnsi="Times New Roman"/>
          <w:sz w:val="24"/>
          <w:szCs w:val="24"/>
        </w:rPr>
        <w:t xml:space="preserve">Ukpong and Uzoigwe (2020) state that to ensure the long-term viability of library services and operations, it is essential to prudently utilize the revenues created internally through resource exploitation and investments. On the flip side, the system benefits from the library's commitment </w:t>
      </w:r>
      <w:r>
        <w:rPr>
          <w:rFonts w:ascii="Times New Roman" w:cs="Times New Roman" w:hAnsi="Times New Roman"/>
          <w:sz w:val="24"/>
          <w:szCs w:val="24"/>
        </w:rPr>
        <w:t>to</w:t>
      </w:r>
      <w:r>
        <w:rPr>
          <w:rFonts w:ascii="Times New Roman" w:cs="Times New Roman" w:hAnsi="Times New Roman"/>
          <w:sz w:val="24"/>
          <w:szCs w:val="24"/>
        </w:rPr>
        <w:t xml:space="preserve"> acquiring materials, developing staff, and providing successful services.</w:t>
      </w: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Institutions that generate income internally should implement innovative marketing tactics to increase patronage of their commercial and other revenue producing operations</w:t>
      </w:r>
      <w:r>
        <w:rPr>
          <w:rFonts w:ascii="Times New Roman" w:cs="Times New Roman" w:hAnsi="Times New Roman"/>
          <w:sz w:val="24"/>
          <w:szCs w:val="24"/>
        </w:rPr>
        <w:t xml:space="preserve"> (</w:t>
      </w:r>
      <w:r>
        <w:rPr>
          <w:rFonts w:ascii="Times New Roman" w:cs="Times New Roman" w:hAnsi="Times New Roman"/>
          <w:sz w:val="24"/>
          <w:szCs w:val="24"/>
        </w:rPr>
        <w:t xml:space="preserve">Ukpong </w:t>
      </w:r>
      <w:r>
        <w:rPr>
          <w:rFonts w:ascii="Times New Roman" w:cs="Times New Roman" w:hAnsi="Times New Roman"/>
          <w:sz w:val="24"/>
          <w:szCs w:val="24"/>
        </w:rPr>
        <w:t xml:space="preserve">&amp; Uzoigwe, </w:t>
      </w:r>
      <w:r>
        <w:rPr>
          <w:rFonts w:ascii="Times New Roman" w:cs="Times New Roman" w:hAnsi="Times New Roman"/>
          <w:sz w:val="24"/>
          <w:szCs w:val="24"/>
        </w:rPr>
        <w:t>2020). University administr</w:t>
      </w:r>
      <w:r>
        <w:rPr>
          <w:rFonts w:ascii="Times New Roman" w:cs="Times New Roman" w:hAnsi="Times New Roman"/>
          <w:sz w:val="24"/>
          <w:szCs w:val="24"/>
        </w:rPr>
        <w:t xml:space="preserve">ations </w:t>
      </w:r>
      <w:r>
        <w:rPr>
          <w:rFonts w:ascii="Times New Roman" w:cs="Times New Roman" w:hAnsi="Times New Roman"/>
          <w:sz w:val="24"/>
          <w:szCs w:val="24"/>
        </w:rPr>
        <w:t>should take proactive measures to better and sustainably manage IGR sources, which contribute significantly to their bottom lines.</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Empirical literature</w:t>
      </w: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According to Ugwumnba</w:t>
      </w:r>
      <w:r>
        <w:rPr>
          <w:rFonts w:ascii="Times New Roman" w:cs="Times New Roman" w:hAnsi="Times New Roman"/>
          <w:sz w:val="24"/>
          <w:szCs w:val="24"/>
        </w:rPr>
        <w:t>'s</w:t>
      </w:r>
      <w:r>
        <w:rPr>
          <w:rFonts w:ascii="Times New Roman" w:cs="Times New Roman" w:hAnsi="Times New Roman"/>
          <w:sz w:val="24"/>
          <w:szCs w:val="24"/>
        </w:rPr>
        <w:t xml:space="preserve"> (2019)</w:t>
      </w:r>
      <w:r>
        <w:rPr>
          <w:rFonts w:ascii="Times New Roman" w:cs="Times New Roman" w:hAnsi="Times New Roman"/>
          <w:sz w:val="24"/>
          <w:szCs w:val="24"/>
        </w:rPr>
        <w:t xml:space="preserve"> study</w:t>
      </w:r>
      <w:r>
        <w:rPr>
          <w:rFonts w:ascii="Times New Roman" w:cs="Times New Roman" w:hAnsi="Times New Roman"/>
          <w:sz w:val="24"/>
          <w:szCs w:val="24"/>
        </w:rPr>
        <w:t>, colleges can supplement federal government allocations with suitably created and well used internally generated money. Such in-house funds also provide a safety net for the library administration in times of crisis.</w:t>
      </w:r>
      <w:r>
        <w:rPr>
          <w:rFonts w:ascii="Times New Roman" w:cs="Times New Roman" w:hAnsi="Times New Roman"/>
          <w:sz w:val="24"/>
          <w:szCs w:val="24"/>
        </w:rPr>
        <w:t xml:space="preserve"> </w:t>
      </w:r>
      <w:r>
        <w:rPr>
          <w:rFonts w:ascii="Times New Roman" w:cs="Times New Roman" w:hAnsi="Times New Roman"/>
          <w:sz w:val="24"/>
          <w:szCs w:val="24"/>
        </w:rPr>
        <w:t>Gwang (2020) explored the sources of financial resources provision in the North Central Zone university libraries in Nigeria. The findings indicated that the sources of internally generated revenue w</w:t>
      </w:r>
      <w:r>
        <w:rPr>
          <w:rFonts w:ascii="Times New Roman" w:cs="Times New Roman" w:hAnsi="Times New Roman"/>
          <w:sz w:val="24"/>
          <w:szCs w:val="24"/>
        </w:rPr>
        <w:t>ere</w:t>
      </w:r>
      <w:r>
        <w:rPr>
          <w:rFonts w:ascii="Times New Roman" w:cs="Times New Roman" w:hAnsi="Times New Roman"/>
          <w:sz w:val="24"/>
          <w:szCs w:val="24"/>
        </w:rPr>
        <w:t xml:space="preserve"> majorly through book vote</w:t>
      </w:r>
      <w:r>
        <w:rPr>
          <w:rFonts w:ascii="Times New Roman" w:cs="Times New Roman" w:hAnsi="Times New Roman"/>
          <w:sz w:val="24"/>
          <w:szCs w:val="24"/>
        </w:rPr>
        <w:t>s</w:t>
      </w:r>
      <w:r>
        <w:rPr>
          <w:rFonts w:ascii="Times New Roman" w:cs="Times New Roman" w:hAnsi="Times New Roman"/>
          <w:sz w:val="24"/>
          <w:szCs w:val="24"/>
        </w:rPr>
        <w:t xml:space="preserve">, funds received from management for books, database subscription and maintenance of the facilities of the library, internally generated revenue from the library reprographic unit, </w:t>
      </w:r>
      <w:r>
        <w:rPr>
          <w:rFonts w:ascii="Times New Roman" w:cs="Times New Roman" w:hAnsi="Times New Roman"/>
          <w:sz w:val="24"/>
          <w:szCs w:val="24"/>
        </w:rPr>
        <w:t xml:space="preserve">and </w:t>
      </w:r>
      <w:r>
        <w:rPr>
          <w:rFonts w:ascii="Times New Roman" w:cs="Times New Roman" w:hAnsi="Times New Roman"/>
          <w:sz w:val="24"/>
          <w:szCs w:val="24"/>
        </w:rPr>
        <w:t>book loan overdue charges, among others.</w:t>
      </w:r>
      <w:r>
        <w:rPr>
          <w:rFonts w:ascii="Times New Roman" w:cs="Times New Roman" w:hAnsi="Times New Roman"/>
          <w:sz w:val="24"/>
          <w:szCs w:val="24"/>
        </w:rPr>
        <w:t xml:space="preserve"> </w:t>
      </w:r>
      <w:r>
        <w:rPr>
          <w:rFonts w:ascii="Times New Roman" w:cs="Times New Roman" w:hAnsi="Times New Roman"/>
          <w:sz w:val="24"/>
          <w:szCs w:val="24"/>
        </w:rPr>
        <w:t>Ajala and Sobalaje (2015) examined the income generation in the Nigerian academic libraries, the study examined the prospects and challenges.</w:t>
      </w:r>
      <w:r>
        <w:rPr>
          <w:rFonts w:ascii="Times New Roman" w:cs="Times New Roman" w:hAnsi="Times New Roman"/>
          <w:sz w:val="24"/>
          <w:szCs w:val="24"/>
        </w:rPr>
        <w:t xml:space="preserve"> It was revealed from the findings that the sources of internally generated revenue comprise </w:t>
      </w:r>
      <w:r>
        <w:rPr>
          <w:rFonts w:ascii="Times New Roman" w:cs="Times New Roman" w:hAnsi="Times New Roman"/>
          <w:sz w:val="24"/>
          <w:szCs w:val="24"/>
        </w:rPr>
        <w:t>overdue charges, library clearance/ registration charges, replacement of materials damaged or misplaced by users, printing, photocopying</w:t>
      </w:r>
      <w:r>
        <w:rPr>
          <w:rFonts w:ascii="Times New Roman" w:cs="Times New Roman" w:hAnsi="Times New Roman"/>
          <w:sz w:val="24"/>
          <w:szCs w:val="24"/>
        </w:rPr>
        <w:t>,</w:t>
      </w:r>
      <w:r>
        <w:rPr>
          <w:rFonts w:ascii="Times New Roman" w:cs="Times New Roman" w:hAnsi="Times New Roman"/>
          <w:sz w:val="24"/>
          <w:szCs w:val="24"/>
        </w:rPr>
        <w:t xml:space="preserve"> and lamination charges, government subvention</w:t>
      </w:r>
      <w:r>
        <w:rPr>
          <w:rFonts w:ascii="Times New Roman" w:cs="Times New Roman" w:hAnsi="Times New Roman"/>
          <w:sz w:val="24"/>
          <w:szCs w:val="24"/>
        </w:rPr>
        <w:t>,</w:t>
      </w:r>
      <w:r>
        <w:rPr>
          <w:rFonts w:ascii="Times New Roman" w:cs="Times New Roman" w:hAnsi="Times New Roman"/>
          <w:sz w:val="24"/>
          <w:szCs w:val="24"/>
        </w:rPr>
        <w:t xml:space="preserve"> and access to electronic resources.</w:t>
      </w:r>
      <w:r>
        <w:rPr>
          <w:rFonts w:ascii="Times New Roman" w:cs="Times New Roman" w:hAnsi="Times New Roman"/>
          <w:sz w:val="24"/>
          <w:szCs w:val="24"/>
        </w:rPr>
        <w:t xml:space="preserve"> The findings made it clear that </w:t>
      </w:r>
      <w:r>
        <w:rPr>
          <w:rFonts w:ascii="Times New Roman" w:cs="Times New Roman" w:hAnsi="Times New Roman"/>
          <w:sz w:val="24"/>
          <w:szCs w:val="24"/>
        </w:rPr>
        <w:t>government subvention is categorised as the major source of revenue in the academic libraries examined.</w:t>
      </w:r>
      <w:r>
        <w:rPr>
          <w:rFonts w:ascii="Times New Roman" w:cs="Times New Roman" w:hAnsi="Times New Roman"/>
          <w:sz w:val="24"/>
          <w:szCs w:val="24"/>
        </w:rPr>
        <w:t xml:space="preserve"> Nwose and Olulu (2019) explored the exploration the internally generated revenue sources for the management and financing of academic libraries in Nigeria. </w:t>
      </w:r>
      <w:r>
        <w:rPr>
          <w:rFonts w:ascii="Times New Roman" w:cs="Times New Roman" w:hAnsi="Times New Roman"/>
          <w:sz w:val="24"/>
          <w:szCs w:val="24"/>
        </w:rPr>
        <w:t xml:space="preserve">The findings indicated that the internally generated revenue of the academic libraries examined </w:t>
      </w:r>
      <w:r>
        <w:rPr>
          <w:rFonts w:ascii="Times New Roman" w:cs="Times New Roman" w:hAnsi="Times New Roman"/>
          <w:sz w:val="24"/>
          <w:szCs w:val="24"/>
        </w:rPr>
        <w:t>is</w:t>
      </w:r>
      <w:r>
        <w:rPr>
          <w:rFonts w:ascii="Times New Roman" w:cs="Times New Roman" w:hAnsi="Times New Roman"/>
          <w:sz w:val="24"/>
          <w:szCs w:val="24"/>
        </w:rPr>
        <w:t xml:space="preserve"> through reprographic services, binding services, using the electronic library for computer</w:t>
      </w:r>
      <w:r>
        <w:rPr>
          <w:rFonts w:ascii="Times New Roman" w:cs="Times New Roman" w:hAnsi="Times New Roman"/>
          <w:sz w:val="24"/>
          <w:szCs w:val="24"/>
        </w:rPr>
        <w:t>-</w:t>
      </w:r>
      <w:r>
        <w:rPr>
          <w:rFonts w:ascii="Times New Roman" w:cs="Times New Roman" w:hAnsi="Times New Roman"/>
          <w:sz w:val="24"/>
          <w:szCs w:val="24"/>
        </w:rPr>
        <w:t>based test</w:t>
      </w:r>
      <w:r>
        <w:rPr>
          <w:rFonts w:ascii="Times New Roman" w:cs="Times New Roman" w:hAnsi="Times New Roman"/>
          <w:sz w:val="24"/>
          <w:szCs w:val="24"/>
        </w:rPr>
        <w:t>s</w:t>
      </w:r>
      <w:r>
        <w:rPr>
          <w:rFonts w:ascii="Times New Roman" w:cs="Times New Roman" w:hAnsi="Times New Roman"/>
          <w:sz w:val="24"/>
          <w:szCs w:val="24"/>
        </w:rPr>
        <w:t xml:space="preserve">, information consultancy services, internet surfing charges, </w:t>
      </w:r>
      <w:r>
        <w:rPr>
          <w:rFonts w:ascii="Times New Roman" w:cs="Times New Roman" w:hAnsi="Times New Roman"/>
          <w:sz w:val="24"/>
          <w:szCs w:val="24"/>
        </w:rPr>
        <w:t xml:space="preserve">and </w:t>
      </w:r>
      <w:r>
        <w:rPr>
          <w:rFonts w:ascii="Times New Roman" w:cs="Times New Roman" w:hAnsi="Times New Roman"/>
          <w:sz w:val="24"/>
          <w:szCs w:val="24"/>
        </w:rPr>
        <w:t>library donation</w:t>
      </w:r>
      <w:r>
        <w:rPr>
          <w:rFonts w:ascii="Times New Roman" w:cs="Times New Roman" w:hAnsi="Times New Roman"/>
          <w:sz w:val="24"/>
          <w:szCs w:val="24"/>
        </w:rPr>
        <w:t>s</w:t>
      </w:r>
      <w:r>
        <w:rPr>
          <w:rFonts w:ascii="Times New Roman" w:cs="Times New Roman" w:hAnsi="Times New Roman"/>
          <w:sz w:val="24"/>
          <w:szCs w:val="24"/>
        </w:rPr>
        <w:t xml:space="preserve">, among others.  </w:t>
      </w:r>
    </w:p>
    <w:p>
      <w:pPr>
        <w:pStyle w:val="style0"/>
        <w:spacing w:after="0" w:lineRule="auto" w:line="360"/>
        <w:jc w:val="both"/>
        <w:rPr>
          <w:rFonts w:ascii="Times New Roman" w:cs="Times New Roman" w:hAnsi="Times New Roman"/>
          <w:sz w:val="24"/>
          <w:szCs w:val="24"/>
        </w:rPr>
      </w:pPr>
    </w:p>
    <w:p>
      <w:pPr>
        <w:pStyle w:val="style0"/>
        <w:spacing w:after="0" w:lineRule="auto" w:line="360"/>
        <w:jc w:val="both"/>
        <w:rPr>
          <w:rFonts w:ascii="Times New Roman" w:cs="Times New Roman" w:hAnsi="Times New Roman"/>
          <w:bCs/>
          <w:color w:val="000000"/>
          <w:sz w:val="24"/>
          <w:szCs w:val="24"/>
        </w:rPr>
      </w:pPr>
      <w:r>
        <w:rPr>
          <w:rFonts w:ascii="Times New Roman" w:cs="Times New Roman" w:hAnsi="Times New Roman"/>
          <w:sz w:val="24"/>
          <w:szCs w:val="24"/>
        </w:rPr>
        <w:t xml:space="preserve">According to research by Ofoegbu1 and Alonge (2016), IGR is significantly related to university management in Nigeria. Most </w:t>
      </w:r>
      <w:r>
        <w:rPr>
          <w:rFonts w:ascii="Times New Roman" w:cs="Times New Roman" w:hAnsi="Times New Roman"/>
          <w:sz w:val="24"/>
          <w:szCs w:val="24"/>
        </w:rPr>
        <w:t>university</w:t>
      </w:r>
      <w:r>
        <w:rPr>
          <w:rFonts w:ascii="Times New Roman" w:cs="Times New Roman" w:hAnsi="Times New Roman"/>
          <w:sz w:val="24"/>
          <w:szCs w:val="24"/>
        </w:rPr>
        <w:t xml:space="preserve"> libraries suffer from a lack of income generating initiatives, according to Ajala and Sobalaje (2015), even if insufficient government financing is still the biggest problem. According to academics, one possible solution to this persistent problem of insufficient funding is to increase taxation within the country (Ajala</w:t>
      </w:r>
      <w:r>
        <w:rPr>
          <w:rFonts w:ascii="Times New Roman" w:cs="Times New Roman" w:hAnsi="Times New Roman"/>
          <w:sz w:val="24"/>
          <w:szCs w:val="24"/>
        </w:rPr>
        <w:t xml:space="preserve"> </w:t>
      </w:r>
      <w:r>
        <w:rPr>
          <w:rFonts w:ascii="Times New Roman" w:cs="Times New Roman" w:hAnsi="Times New Roman"/>
          <w:sz w:val="24"/>
          <w:szCs w:val="24"/>
        </w:rPr>
        <w:t>&amp;</w:t>
      </w:r>
      <w:r>
        <w:rPr>
          <w:rFonts w:ascii="Times New Roman" w:cs="Times New Roman" w:hAnsi="Times New Roman"/>
          <w:sz w:val="24"/>
          <w:szCs w:val="24"/>
        </w:rPr>
        <w:t xml:space="preserve"> </w:t>
      </w:r>
      <w:r>
        <w:rPr>
          <w:rFonts w:ascii="Times New Roman" w:cs="Times New Roman" w:hAnsi="Times New Roman"/>
          <w:sz w:val="24"/>
          <w:szCs w:val="24"/>
        </w:rPr>
        <w:t>Sobalaje, 2015). Overdue fines and other charges are sources of money for Nigerian libraries, according to Ahmed (1995), whose findings were cited by Ajala and Sobalaje (2015). Ukpong and Uzoigwe (2020) reference Afutu (2015), who investigated the origins, difficulties, and long-term viability of IGRs at the University of Education, Winneba. Additionally, the investigation was successful in showing that the majority of the sources of IG revenue are not sustainable.</w:t>
      </w:r>
      <w:r>
        <w:rPr>
          <w:rFonts w:ascii="Times New Roman" w:cs="Times New Roman" w:hAnsi="Times New Roman"/>
          <w:sz w:val="24"/>
          <w:szCs w:val="24"/>
        </w:rPr>
        <w:t xml:space="preserve"> </w:t>
      </w:r>
      <w:r>
        <w:rPr>
          <w:rFonts w:ascii="Times New Roman" w:cs="Times New Roman" w:hAnsi="Times New Roman"/>
          <w:bCs/>
          <w:color w:val="000000"/>
          <w:sz w:val="24"/>
          <w:szCs w:val="24"/>
        </w:rPr>
        <w:t>In a study</w:t>
      </w:r>
      <w:r>
        <w:rPr>
          <w:rFonts w:ascii="Times New Roman" w:cs="Times New Roman" w:hAnsi="Times New Roman"/>
          <w:bCs/>
          <w:color w:val="000000"/>
          <w:sz w:val="24"/>
          <w:szCs w:val="24"/>
        </w:rPr>
        <w:t xml:space="preserve"> by</w:t>
      </w:r>
      <w:r>
        <w:rPr>
          <w:rFonts w:ascii="Times New Roman" w:cs="Times New Roman" w:hAnsi="Times New Roman"/>
          <w:bCs/>
          <w:color w:val="000000"/>
          <w:sz w:val="24"/>
          <w:szCs w:val="24"/>
        </w:rPr>
        <w:t xml:space="preserve"> Gwang (2020)</w:t>
      </w:r>
      <w:r>
        <w:rPr>
          <w:rFonts w:ascii="Times New Roman" w:cs="Times New Roman" w:hAnsi="Times New Roman"/>
          <w:bCs/>
          <w:color w:val="000000"/>
          <w:sz w:val="24"/>
          <w:szCs w:val="24"/>
        </w:rPr>
        <w:t>,</w:t>
      </w:r>
      <w:r>
        <w:rPr>
          <w:rFonts w:ascii="Times New Roman" w:cs="Times New Roman" w:hAnsi="Times New Roman"/>
          <w:bCs/>
          <w:color w:val="000000"/>
          <w:sz w:val="24"/>
          <w:szCs w:val="24"/>
        </w:rPr>
        <w:t xml:space="preserve"> </w:t>
      </w:r>
      <w:r>
        <w:rPr>
          <w:rFonts w:ascii="Times New Roman" w:cs="Times New Roman" w:hAnsi="Times New Roman"/>
          <w:bCs/>
          <w:color w:val="000000"/>
          <w:sz w:val="24"/>
          <w:szCs w:val="24"/>
        </w:rPr>
        <w:t>it was revealed</w:t>
      </w:r>
      <w:r>
        <w:rPr>
          <w:rFonts w:ascii="Times New Roman" w:cs="Times New Roman" w:hAnsi="Times New Roman"/>
          <w:bCs/>
          <w:color w:val="000000"/>
          <w:sz w:val="24"/>
          <w:szCs w:val="24"/>
        </w:rPr>
        <w:t xml:space="preserve"> that internally generated revenue can be put into training employees of the library, building</w:t>
      </w:r>
      <w:r>
        <w:rPr>
          <w:rFonts w:ascii="Times New Roman" w:cs="Times New Roman" w:hAnsi="Times New Roman"/>
          <w:bCs/>
          <w:color w:val="000000"/>
          <w:sz w:val="24"/>
          <w:szCs w:val="24"/>
        </w:rPr>
        <w:t>,</w:t>
      </w:r>
      <w:r>
        <w:rPr>
          <w:rFonts w:ascii="Times New Roman" w:cs="Times New Roman" w:hAnsi="Times New Roman"/>
          <w:bCs/>
          <w:color w:val="000000"/>
          <w:sz w:val="24"/>
          <w:szCs w:val="24"/>
        </w:rPr>
        <w:t xml:space="preserve"> and infrastructure maintenance, and acquisition of books, newspapers</w:t>
      </w:r>
      <w:r>
        <w:rPr>
          <w:rFonts w:ascii="Times New Roman" w:cs="Times New Roman" w:hAnsi="Times New Roman"/>
          <w:bCs/>
          <w:color w:val="000000"/>
          <w:sz w:val="24"/>
          <w:szCs w:val="24"/>
        </w:rPr>
        <w:t>,</w:t>
      </w:r>
      <w:r>
        <w:rPr>
          <w:rFonts w:ascii="Times New Roman" w:cs="Times New Roman" w:hAnsi="Times New Roman"/>
          <w:bCs/>
          <w:color w:val="000000"/>
          <w:sz w:val="24"/>
          <w:szCs w:val="24"/>
        </w:rPr>
        <w:t xml:space="preserve"> and journals to mention only a few.</w:t>
      </w:r>
    </w:p>
    <w:p>
      <w:pPr>
        <w:pStyle w:val="style0"/>
        <w:spacing w:after="0" w:lineRule="auto" w:line="360"/>
        <w:jc w:val="both"/>
        <w:rPr>
          <w:rFonts w:ascii="Times New Roman" w:cs="Times New Roman" w:hAnsi="Times New Roman"/>
          <w:bCs/>
          <w:color w:val="000000"/>
          <w:sz w:val="24"/>
          <w:szCs w:val="24"/>
        </w:rPr>
      </w:pPr>
    </w:p>
    <w:p>
      <w:pPr>
        <w:pStyle w:val="style0"/>
        <w:spacing w:after="0" w:lineRule="auto" w:line="360"/>
        <w:jc w:val="both"/>
        <w:rPr>
          <w:rFonts w:ascii="Times New Roman" w:cs="Times New Roman" w:hAnsi="Times New Roman"/>
          <w:sz w:val="24"/>
          <w:szCs w:val="24"/>
        </w:rPr>
      </w:pPr>
      <w:r>
        <w:rPr>
          <w:rFonts w:ascii="Times New Roman" w:cs="Times New Roman" w:hAnsi="Times New Roman"/>
          <w:bCs/>
          <w:color w:val="000000"/>
          <w:sz w:val="24"/>
          <w:szCs w:val="24"/>
        </w:rPr>
        <w:t xml:space="preserve">Regarding the </w:t>
      </w:r>
      <w:r>
        <w:rPr>
          <w:rFonts w:ascii="Times New Roman" w:cs="Times New Roman" w:hAnsi="Times New Roman"/>
          <w:sz w:val="24"/>
          <w:szCs w:val="24"/>
        </w:rPr>
        <w:t xml:space="preserve">management of </w:t>
      </w:r>
      <w:r>
        <w:rPr>
          <w:rFonts w:ascii="Times New Roman" w:cs="Times New Roman" w:hAnsi="Times New Roman"/>
          <w:sz w:val="24"/>
          <w:szCs w:val="24"/>
        </w:rPr>
        <w:t>internally generated revenue in university libraries</w:t>
      </w:r>
      <w:r>
        <w:rPr>
          <w:rFonts w:ascii="Times New Roman" w:cs="Times New Roman" w:hAnsi="Times New Roman"/>
          <w:sz w:val="24"/>
          <w:szCs w:val="24"/>
        </w:rPr>
        <w:t xml:space="preserve">, </w:t>
      </w:r>
      <w:r>
        <w:rPr>
          <w:rFonts w:ascii="Times New Roman" w:cs="Times New Roman" w:hAnsi="Times New Roman"/>
          <w:sz w:val="24"/>
          <w:szCs w:val="24"/>
        </w:rPr>
        <w:t>Orboh (2023)</w:t>
      </w:r>
      <w:r>
        <w:rPr>
          <w:rFonts w:ascii="Times New Roman" w:cs="Times New Roman" w:hAnsi="Times New Roman"/>
          <w:sz w:val="24"/>
          <w:szCs w:val="24"/>
        </w:rPr>
        <w:t xml:space="preserve"> argued that the internally generated revenue of university libraries can be managed by having a centralized financial management system, revenue sources diversification, effective collaboration and communi</w:t>
      </w:r>
      <w:r>
        <w:rPr>
          <w:rFonts w:ascii="Times New Roman" w:cs="Times New Roman" w:hAnsi="Times New Roman"/>
          <w:sz w:val="24"/>
          <w:szCs w:val="24"/>
        </w:rPr>
        <w:t>c</w:t>
      </w:r>
      <w:r>
        <w:rPr>
          <w:rFonts w:ascii="Times New Roman" w:cs="Times New Roman" w:hAnsi="Times New Roman"/>
          <w:sz w:val="24"/>
          <w:szCs w:val="24"/>
        </w:rPr>
        <w:t>ation</w:t>
      </w:r>
      <w:r>
        <w:rPr>
          <w:rFonts w:ascii="Times New Roman" w:cs="Times New Roman" w:hAnsi="Times New Roman"/>
          <w:sz w:val="24"/>
          <w:szCs w:val="24"/>
        </w:rPr>
        <w:t>,</w:t>
      </w:r>
      <w:r>
        <w:rPr>
          <w:rFonts w:ascii="Times New Roman" w:cs="Times New Roman" w:hAnsi="Times New Roman"/>
          <w:sz w:val="24"/>
          <w:szCs w:val="24"/>
        </w:rPr>
        <w:t xml:space="preserve"> and </w:t>
      </w:r>
      <w:r>
        <w:rPr>
          <w:rFonts w:ascii="Times New Roman" w:cs="Times New Roman" w:hAnsi="Times New Roman"/>
          <w:sz w:val="24"/>
          <w:szCs w:val="24"/>
        </w:rPr>
        <w:t>broad financial planning processes.</w:t>
      </w:r>
      <w:r>
        <w:rPr>
          <w:rFonts w:ascii="Times New Roman" w:cs="Times New Roman" w:hAnsi="Times New Roman"/>
          <w:sz w:val="24"/>
          <w:szCs w:val="24"/>
        </w:rPr>
        <w:t xml:space="preserve"> </w:t>
      </w:r>
      <w:r>
        <w:rPr>
          <w:rFonts w:ascii="Times New Roman" w:cs="Times New Roman" w:hAnsi="Times New Roman"/>
          <w:sz w:val="24"/>
          <w:szCs w:val="24"/>
        </w:rPr>
        <w:t>Borde (2018) explored internally generated revenue financial management of university libraries. The study stressed proper budgeting and allocation of resources as the method for managing the internally generated revenue of libraries.</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Methodology</w:t>
      </w: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The research strategy used in this study was a descriptive survey. The 102 librarians make up the total population, hailing from six different university libraries in Delta State, Nigeria: Federal University of Petroleum Resources in Effurun, Delta State University in Abraka, Maritime University in Okerenkoko, Delta State University of Science and Technology in Ozoro, Novena University in Ogume, and Dennis Osadebay University in Asaba. Because it was manageable, we employed the full population as our sample. Structured questionnaires and in-person interviews were the tools of choice for gathering information. This article draws on secondary sources as well as primary data to support its claims about university-generated IGR and business endeavo</w:t>
      </w:r>
      <w:r>
        <w:rPr>
          <w:rFonts w:ascii="Times New Roman" w:cs="Times New Roman" w:hAnsi="Times New Roman"/>
          <w:sz w:val="24"/>
          <w:szCs w:val="24"/>
        </w:rPr>
        <w:t>u</w:t>
      </w:r>
      <w:r>
        <w:rPr>
          <w:rFonts w:ascii="Times New Roman" w:cs="Times New Roman" w:hAnsi="Times New Roman"/>
          <w:sz w:val="24"/>
          <w:szCs w:val="24"/>
        </w:rPr>
        <w:t>rs.</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Results of the Study</w:t>
      </w:r>
    </w:p>
    <w:p>
      <w:pPr>
        <w:pStyle w:val="style157"/>
        <w:spacing w:lineRule="auto" w:line="360"/>
        <w:jc w:val="both"/>
        <w:rPr>
          <w:rFonts w:ascii="Times New Roman" w:hAnsi="Times New Roman"/>
          <w:b/>
          <w:color w:val="000000"/>
          <w:sz w:val="24"/>
          <w:szCs w:val="24"/>
        </w:rPr>
      </w:pPr>
      <w:r>
        <w:rPr>
          <w:rFonts w:ascii="Times New Roman" w:hAnsi="Times New Roman"/>
          <w:b/>
          <w:color w:val="000000"/>
          <w:sz w:val="24"/>
          <w:szCs w:val="24"/>
        </w:rPr>
        <w:t xml:space="preserve">Educational Qualification </w:t>
      </w:r>
      <w:r>
        <w:rPr>
          <w:rFonts w:ascii="Times New Roman" w:hAnsi="Times New Roman"/>
          <w:b/>
          <w:color w:val="000000"/>
          <w:sz w:val="24"/>
          <w:szCs w:val="24"/>
        </w:rPr>
        <w:t xml:space="preserve">of </w:t>
      </w:r>
      <w:r>
        <w:rPr>
          <w:rFonts w:ascii="Times New Roman" w:hAnsi="Times New Roman"/>
          <w:b/>
          <w:color w:val="000000"/>
          <w:sz w:val="24"/>
          <w:szCs w:val="24"/>
        </w:rPr>
        <w:t>Respondents</w:t>
      </w:r>
    </w:p>
    <w:p>
      <w:pPr>
        <w:pStyle w:val="style157"/>
        <w:spacing w:lineRule="auto" w:line="360"/>
        <w:jc w:val="both"/>
        <w:rPr>
          <w:rFonts w:ascii="Times New Roman" w:hAnsi="Times New Roman"/>
          <w:color w:val="000000"/>
          <w:sz w:val="24"/>
          <w:szCs w:val="24"/>
        </w:rPr>
      </w:pPr>
      <w:r>
        <w:rPr>
          <w:rFonts w:ascii="Times New Roman" w:hAnsi="Times New Roman"/>
          <w:color w:val="000000"/>
          <w:sz w:val="24"/>
          <w:szCs w:val="24"/>
        </w:rPr>
        <w:t>The findings showed</w:t>
      </w:r>
      <w:r>
        <w:rPr>
          <w:rFonts w:ascii="Times New Roman" w:hAnsi="Times New Roman"/>
          <w:color w:val="000000"/>
          <w:sz w:val="24"/>
          <w:szCs w:val="24"/>
        </w:rPr>
        <w:t xml:space="preserve"> that </w:t>
      </w:r>
      <w:r>
        <w:rPr>
          <w:rFonts w:ascii="Times New Roman" w:hAnsi="Times New Roman"/>
          <w:color w:val="000000"/>
          <w:sz w:val="24"/>
          <w:szCs w:val="24"/>
        </w:rPr>
        <w:t xml:space="preserve">the </w:t>
      </w:r>
      <w:r>
        <w:rPr>
          <w:rFonts w:ascii="Times New Roman" w:hAnsi="Times New Roman"/>
          <w:color w:val="000000"/>
          <w:sz w:val="24"/>
          <w:szCs w:val="24"/>
        </w:rPr>
        <w:t>majority of the r</w:t>
      </w:r>
      <w:r>
        <w:rPr>
          <w:rFonts w:ascii="Times New Roman" w:hAnsi="Times New Roman"/>
          <w:color w:val="000000"/>
          <w:sz w:val="24"/>
          <w:szCs w:val="24"/>
        </w:rPr>
        <w:t xml:space="preserve">espondents </w:t>
      </w:r>
      <w:r>
        <w:rPr>
          <w:rFonts w:ascii="Times New Roman" w:hAnsi="Times New Roman"/>
          <w:color w:val="000000"/>
          <w:sz w:val="24"/>
          <w:szCs w:val="24"/>
        </w:rPr>
        <w:t xml:space="preserve">57.8% </w:t>
      </w:r>
      <w:r>
        <w:rPr>
          <w:rFonts w:ascii="Times New Roman" w:hAnsi="Times New Roman"/>
          <w:color w:val="000000"/>
          <w:sz w:val="24"/>
          <w:szCs w:val="24"/>
        </w:rPr>
        <w:t xml:space="preserve">holds a </w:t>
      </w:r>
      <w:r>
        <w:rPr>
          <w:rFonts w:ascii="Times New Roman" w:hAnsi="Times New Roman"/>
          <w:color w:val="000000"/>
          <w:sz w:val="24"/>
          <w:szCs w:val="24"/>
        </w:rPr>
        <w:t>B.S</w:t>
      </w:r>
      <w:r>
        <w:rPr>
          <w:rFonts w:ascii="Times New Roman" w:hAnsi="Times New Roman"/>
          <w:color w:val="000000"/>
          <w:sz w:val="24"/>
          <w:szCs w:val="24"/>
        </w:rPr>
        <w:t>c</w:t>
      </w:r>
      <w:r>
        <w:rPr>
          <w:rFonts w:ascii="Times New Roman" w:hAnsi="Times New Roman"/>
          <w:color w:val="000000"/>
          <w:sz w:val="24"/>
          <w:szCs w:val="24"/>
        </w:rPr>
        <w:t xml:space="preserve"> degree</w:t>
      </w:r>
      <w:r>
        <w:rPr>
          <w:rFonts w:ascii="Times New Roman" w:hAnsi="Times New Roman"/>
          <w:color w:val="000000"/>
          <w:sz w:val="24"/>
          <w:szCs w:val="24"/>
        </w:rPr>
        <w:t xml:space="preserve"> or its e</w:t>
      </w:r>
      <w:r>
        <w:rPr>
          <w:rFonts w:ascii="Times New Roman" w:hAnsi="Times New Roman"/>
          <w:color w:val="000000"/>
          <w:sz w:val="24"/>
          <w:szCs w:val="24"/>
        </w:rPr>
        <w:t>quivalent. 31.</w:t>
      </w:r>
      <w:r>
        <w:rPr>
          <w:rFonts w:ascii="Times New Roman" w:hAnsi="Times New Roman"/>
          <w:color w:val="000000"/>
          <w:sz w:val="24"/>
          <w:szCs w:val="24"/>
        </w:rPr>
        <w:t>4</w:t>
      </w:r>
      <w:r>
        <w:rPr>
          <w:rFonts w:ascii="Times New Roman" w:hAnsi="Times New Roman"/>
          <w:color w:val="000000"/>
          <w:sz w:val="24"/>
          <w:szCs w:val="24"/>
        </w:rPr>
        <w:t>%</w:t>
      </w:r>
      <w:r>
        <w:rPr>
          <w:rFonts w:ascii="Times New Roman" w:hAnsi="Times New Roman"/>
          <w:color w:val="000000"/>
          <w:sz w:val="24"/>
          <w:szCs w:val="24"/>
        </w:rPr>
        <w:t>of the respondents</w:t>
      </w:r>
      <w:r>
        <w:rPr>
          <w:rFonts w:ascii="Times New Roman" w:hAnsi="Times New Roman"/>
          <w:color w:val="000000"/>
          <w:sz w:val="24"/>
          <w:szCs w:val="24"/>
        </w:rPr>
        <w:t xml:space="preserve"> </w:t>
      </w:r>
      <w:r>
        <w:rPr>
          <w:rFonts w:ascii="Times New Roman" w:hAnsi="Times New Roman"/>
          <w:color w:val="000000"/>
          <w:sz w:val="24"/>
          <w:szCs w:val="24"/>
        </w:rPr>
        <w:t>possessed an</w:t>
      </w:r>
      <w:r>
        <w:rPr>
          <w:rFonts w:ascii="Times New Roman" w:hAnsi="Times New Roman"/>
          <w:color w:val="000000"/>
          <w:sz w:val="24"/>
          <w:szCs w:val="24"/>
        </w:rPr>
        <w:t xml:space="preserve"> M.S</w:t>
      </w:r>
      <w:r>
        <w:rPr>
          <w:rFonts w:ascii="Times New Roman" w:hAnsi="Times New Roman"/>
          <w:color w:val="000000"/>
          <w:sz w:val="24"/>
          <w:szCs w:val="24"/>
        </w:rPr>
        <w:t>c.</w:t>
      </w:r>
      <w:r>
        <w:rPr>
          <w:rFonts w:ascii="Times New Roman" w:hAnsi="Times New Roman"/>
          <w:color w:val="000000"/>
          <w:sz w:val="24"/>
          <w:szCs w:val="24"/>
        </w:rPr>
        <w:t xml:space="preserve"> degree</w:t>
      </w:r>
      <w:r>
        <w:rPr>
          <w:rFonts w:ascii="Times New Roman" w:hAnsi="Times New Roman"/>
          <w:color w:val="000000"/>
          <w:sz w:val="24"/>
          <w:szCs w:val="24"/>
        </w:rPr>
        <w:t xml:space="preserve"> or its equivalent while 10.8% are </w:t>
      </w:r>
      <w:r>
        <w:rPr>
          <w:rFonts w:ascii="Times New Roman" w:hAnsi="Times New Roman"/>
          <w:color w:val="000000"/>
          <w:sz w:val="24"/>
          <w:szCs w:val="24"/>
        </w:rPr>
        <w:t>PhD</w:t>
      </w:r>
      <w:r>
        <w:rPr>
          <w:rFonts w:ascii="Times New Roman" w:hAnsi="Times New Roman"/>
          <w:color w:val="000000"/>
          <w:sz w:val="24"/>
          <w:szCs w:val="24"/>
        </w:rPr>
        <w:t xml:space="preserve"> holders. This shows that the respondents are </w:t>
      </w:r>
      <w:r>
        <w:rPr>
          <w:rFonts w:ascii="Times New Roman" w:hAnsi="Times New Roman"/>
          <w:color w:val="000000"/>
          <w:sz w:val="24"/>
          <w:szCs w:val="24"/>
        </w:rPr>
        <w:t>all in</w:t>
      </w:r>
      <w:r>
        <w:rPr>
          <w:rFonts w:ascii="Times New Roman" w:hAnsi="Times New Roman"/>
          <w:color w:val="000000"/>
          <w:sz w:val="24"/>
          <w:szCs w:val="24"/>
        </w:rPr>
        <w:t xml:space="preserve"> a good position to provide data on the sources of internally generated revenues in </w:t>
      </w:r>
      <w:r>
        <w:rPr>
          <w:rFonts w:ascii="Times New Roman" w:hAnsi="Times New Roman"/>
          <w:color w:val="000000"/>
          <w:sz w:val="24"/>
          <w:szCs w:val="24"/>
        </w:rPr>
        <w:t xml:space="preserve">university </w:t>
      </w:r>
      <w:r>
        <w:rPr>
          <w:rFonts w:ascii="Times New Roman" w:hAnsi="Times New Roman"/>
          <w:color w:val="000000"/>
          <w:sz w:val="24"/>
          <w:szCs w:val="24"/>
        </w:rPr>
        <w:t xml:space="preserve">libraries. </w:t>
      </w:r>
    </w:p>
    <w:p>
      <w:pPr>
        <w:pStyle w:val="style157"/>
        <w:spacing w:lineRule="auto" w:line="360"/>
        <w:jc w:val="both"/>
        <w:rPr>
          <w:rFonts w:ascii="Times New Roman" w:hAnsi="Times New Roman"/>
          <w:b/>
          <w:color w:val="000000"/>
          <w:sz w:val="24"/>
          <w:szCs w:val="24"/>
        </w:rPr>
      </w:pPr>
      <w:r>
        <w:rPr>
          <w:rFonts w:ascii="Times New Roman" w:hAnsi="Times New Roman"/>
          <w:b/>
          <w:color w:val="000000"/>
          <w:sz w:val="24"/>
          <w:szCs w:val="24"/>
        </w:rPr>
        <w:t>Gender</w:t>
      </w:r>
      <w:r>
        <w:rPr>
          <w:rFonts w:ascii="Times New Roman" w:hAnsi="Times New Roman"/>
          <w:b/>
          <w:color w:val="000000"/>
          <w:sz w:val="24"/>
          <w:szCs w:val="24"/>
        </w:rPr>
        <w:t xml:space="preserve"> Distribution of the Respondents</w:t>
      </w:r>
    </w:p>
    <w:p>
      <w:pPr>
        <w:pStyle w:val="style157"/>
        <w:spacing w:lineRule="auto" w:line="360"/>
        <w:jc w:val="both"/>
        <w:rPr>
          <w:rFonts w:ascii="Times New Roman" w:hAnsi="Times New Roman"/>
          <w:color w:val="000000"/>
          <w:sz w:val="24"/>
          <w:szCs w:val="24"/>
        </w:rPr>
      </w:pPr>
      <w:r>
        <w:rPr>
          <w:rFonts w:ascii="Times New Roman" w:hAnsi="Times New Roman"/>
          <w:color w:val="000000"/>
          <w:sz w:val="24"/>
          <w:szCs w:val="24"/>
        </w:rPr>
        <w:t xml:space="preserve">The gender distribution of the respondents indicated that 59(57.8%) of the respondents were female and 43(42.2%) of the respondents </w:t>
      </w:r>
      <w:r>
        <w:rPr>
          <w:rFonts w:ascii="Times New Roman" w:hAnsi="Times New Roman"/>
          <w:color w:val="000000"/>
          <w:sz w:val="24"/>
          <w:szCs w:val="24"/>
        </w:rPr>
        <w:t>we</w:t>
      </w:r>
      <w:r>
        <w:rPr>
          <w:rFonts w:ascii="Times New Roman" w:hAnsi="Times New Roman"/>
          <w:color w:val="000000"/>
          <w:sz w:val="24"/>
          <w:szCs w:val="24"/>
        </w:rPr>
        <w:t>re male. This implies that there are more female respondents in the study than male</w:t>
      </w:r>
      <w:r>
        <w:rPr>
          <w:rFonts w:ascii="Times New Roman" w:hAnsi="Times New Roman"/>
          <w:color w:val="000000"/>
          <w:sz w:val="24"/>
          <w:szCs w:val="24"/>
        </w:rPr>
        <w:t>s</w:t>
      </w:r>
      <w:r>
        <w:rPr>
          <w:rFonts w:ascii="Times New Roman" w:hAnsi="Times New Roman"/>
          <w:color w:val="000000"/>
          <w:sz w:val="24"/>
          <w:szCs w:val="24"/>
        </w:rPr>
        <w:t>.</w:t>
      </w:r>
    </w:p>
    <w:p>
      <w:pPr>
        <w:pStyle w:val="style157"/>
        <w:spacing w:lineRule="auto" w:line="360"/>
        <w:jc w:val="both"/>
        <w:rPr>
          <w:rFonts w:ascii="Times New Roman" w:hAnsi="Times New Roman"/>
          <w:b/>
          <w:color w:val="000000"/>
          <w:sz w:val="24"/>
          <w:szCs w:val="24"/>
        </w:rPr>
      </w:pPr>
      <w:r>
        <w:rPr>
          <w:rFonts w:ascii="Times New Roman" w:hAnsi="Times New Roman"/>
          <w:b/>
          <w:color w:val="000000"/>
          <w:sz w:val="24"/>
          <w:szCs w:val="24"/>
        </w:rPr>
        <w:t>Working</w:t>
      </w:r>
      <w:r>
        <w:rPr>
          <w:rFonts w:ascii="Times New Roman" w:hAnsi="Times New Roman"/>
          <w:b/>
          <w:color w:val="000000"/>
          <w:sz w:val="24"/>
          <w:szCs w:val="24"/>
        </w:rPr>
        <w:t xml:space="preserve"> Experiences of the </w:t>
      </w:r>
      <w:r>
        <w:rPr>
          <w:rFonts w:ascii="Times New Roman" w:hAnsi="Times New Roman"/>
          <w:b/>
          <w:color w:val="000000"/>
          <w:sz w:val="24"/>
          <w:szCs w:val="24"/>
        </w:rPr>
        <w:t>R</w:t>
      </w:r>
      <w:r>
        <w:rPr>
          <w:rFonts w:ascii="Times New Roman" w:hAnsi="Times New Roman"/>
          <w:b/>
          <w:color w:val="000000"/>
          <w:sz w:val="24"/>
          <w:szCs w:val="24"/>
        </w:rPr>
        <w:t>espondents</w:t>
      </w:r>
    </w:p>
    <w:p>
      <w:pPr>
        <w:pStyle w:val="style157"/>
        <w:spacing w:lineRule="auto" w:line="360"/>
        <w:jc w:val="both"/>
        <w:rPr>
          <w:rFonts w:ascii="Times New Roman" w:hAnsi="Times New Roman"/>
          <w:color w:val="000000"/>
          <w:sz w:val="24"/>
          <w:szCs w:val="24"/>
        </w:rPr>
      </w:pPr>
      <w:r>
        <w:rPr>
          <w:rFonts w:ascii="Times New Roman" w:eastAsia="Calibri" w:hAnsi="Times New Roman"/>
          <w:sz w:val="24"/>
          <w:szCs w:val="24"/>
          <w:lang w:eastAsia="en-US"/>
        </w:rPr>
        <w:t>The findings indicated</w:t>
      </w:r>
      <w:r>
        <w:rPr>
          <w:rFonts w:ascii="Times New Roman" w:eastAsia="Calibri" w:hAnsi="Times New Roman"/>
          <w:sz w:val="24"/>
          <w:szCs w:val="24"/>
          <w:lang w:eastAsia="en-US"/>
        </w:rPr>
        <w:t xml:space="preserve"> the </w:t>
      </w:r>
      <w:r>
        <w:rPr>
          <w:rFonts w:ascii="Times New Roman" w:eastAsia="Calibri" w:hAnsi="Times New Roman"/>
          <w:sz w:val="24"/>
          <w:szCs w:val="24"/>
          <w:lang w:eastAsia="en-US"/>
        </w:rPr>
        <w:t>experience level of the</w:t>
      </w:r>
      <w:r>
        <w:rPr>
          <w:rFonts w:ascii="Times New Roman" w:eastAsia="Calibri" w:hAnsi="Times New Roman"/>
          <w:sz w:val="24"/>
          <w:szCs w:val="24"/>
          <w:lang w:eastAsia="en-US"/>
        </w:rPr>
        <w:t xml:space="preserve"> respondents </w:t>
      </w:r>
      <w:r>
        <w:rPr>
          <w:rFonts w:ascii="Times New Roman" w:eastAsia="Calibri" w:hAnsi="Times New Roman"/>
          <w:sz w:val="24"/>
          <w:szCs w:val="24"/>
          <w:lang w:eastAsia="en-US"/>
        </w:rPr>
        <w:t>in the</w:t>
      </w:r>
      <w:r>
        <w:rPr>
          <w:rFonts w:ascii="Times New Roman" w:eastAsia="Calibri" w:hAnsi="Times New Roman"/>
          <w:sz w:val="24"/>
          <w:szCs w:val="24"/>
          <w:lang w:eastAsia="en-US"/>
        </w:rPr>
        <w:t xml:space="preserve"> respective libraries. From</w:t>
      </w:r>
      <w:r>
        <w:rPr>
          <w:rFonts w:ascii="Times New Roman" w:eastAsia="Calibri" w:hAnsi="Times New Roman"/>
          <w:sz w:val="24"/>
          <w:szCs w:val="24"/>
          <w:lang w:eastAsia="en-US"/>
        </w:rPr>
        <w:t xml:space="preserve"> the findings, </w:t>
      </w:r>
      <w:r>
        <w:rPr>
          <w:rFonts w:ascii="Times New Roman" w:eastAsia="Calibri" w:hAnsi="Times New Roman"/>
          <w:sz w:val="24"/>
          <w:szCs w:val="24"/>
          <w:lang w:eastAsia="en-US"/>
        </w:rPr>
        <w:t>it is glaring</w:t>
      </w:r>
      <w:r>
        <w:rPr>
          <w:rFonts w:ascii="Times New Roman" w:eastAsia="Calibri" w:hAnsi="Times New Roman"/>
          <w:sz w:val="24"/>
          <w:szCs w:val="24"/>
          <w:lang w:eastAsia="en-US"/>
        </w:rPr>
        <w:t xml:space="preserve"> that </w:t>
      </w:r>
      <w:r>
        <w:rPr>
          <w:rFonts w:ascii="Times New Roman" w:eastAsia="Calibri" w:hAnsi="Times New Roman"/>
          <w:sz w:val="24"/>
          <w:szCs w:val="24"/>
          <w:lang w:eastAsia="en-US"/>
        </w:rPr>
        <w:t xml:space="preserve">the </w:t>
      </w:r>
      <w:r>
        <w:rPr>
          <w:rFonts w:ascii="Times New Roman" w:eastAsia="Calibri" w:hAnsi="Times New Roman"/>
          <w:sz w:val="24"/>
          <w:szCs w:val="24"/>
          <w:lang w:eastAsia="en-US"/>
        </w:rPr>
        <w:t xml:space="preserve">majority of the respondents </w:t>
      </w:r>
      <w:r>
        <w:rPr>
          <w:rFonts w:ascii="Times New Roman" w:eastAsia="Calibri" w:hAnsi="Times New Roman"/>
          <w:sz w:val="24"/>
          <w:szCs w:val="24"/>
          <w:lang w:eastAsia="en-US"/>
        </w:rPr>
        <w:t xml:space="preserve">42.2% </w:t>
      </w:r>
      <w:r>
        <w:rPr>
          <w:rFonts w:ascii="Times New Roman" w:eastAsia="Calibri" w:hAnsi="Times New Roman"/>
          <w:sz w:val="24"/>
          <w:szCs w:val="24"/>
          <w:lang w:eastAsia="en-US"/>
        </w:rPr>
        <w:t>have spent the last 6-10 years as librarians in the library. 19.6</w:t>
      </w:r>
      <w:r>
        <w:rPr>
          <w:rFonts w:ascii="Times New Roman" w:hAnsi="Times New Roman"/>
          <w:color w:val="000000"/>
          <w:sz w:val="24"/>
          <w:szCs w:val="24"/>
        </w:rPr>
        <w:t xml:space="preserve">% have spent 21 </w:t>
      </w:r>
      <w:r>
        <w:rPr>
          <w:rFonts w:ascii="Times New Roman" w:hAnsi="Times New Roman"/>
          <w:color w:val="000000"/>
          <w:sz w:val="24"/>
          <w:szCs w:val="24"/>
        </w:rPr>
        <w:t xml:space="preserve">years </w:t>
      </w:r>
      <w:r>
        <w:rPr>
          <w:rFonts w:ascii="Times New Roman" w:hAnsi="Times New Roman"/>
          <w:color w:val="000000"/>
          <w:sz w:val="24"/>
          <w:szCs w:val="24"/>
        </w:rPr>
        <w:t>and above</w:t>
      </w:r>
      <w:r>
        <w:rPr>
          <w:rFonts w:ascii="Times New Roman" w:hAnsi="Times New Roman"/>
          <w:color w:val="000000"/>
          <w:sz w:val="24"/>
          <w:szCs w:val="24"/>
        </w:rPr>
        <w:t>, also 19.6% of the respondents ha</w:t>
      </w:r>
      <w:r>
        <w:rPr>
          <w:rFonts w:ascii="Times New Roman" w:hAnsi="Times New Roman"/>
          <w:color w:val="000000"/>
          <w:sz w:val="24"/>
          <w:szCs w:val="24"/>
        </w:rPr>
        <w:t>ve</w:t>
      </w:r>
      <w:r>
        <w:rPr>
          <w:rFonts w:ascii="Times New Roman" w:hAnsi="Times New Roman"/>
          <w:color w:val="000000"/>
          <w:sz w:val="24"/>
          <w:szCs w:val="24"/>
        </w:rPr>
        <w:t xml:space="preserve"> spent </w:t>
      </w:r>
      <w:r>
        <w:rPr>
          <w:rFonts w:ascii="Times New Roman" w:hAnsi="Times New Roman"/>
          <w:color w:val="000000"/>
          <w:sz w:val="24"/>
          <w:szCs w:val="24"/>
        </w:rPr>
        <w:t>5 years</w:t>
      </w:r>
      <w:r>
        <w:rPr>
          <w:rFonts w:ascii="Times New Roman" w:hAnsi="Times New Roman"/>
          <w:color w:val="000000"/>
          <w:sz w:val="24"/>
          <w:szCs w:val="24"/>
        </w:rPr>
        <w:t>, 10.8%</w:t>
      </w:r>
      <w:r>
        <w:rPr>
          <w:rFonts w:ascii="Times New Roman" w:hAnsi="Times New Roman"/>
          <w:color w:val="000000"/>
          <w:sz w:val="24"/>
          <w:szCs w:val="24"/>
        </w:rPr>
        <w:t xml:space="preserve"> of the respondents</w:t>
      </w:r>
      <w:r>
        <w:rPr>
          <w:rFonts w:ascii="Times New Roman" w:hAnsi="Times New Roman"/>
          <w:color w:val="000000"/>
          <w:sz w:val="24"/>
          <w:szCs w:val="24"/>
        </w:rPr>
        <w:t xml:space="preserve"> have spent between</w:t>
      </w:r>
      <w:r>
        <w:rPr>
          <w:rFonts w:ascii="Times New Roman" w:hAnsi="Times New Roman"/>
          <w:color w:val="000000"/>
          <w:sz w:val="24"/>
          <w:szCs w:val="24"/>
        </w:rPr>
        <w:t>, 16</w:t>
      </w:r>
      <w:r>
        <w:rPr>
          <w:rFonts w:ascii="Times New Roman" w:hAnsi="Times New Roman"/>
          <w:color w:val="000000"/>
          <w:sz w:val="24"/>
          <w:szCs w:val="24"/>
        </w:rPr>
        <w:t>-20</w:t>
      </w:r>
      <w:r>
        <w:rPr>
          <w:rFonts w:ascii="Times New Roman" w:hAnsi="Times New Roman"/>
          <w:color w:val="000000"/>
          <w:sz w:val="24"/>
          <w:szCs w:val="24"/>
        </w:rPr>
        <w:t>,</w:t>
      </w:r>
      <w:r>
        <w:rPr>
          <w:rFonts w:ascii="Times New Roman" w:hAnsi="Times New Roman"/>
          <w:color w:val="000000"/>
          <w:sz w:val="24"/>
          <w:szCs w:val="24"/>
        </w:rPr>
        <w:t xml:space="preserve"> and 7.8% </w:t>
      </w:r>
      <w:r>
        <w:rPr>
          <w:rFonts w:ascii="Times New Roman" w:hAnsi="Times New Roman"/>
          <w:color w:val="000000"/>
          <w:sz w:val="24"/>
          <w:szCs w:val="24"/>
        </w:rPr>
        <w:t xml:space="preserve">of the respondents </w:t>
      </w:r>
      <w:r>
        <w:rPr>
          <w:rFonts w:ascii="Times New Roman" w:hAnsi="Times New Roman"/>
          <w:color w:val="000000"/>
          <w:sz w:val="24"/>
          <w:szCs w:val="24"/>
        </w:rPr>
        <w:t>ha</w:t>
      </w:r>
      <w:r>
        <w:rPr>
          <w:rFonts w:ascii="Times New Roman" w:hAnsi="Times New Roman"/>
          <w:color w:val="000000"/>
          <w:sz w:val="24"/>
          <w:szCs w:val="24"/>
        </w:rPr>
        <w:t>ve</w:t>
      </w:r>
      <w:r>
        <w:rPr>
          <w:rFonts w:ascii="Times New Roman" w:hAnsi="Times New Roman"/>
          <w:color w:val="000000"/>
          <w:sz w:val="24"/>
          <w:szCs w:val="24"/>
        </w:rPr>
        <w:t xml:space="preserve"> </w:t>
      </w:r>
      <w:r>
        <w:rPr>
          <w:rFonts w:ascii="Times New Roman" w:hAnsi="Times New Roman"/>
          <w:color w:val="000000"/>
          <w:sz w:val="24"/>
          <w:szCs w:val="24"/>
        </w:rPr>
        <w:t xml:space="preserve">spent </w:t>
      </w:r>
      <w:r>
        <w:rPr>
          <w:rFonts w:ascii="Times New Roman" w:hAnsi="Times New Roman"/>
          <w:color w:val="000000"/>
          <w:sz w:val="24"/>
          <w:szCs w:val="24"/>
        </w:rPr>
        <w:t>11-15 years as librarians respectively. This shows that all the responding librarians in this study are very experienced and capable of understanding and providing information on the subject matter.</w:t>
      </w:r>
    </w:p>
    <w:p>
      <w:pPr>
        <w:pStyle w:val="style157"/>
        <w:spacing w:lineRule="auto" w:line="360"/>
        <w:jc w:val="both"/>
        <w:rPr>
          <w:rFonts w:ascii="Times New Roman" w:hAnsi="Times New Roman"/>
          <w:color w:val="000000"/>
          <w:sz w:val="24"/>
          <w:szCs w:val="24"/>
        </w:rPr>
      </w:pPr>
    </w:p>
    <w:p>
      <w:pPr>
        <w:pStyle w:val="style157"/>
        <w:spacing w:lineRule="auto" w:line="360"/>
        <w:jc w:val="both"/>
        <w:rPr>
          <w:rFonts w:ascii="Times New Roman" w:hAnsi="Times New Roman"/>
          <w:color w:val="000000"/>
          <w:sz w:val="24"/>
          <w:szCs w:val="24"/>
        </w:rPr>
      </w:pPr>
    </w:p>
    <w:p>
      <w:pPr>
        <w:pStyle w:val="style157"/>
        <w:spacing w:lineRule="auto" w:line="360"/>
        <w:jc w:val="both"/>
        <w:rPr>
          <w:rFonts w:ascii="Times New Roman" w:eastAsia="Calibri" w:hAnsi="Times New Roman"/>
          <w:sz w:val="24"/>
          <w:szCs w:val="24"/>
          <w:lang w:eastAsia="en-US"/>
        </w:rPr>
      </w:pP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What are the sources of internally generated revenue in university libraries in Nigeria?</w:t>
      </w:r>
    </w:p>
    <w:p>
      <w:pPr>
        <w:pStyle w:val="style0"/>
        <w:spacing w:after="0" w:lineRule="auto" w:line="360"/>
        <w:jc w:val="both"/>
        <w:rPr>
          <w:rFonts w:ascii="Times New Roman" w:cs="Times New Roman" w:hAnsi="Times New Roman"/>
          <w:sz w:val="24"/>
          <w:szCs w:val="24"/>
        </w:rPr>
      </w:pPr>
      <w:r>
        <w:rPr>
          <w:rFonts w:ascii="Times New Roman" w:cs="Times New Roman" w:hAnsi="Times New Roman"/>
          <w:b/>
          <w:sz w:val="24"/>
          <w:szCs w:val="24"/>
        </w:rPr>
        <w:t>Table 4: Sources of Internally Generated Fund</w:t>
      </w:r>
    </w:p>
    <w:tbl>
      <w:tblPr>
        <w:tblStyle w:val="style154"/>
        <w:tblW w:w="0" w:type="auto"/>
        <w:tblLook w:val="04A0" w:firstRow="1" w:lastRow="0" w:firstColumn="1" w:lastColumn="0" w:noHBand="0" w:noVBand="1"/>
      </w:tblPr>
      <w:tblGrid>
        <w:gridCol w:w="5009"/>
        <w:gridCol w:w="999"/>
        <w:gridCol w:w="999"/>
        <w:gridCol w:w="1255"/>
        <w:gridCol w:w="1314"/>
      </w:tblGrid>
      <w:tr>
        <w:trPr/>
        <w:tc>
          <w:tcPr>
            <w:tcW w:w="5009" w:type="dxa"/>
            <w:tcBorders/>
          </w:tcPr>
          <w:p>
            <w:pPr>
              <w:pStyle w:val="style0"/>
              <w:spacing w:lineRule="auto" w:line="360"/>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Items</w:t>
            </w:r>
          </w:p>
        </w:tc>
        <w:tc>
          <w:tcPr>
            <w:tcW w:w="999" w:type="dxa"/>
            <w:tcBorders/>
          </w:tcPr>
          <w:p>
            <w:pPr>
              <w:pStyle w:val="style0"/>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Agree</w:t>
            </w:r>
          </w:p>
        </w:tc>
        <w:tc>
          <w:tcPr>
            <w:tcW w:w="999" w:type="dxa"/>
            <w:tcBorders/>
          </w:tcPr>
          <w:p>
            <w:pPr>
              <w:pStyle w:val="style0"/>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w:t>
            </w:r>
          </w:p>
        </w:tc>
        <w:tc>
          <w:tcPr>
            <w:tcW w:w="1255" w:type="dxa"/>
            <w:tcBorders/>
          </w:tcPr>
          <w:p>
            <w:pPr>
              <w:pStyle w:val="style0"/>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Disagree</w:t>
            </w:r>
          </w:p>
        </w:tc>
        <w:tc>
          <w:tcPr>
            <w:tcW w:w="1314" w:type="dxa"/>
            <w:tcBorders/>
          </w:tcPr>
          <w:p>
            <w:pPr>
              <w:pStyle w:val="style0"/>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Photocopying service</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4</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3.9</w:t>
            </w: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98</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96.1%</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Printing/Scanning Service</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95</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93.1</w:t>
            </w: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7</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6.9%</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Project Typesetting and binding</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100</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98</w:t>
            </w: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2</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2</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Maker Spaces</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w:t>
            </w: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Coffee Shops</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w:t>
            </w: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Bookshops</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98</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96%</w:t>
            </w: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5</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4%</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Audio-Visual Center</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1</w:t>
            </w:r>
          </w:p>
        </w:tc>
        <w:tc>
          <w:tcPr>
            <w:tcW w:w="999" w:type="dxa"/>
            <w:tcBorders/>
          </w:tcPr>
          <w:p>
            <w:pPr>
              <w:pStyle w:val="style0"/>
              <w:spacing w:lineRule="auto" w:line="360"/>
              <w:jc w:val="both"/>
              <w:rPr>
                <w:rFonts w:ascii="Times New Roman" w:cs="Times New Roman" w:hAnsi="Times New Roman"/>
                <w:sz w:val="24"/>
                <w:szCs w:val="24"/>
              </w:rPr>
            </w:pP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101</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99</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Freelancing (i.e., project, thesis, and Dissertation writing)</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20</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19.6</w:t>
            </w: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82</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80.4</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Statistical Analysis</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44</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43.1</w:t>
            </w: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58</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56.9</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Library fines</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2</w:t>
            </w:r>
          </w:p>
        </w:tc>
        <w:tc>
          <w:tcPr>
            <w:tcW w:w="999" w:type="dxa"/>
            <w:tcBorders/>
          </w:tcPr>
          <w:p>
            <w:pPr>
              <w:pStyle w:val="style0"/>
              <w:spacing w:lineRule="auto" w:line="360"/>
              <w:jc w:val="both"/>
              <w:rPr>
                <w:rFonts w:ascii="Times New Roman" w:cs="Times New Roman" w:hAnsi="Times New Roman"/>
                <w:sz w:val="24"/>
                <w:szCs w:val="24"/>
              </w:rPr>
            </w:pP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100</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98</w:t>
            </w:r>
          </w:p>
        </w:tc>
      </w:tr>
      <w:tr>
        <w:tblPrEx/>
        <w:trPr/>
        <w:tc>
          <w:tcPr>
            <w:tcW w:w="5009"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Registration of library users</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3</w:t>
            </w:r>
          </w:p>
        </w:tc>
        <w:tc>
          <w:tcPr>
            <w:tcW w:w="999"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2.9</w:t>
            </w:r>
          </w:p>
        </w:tc>
        <w:tc>
          <w:tcPr>
            <w:tcW w:w="1255"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99</w:t>
            </w:r>
          </w:p>
        </w:tc>
        <w:tc>
          <w:tcPr>
            <w:tcW w:w="1314" w:type="dxa"/>
            <w:tcBorders/>
          </w:tcPr>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97.1</w:t>
            </w:r>
          </w:p>
        </w:tc>
      </w:tr>
    </w:tbl>
    <w:p>
      <w:pPr>
        <w:pStyle w:val="style157"/>
        <w:spacing w:lineRule="auto" w:line="360"/>
        <w:jc w:val="both"/>
        <w:rPr>
          <w:rFonts w:ascii="Times New Roman" w:hAnsi="Times New Roman"/>
          <w:b/>
          <w:i/>
          <w:color w:val="000000"/>
          <w:sz w:val="24"/>
          <w:szCs w:val="24"/>
        </w:rPr>
      </w:pPr>
    </w:p>
    <w:p>
      <w:pPr>
        <w:pStyle w:val="style157"/>
        <w:spacing w:lineRule="auto" w:line="360"/>
        <w:jc w:val="both"/>
        <w:rPr>
          <w:rFonts w:ascii="Times New Roman" w:hAnsi="Times New Roman"/>
          <w:color w:val="000000"/>
          <w:sz w:val="24"/>
          <w:szCs w:val="24"/>
        </w:rPr>
      </w:pPr>
      <w:r>
        <w:rPr>
          <w:rFonts w:ascii="Times New Roman" w:hAnsi="Times New Roman"/>
          <w:color w:val="000000"/>
          <w:sz w:val="24"/>
          <w:szCs w:val="24"/>
        </w:rPr>
        <w:t>Table 4 revealed mix</w:t>
      </w:r>
      <w:r>
        <w:rPr>
          <w:rFonts w:ascii="Times New Roman" w:hAnsi="Times New Roman"/>
          <w:color w:val="000000"/>
          <w:sz w:val="24"/>
          <w:szCs w:val="24"/>
        </w:rPr>
        <w:t>ed</w:t>
      </w:r>
      <w:r>
        <w:rPr>
          <w:rFonts w:ascii="Times New Roman" w:hAnsi="Times New Roman"/>
          <w:color w:val="000000"/>
          <w:sz w:val="24"/>
          <w:szCs w:val="24"/>
        </w:rPr>
        <w:t xml:space="preserve"> reaction</w:t>
      </w:r>
      <w:r>
        <w:rPr>
          <w:rFonts w:ascii="Times New Roman" w:hAnsi="Times New Roman"/>
          <w:color w:val="000000"/>
          <w:sz w:val="24"/>
          <w:szCs w:val="24"/>
        </w:rPr>
        <w:t>s</w:t>
      </w:r>
      <w:r>
        <w:rPr>
          <w:rFonts w:ascii="Times New Roman" w:hAnsi="Times New Roman"/>
          <w:color w:val="000000"/>
          <w:sz w:val="24"/>
          <w:szCs w:val="24"/>
        </w:rPr>
        <w:t xml:space="preserve"> regarding the sources of internally generated fund</w:t>
      </w:r>
      <w:r>
        <w:rPr>
          <w:rFonts w:ascii="Times New Roman" w:hAnsi="Times New Roman"/>
          <w:color w:val="000000"/>
          <w:sz w:val="24"/>
          <w:szCs w:val="24"/>
        </w:rPr>
        <w:t>s</w:t>
      </w:r>
      <w:r>
        <w:rPr>
          <w:rFonts w:ascii="Times New Roman" w:hAnsi="Times New Roman"/>
          <w:color w:val="000000"/>
          <w:sz w:val="24"/>
          <w:szCs w:val="24"/>
        </w:rPr>
        <w:t xml:space="preserve"> in the libraries studied. 98% of the respondents agreed that project typesetting and bindings </w:t>
      </w:r>
      <w:r>
        <w:rPr>
          <w:rFonts w:ascii="Times New Roman" w:hAnsi="Times New Roman"/>
          <w:color w:val="000000"/>
          <w:sz w:val="24"/>
          <w:szCs w:val="24"/>
        </w:rPr>
        <w:t>are</w:t>
      </w:r>
      <w:r>
        <w:rPr>
          <w:rFonts w:ascii="Times New Roman" w:hAnsi="Times New Roman"/>
          <w:color w:val="000000"/>
          <w:sz w:val="24"/>
          <w:szCs w:val="24"/>
        </w:rPr>
        <w:t xml:space="preserve"> their source of internally generated revenue, 96% agreed that bookshop is their source of IGR, </w:t>
      </w:r>
      <w:r>
        <w:rPr>
          <w:rFonts w:ascii="Times New Roman" w:hAnsi="Times New Roman"/>
          <w:color w:val="000000"/>
          <w:sz w:val="24"/>
          <w:szCs w:val="24"/>
        </w:rPr>
        <w:t xml:space="preserve">and </w:t>
      </w:r>
      <w:r>
        <w:rPr>
          <w:rFonts w:ascii="Times New Roman" w:hAnsi="Times New Roman"/>
          <w:color w:val="000000"/>
          <w:sz w:val="24"/>
          <w:szCs w:val="24"/>
        </w:rPr>
        <w:t xml:space="preserve">93.1% agreed that printing/ scanning service is their source of IGR. </w:t>
      </w:r>
      <w:r>
        <w:rPr>
          <w:rFonts w:ascii="Times New Roman" w:hAnsi="Times New Roman"/>
          <w:color w:val="000000"/>
          <w:sz w:val="24"/>
          <w:szCs w:val="24"/>
        </w:rPr>
        <w:t>T</w:t>
      </w:r>
      <w:r>
        <w:rPr>
          <w:rFonts w:ascii="Times New Roman" w:hAnsi="Times New Roman"/>
          <w:color w:val="000000"/>
          <w:sz w:val="24"/>
          <w:szCs w:val="24"/>
        </w:rPr>
        <w:t>he respondents disagreed that audio</w:t>
      </w:r>
      <w:r>
        <w:rPr>
          <w:rFonts w:ascii="Times New Roman" w:hAnsi="Times New Roman"/>
          <w:color w:val="000000"/>
          <w:sz w:val="24"/>
          <w:szCs w:val="24"/>
        </w:rPr>
        <w:t>-</w:t>
      </w:r>
      <w:r>
        <w:rPr>
          <w:rFonts w:ascii="Times New Roman" w:hAnsi="Times New Roman"/>
          <w:color w:val="000000"/>
          <w:sz w:val="24"/>
          <w:szCs w:val="24"/>
        </w:rPr>
        <w:t>visual center</w:t>
      </w:r>
      <w:r>
        <w:rPr>
          <w:rFonts w:ascii="Times New Roman" w:hAnsi="Times New Roman"/>
          <w:color w:val="000000"/>
          <w:sz w:val="24"/>
          <w:szCs w:val="24"/>
        </w:rPr>
        <w:t>s</w:t>
      </w:r>
      <w:r>
        <w:rPr>
          <w:rFonts w:ascii="Times New Roman" w:hAnsi="Times New Roman"/>
          <w:color w:val="000000"/>
          <w:sz w:val="24"/>
          <w:szCs w:val="24"/>
        </w:rPr>
        <w:t xml:space="preserve"> 99%, library fines 98%, registration of library users 97.1%, photocopying service</w:t>
      </w:r>
      <w:r>
        <w:rPr>
          <w:rFonts w:ascii="Times New Roman" w:hAnsi="Times New Roman"/>
          <w:color w:val="000000"/>
          <w:sz w:val="24"/>
          <w:szCs w:val="24"/>
        </w:rPr>
        <w:t>s</w:t>
      </w:r>
      <w:r>
        <w:rPr>
          <w:rFonts w:ascii="Times New Roman" w:hAnsi="Times New Roman"/>
          <w:color w:val="000000"/>
          <w:sz w:val="24"/>
          <w:szCs w:val="24"/>
        </w:rPr>
        <w:t xml:space="preserve"> 96.1%, and statistical analysis 56.9% as their sources of IGR in their university libraries.</w:t>
      </w:r>
    </w:p>
    <w:p>
      <w:pPr>
        <w:pStyle w:val="style0"/>
        <w:spacing w:after="0" w:lineRule="auto" w:line="360"/>
        <w:jc w:val="both"/>
        <w:rPr>
          <w:rFonts w:ascii="Times New Roman" w:cs="Times New Roman" w:hAnsi="Times New Roman"/>
          <w:b/>
          <w:bCs/>
          <w:color w:val="000000"/>
          <w:sz w:val="24"/>
          <w:szCs w:val="24"/>
        </w:rPr>
      </w:pPr>
      <w:r>
        <w:rPr>
          <w:rFonts w:ascii="Times New Roman" w:cs="Times New Roman" w:hAnsi="Times New Roman"/>
          <w:b/>
          <w:sz w:val="24"/>
          <w:szCs w:val="24"/>
        </w:rPr>
        <w:t>What are the purposes for the use of internally generated revenue in university libraries in Nigeria?</w:t>
      </w:r>
    </w:p>
    <w:p>
      <w:pPr>
        <w:pStyle w:val="style0"/>
        <w:spacing w:after="0" w:lineRule="auto" w:line="360"/>
        <w:jc w:val="both"/>
        <w:rPr>
          <w:rFonts w:ascii="Times New Roman" w:cs="Times New Roman" w:hAnsi="Times New Roman"/>
          <w:sz w:val="24"/>
          <w:szCs w:val="24"/>
        </w:rPr>
      </w:pPr>
      <w:r>
        <w:rPr>
          <w:rFonts w:ascii="Times New Roman" w:cs="Times New Roman" w:hAnsi="Times New Roman"/>
          <w:b/>
          <w:bCs/>
          <w:color w:val="000000"/>
          <w:sz w:val="24"/>
          <w:szCs w:val="24"/>
        </w:rPr>
        <w:t>Table 5: Purpose of the use of IGR in University Libraries</w:t>
      </w:r>
    </w:p>
    <w:tbl>
      <w:tblPr>
        <w:tblStyle w:val="style154"/>
        <w:tblW w:w="0" w:type="auto"/>
        <w:tblLook w:val="04A0" w:firstRow="1" w:lastRow="0" w:firstColumn="1" w:lastColumn="0" w:noHBand="0" w:noVBand="1"/>
      </w:tblPr>
      <w:tblGrid>
        <w:gridCol w:w="4945"/>
        <w:gridCol w:w="1041"/>
        <w:gridCol w:w="1041"/>
        <w:gridCol w:w="1256"/>
        <w:gridCol w:w="1293"/>
      </w:tblGrid>
      <w:tr>
        <w:trPr/>
        <w:tc>
          <w:tcPr>
            <w:tcW w:w="4945" w:type="dxa"/>
            <w:tcBorders/>
          </w:tcPr>
          <w:p>
            <w:pPr>
              <w:pStyle w:val="style0"/>
              <w:spacing w:lineRule="auto" w:line="360"/>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Items</w:t>
            </w:r>
          </w:p>
        </w:tc>
        <w:tc>
          <w:tcPr>
            <w:tcW w:w="1041"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Agree</w:t>
            </w:r>
          </w:p>
        </w:tc>
        <w:tc>
          <w:tcPr>
            <w:tcW w:w="1041"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w:t>
            </w:r>
          </w:p>
        </w:tc>
        <w:tc>
          <w:tcPr>
            <w:tcW w:w="1256"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Disagree</w:t>
            </w:r>
          </w:p>
        </w:tc>
        <w:tc>
          <w:tcPr>
            <w:tcW w:w="1293"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w:t>
            </w:r>
          </w:p>
        </w:tc>
      </w:tr>
      <w:tr>
        <w:tblPrEx/>
        <w:trPr/>
        <w:tc>
          <w:tcPr>
            <w:tcW w:w="4945"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To acquire books</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100</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98</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r>
      <w:tr>
        <w:tblPrEx/>
        <w:trPr/>
        <w:tc>
          <w:tcPr>
            <w:tcW w:w="4945"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To augment library Interventions</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100</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98</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r>
      <w:tr>
        <w:tblPrEx/>
        <w:trPr/>
        <w:tc>
          <w:tcPr>
            <w:tcW w:w="4945"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 Staff Training</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43</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42.2</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59</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57.8</w:t>
            </w:r>
          </w:p>
        </w:tc>
      </w:tr>
      <w:tr>
        <w:tblPrEx/>
        <w:trPr/>
        <w:tc>
          <w:tcPr>
            <w:tcW w:w="4945"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Technology Upgrades</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23</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22.5</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79</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77.5</w:t>
            </w:r>
          </w:p>
        </w:tc>
      </w:tr>
      <w:tr>
        <w:tblPrEx/>
        <w:trPr/>
        <w:tc>
          <w:tcPr>
            <w:tcW w:w="4945"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For Renovation and Maintenance</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12</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11.8</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90</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88.2</w:t>
            </w:r>
          </w:p>
        </w:tc>
      </w:tr>
      <w:tr>
        <w:tblPrEx/>
        <w:trPr/>
        <w:tc>
          <w:tcPr>
            <w:tcW w:w="4945"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To support </w:t>
            </w:r>
            <w:r>
              <w:rPr>
                <w:rFonts w:ascii="Times New Roman" w:cs="Times New Roman" w:hAnsi="Times New Roman"/>
                <w:color w:val="000000"/>
                <w:sz w:val="24"/>
                <w:szCs w:val="24"/>
              </w:rPr>
              <w:t xml:space="preserve">the </w:t>
            </w:r>
            <w:r>
              <w:rPr>
                <w:rFonts w:ascii="Times New Roman" w:cs="Times New Roman" w:hAnsi="Times New Roman"/>
                <w:color w:val="000000"/>
                <w:sz w:val="24"/>
                <w:szCs w:val="24"/>
              </w:rPr>
              <w:t>university’s internally generated revenue</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100</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98</w:t>
            </w:r>
          </w:p>
        </w:tc>
      </w:tr>
      <w:tr>
        <w:tblPrEx/>
        <w:trPr/>
        <w:tc>
          <w:tcPr>
            <w:tcW w:w="4945"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 Internet subscription and renewal.</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84</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82.4</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18</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17.6</w:t>
            </w:r>
          </w:p>
        </w:tc>
      </w:tr>
      <w:tr>
        <w:tblPrEx/>
        <w:trPr/>
        <w:tc>
          <w:tcPr>
            <w:tcW w:w="4945"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 academic databases subscription</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100</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98</w:t>
            </w:r>
          </w:p>
        </w:tc>
      </w:tr>
      <w:tr>
        <w:tblPrEx/>
        <w:trPr/>
        <w:tc>
          <w:tcPr>
            <w:tcW w:w="4945"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 staff welfare</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87</w:t>
            </w:r>
          </w:p>
        </w:tc>
        <w:tc>
          <w:tcPr>
            <w:tcW w:w="1041"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85.3</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15</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14.7</w:t>
            </w:r>
          </w:p>
        </w:tc>
      </w:tr>
    </w:tbl>
    <w:p>
      <w:pPr>
        <w:pStyle w:val="style0"/>
        <w:spacing w:after="0" w:lineRule="auto" w:line="360"/>
        <w:jc w:val="both"/>
        <w:rPr>
          <w:rFonts w:ascii="Times New Roman" w:cs="Times New Roman" w:hAnsi="Times New Roman"/>
          <w:color w:val="000000"/>
          <w:sz w:val="24"/>
          <w:szCs w:val="24"/>
        </w:rPr>
      </w:pPr>
      <w:r>
        <w:rPr>
          <w:rFonts w:ascii="Times New Roman" w:cs="Times New Roman" w:hAnsi="Times New Roman"/>
          <w:sz w:val="24"/>
          <w:szCs w:val="24"/>
        </w:rPr>
        <w:t>It is a known fact that libraries strive to generate revenues internally for themselves. But, what do they use these funds generated for? Table 5 above present</w:t>
      </w:r>
      <w:r>
        <w:rPr>
          <w:rFonts w:ascii="Times New Roman" w:cs="Times New Roman" w:hAnsi="Times New Roman"/>
          <w:sz w:val="24"/>
          <w:szCs w:val="24"/>
        </w:rPr>
        <w:t>s</w:t>
      </w:r>
      <w:r>
        <w:rPr>
          <w:rFonts w:ascii="Times New Roman" w:cs="Times New Roman" w:hAnsi="Times New Roman"/>
          <w:sz w:val="24"/>
          <w:szCs w:val="24"/>
        </w:rPr>
        <w:t xml:space="preserve"> </w:t>
      </w:r>
      <w:r>
        <w:rPr>
          <w:rFonts w:ascii="Times New Roman" w:cs="Times New Roman" w:hAnsi="Times New Roman"/>
          <w:sz w:val="24"/>
          <w:szCs w:val="24"/>
        </w:rPr>
        <w:t xml:space="preserve">an </w:t>
      </w:r>
      <w:r>
        <w:rPr>
          <w:rFonts w:ascii="Times New Roman" w:cs="Times New Roman" w:hAnsi="Times New Roman"/>
          <w:sz w:val="24"/>
          <w:szCs w:val="24"/>
        </w:rPr>
        <w:t xml:space="preserve">analysis of respondents’ position on what the funds internally generated in university libraries are likely used for. The respondents believed that such internally generated funds are used for </w:t>
      </w:r>
      <w:r>
        <w:rPr>
          <w:rFonts w:ascii="Times New Roman" w:cs="Times New Roman" w:hAnsi="Times New Roman"/>
          <w:sz w:val="24"/>
          <w:szCs w:val="24"/>
        </w:rPr>
        <w:t xml:space="preserve">the </w:t>
      </w:r>
      <w:r>
        <w:rPr>
          <w:rFonts w:ascii="Times New Roman" w:cs="Times New Roman" w:hAnsi="Times New Roman"/>
          <w:sz w:val="24"/>
          <w:szCs w:val="24"/>
        </w:rPr>
        <w:t xml:space="preserve">acquisition of more books for the library 98%, </w:t>
      </w:r>
      <w:r>
        <w:rPr>
          <w:rFonts w:ascii="Times New Roman" w:cs="Times New Roman" w:hAnsi="Times New Roman"/>
          <w:color w:val="000000"/>
          <w:sz w:val="24"/>
          <w:szCs w:val="24"/>
        </w:rPr>
        <w:t>augment library interventions 98%,</w:t>
      </w:r>
      <w:r>
        <w:rPr>
          <w:rFonts w:ascii="Times New Roman" w:cs="Times New Roman" w:hAnsi="Times New Roman"/>
          <w:sz w:val="24"/>
          <w:szCs w:val="24"/>
        </w:rPr>
        <w:t xml:space="preserve"> for </w:t>
      </w:r>
      <w:r>
        <w:rPr>
          <w:rFonts w:ascii="Times New Roman" w:cs="Times New Roman" w:hAnsi="Times New Roman"/>
          <w:color w:val="000000"/>
          <w:sz w:val="24"/>
          <w:szCs w:val="24"/>
        </w:rPr>
        <w:t xml:space="preserve">renewal </w:t>
      </w:r>
      <w:r>
        <w:rPr>
          <w:rFonts w:ascii="Times New Roman" w:cs="Times New Roman" w:hAnsi="Times New Roman"/>
          <w:color w:val="000000"/>
          <w:sz w:val="24"/>
          <w:szCs w:val="24"/>
        </w:rPr>
        <w:t xml:space="preserve">of </w:t>
      </w:r>
      <w:r>
        <w:rPr>
          <w:rFonts w:ascii="Times New Roman" w:cs="Times New Roman" w:hAnsi="Times New Roman"/>
          <w:color w:val="000000"/>
          <w:sz w:val="24"/>
          <w:szCs w:val="24"/>
        </w:rPr>
        <w:t xml:space="preserve">Internet subscriptions, and staff welfare 85.3%. This means that even though there might be other issues </w:t>
      </w:r>
      <w:r>
        <w:rPr>
          <w:rFonts w:ascii="Times New Roman" w:cs="Times New Roman" w:hAnsi="Times New Roman"/>
          <w:color w:val="000000"/>
          <w:sz w:val="24"/>
          <w:szCs w:val="24"/>
        </w:rPr>
        <w:t>that</w:t>
      </w:r>
      <w:r>
        <w:rPr>
          <w:rFonts w:ascii="Times New Roman" w:cs="Times New Roman" w:hAnsi="Times New Roman"/>
          <w:color w:val="000000"/>
          <w:sz w:val="24"/>
          <w:szCs w:val="24"/>
        </w:rPr>
        <w:t xml:space="preserve"> fund</w:t>
      </w:r>
      <w:r>
        <w:rPr>
          <w:rFonts w:ascii="Times New Roman" w:cs="Times New Roman" w:hAnsi="Times New Roman"/>
          <w:color w:val="000000"/>
          <w:sz w:val="24"/>
          <w:szCs w:val="24"/>
        </w:rPr>
        <w:t>s</w:t>
      </w:r>
      <w:r>
        <w:rPr>
          <w:rFonts w:ascii="Times New Roman" w:cs="Times New Roman" w:hAnsi="Times New Roman"/>
          <w:color w:val="000000"/>
          <w:sz w:val="24"/>
          <w:szCs w:val="24"/>
        </w:rPr>
        <w:t xml:space="preserve"> generated internally in </w:t>
      </w:r>
      <w:r>
        <w:rPr>
          <w:rFonts w:ascii="Times New Roman" w:cs="Times New Roman" w:hAnsi="Times New Roman"/>
          <w:color w:val="000000"/>
          <w:sz w:val="24"/>
          <w:szCs w:val="24"/>
        </w:rPr>
        <w:t>university</w:t>
      </w:r>
      <w:r>
        <w:rPr>
          <w:rFonts w:ascii="Times New Roman" w:cs="Times New Roman" w:hAnsi="Times New Roman"/>
          <w:color w:val="000000"/>
          <w:sz w:val="24"/>
          <w:szCs w:val="24"/>
        </w:rPr>
        <w:t xml:space="preserve"> libraries can go into, they are mainly used to augment what they get from their parent institutions, acquire information resources, renew internet subscriptions</w:t>
      </w:r>
      <w:r>
        <w:rPr>
          <w:rFonts w:ascii="Times New Roman" w:cs="Times New Roman" w:hAnsi="Times New Roman"/>
          <w:color w:val="000000"/>
          <w:sz w:val="24"/>
          <w:szCs w:val="24"/>
        </w:rPr>
        <w:t>,</w:t>
      </w:r>
      <w:r>
        <w:rPr>
          <w:rFonts w:ascii="Times New Roman" w:cs="Times New Roman" w:hAnsi="Times New Roman"/>
          <w:color w:val="000000"/>
          <w:sz w:val="24"/>
          <w:szCs w:val="24"/>
        </w:rPr>
        <w:t xml:space="preserve"> and sort the nerves of library staff who are always in the war front engaging different categories of users on daily basis. </w:t>
      </w:r>
      <w:bookmarkStart w:id="2" w:name="_Hlk141951537"/>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 xml:space="preserve">What are the strategies that can be adopted for the management </w:t>
      </w:r>
      <w:r>
        <w:rPr>
          <w:rFonts w:ascii="Times New Roman" w:cs="Times New Roman" w:hAnsi="Times New Roman"/>
          <w:b/>
          <w:sz w:val="24"/>
          <w:szCs w:val="24"/>
        </w:rPr>
        <w:t>of internally</w:t>
      </w:r>
      <w:r>
        <w:rPr>
          <w:rFonts w:ascii="Times New Roman" w:cs="Times New Roman" w:hAnsi="Times New Roman"/>
          <w:b/>
          <w:sz w:val="24"/>
          <w:szCs w:val="24"/>
        </w:rPr>
        <w:t xml:space="preserve"> generated revenue in university libraries in Nigeria?</w:t>
      </w:r>
    </w:p>
    <w:p>
      <w:pPr>
        <w:pStyle w:val="style0"/>
        <w:spacing w:after="0" w:lineRule="auto" w:line="360"/>
        <w:jc w:val="both"/>
        <w:rPr>
          <w:rFonts w:ascii="Times New Roman" w:cs="Times New Roman" w:hAnsi="Times New Roman"/>
          <w:sz w:val="24"/>
          <w:szCs w:val="24"/>
        </w:rPr>
      </w:pPr>
      <w:r>
        <w:rPr>
          <w:rFonts w:ascii="Times New Roman" w:cs="Times New Roman" w:hAnsi="Times New Roman"/>
          <w:b/>
          <w:bCs/>
          <w:color w:val="000000"/>
          <w:sz w:val="24"/>
          <w:szCs w:val="24"/>
        </w:rPr>
        <w:t>Table 6: Strategies Adopted for the Management of IGR in University Libraries</w:t>
      </w:r>
    </w:p>
    <w:bookmarkEnd w:id="2"/>
    <w:tbl>
      <w:tblPr>
        <w:tblStyle w:val="style154"/>
        <w:tblW w:w="0" w:type="auto"/>
        <w:tblLook w:val="04A0" w:firstRow="1" w:lastRow="0" w:firstColumn="1" w:lastColumn="0" w:noHBand="0" w:noVBand="1"/>
      </w:tblPr>
      <w:tblGrid>
        <w:gridCol w:w="4938"/>
        <w:gridCol w:w="1044"/>
        <w:gridCol w:w="1044"/>
        <w:gridCol w:w="1257"/>
        <w:gridCol w:w="1293"/>
      </w:tblGrid>
      <w:tr>
        <w:trPr/>
        <w:tc>
          <w:tcPr>
            <w:tcW w:w="4938" w:type="dxa"/>
            <w:tcBorders/>
          </w:tcPr>
          <w:p>
            <w:pPr>
              <w:pStyle w:val="style0"/>
              <w:spacing w:lineRule="auto" w:line="360"/>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Items</w:t>
            </w:r>
          </w:p>
        </w:tc>
        <w:tc>
          <w:tcPr>
            <w:tcW w:w="1044"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Agree</w:t>
            </w:r>
          </w:p>
        </w:tc>
        <w:tc>
          <w:tcPr>
            <w:tcW w:w="1044"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w:t>
            </w:r>
          </w:p>
        </w:tc>
        <w:tc>
          <w:tcPr>
            <w:tcW w:w="1257"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Disagree</w:t>
            </w:r>
          </w:p>
        </w:tc>
        <w:tc>
          <w:tcPr>
            <w:tcW w:w="1293"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w:t>
            </w:r>
          </w:p>
        </w:tc>
      </w:tr>
      <w:tr>
        <w:tblPrEx/>
        <w:trPr/>
        <w:tc>
          <w:tcPr>
            <w:tcW w:w="4938"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Formulation of IGR policy</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89</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87.3</w:t>
            </w:r>
          </w:p>
        </w:tc>
        <w:tc>
          <w:tcPr>
            <w:tcW w:w="1257"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13</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12.7</w:t>
            </w:r>
          </w:p>
        </w:tc>
      </w:tr>
      <w:tr>
        <w:tblPrEx/>
        <w:trPr/>
        <w:tc>
          <w:tcPr>
            <w:tcW w:w="4938"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Recruiting staff who are business</w:t>
            </w:r>
            <w:r>
              <w:rPr>
                <w:rFonts w:ascii="Times New Roman" w:cs="Times New Roman" w:hAnsi="Times New Roman"/>
                <w:color w:val="000000"/>
                <w:sz w:val="24"/>
                <w:szCs w:val="24"/>
              </w:rPr>
              <w:t>-</w:t>
            </w:r>
            <w:r>
              <w:rPr>
                <w:rFonts w:ascii="Times New Roman" w:cs="Times New Roman" w:hAnsi="Times New Roman"/>
                <w:color w:val="000000"/>
                <w:sz w:val="24"/>
                <w:szCs w:val="24"/>
              </w:rPr>
              <w:t>minded</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23</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22.5</w:t>
            </w:r>
          </w:p>
        </w:tc>
        <w:tc>
          <w:tcPr>
            <w:tcW w:w="1257"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79</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77.5</w:t>
            </w:r>
          </w:p>
        </w:tc>
      </w:tr>
      <w:tr>
        <w:tblPrEx/>
        <w:trPr/>
        <w:tc>
          <w:tcPr>
            <w:tcW w:w="4938"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Opening separate account for IGR transaction</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98</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96.1</w:t>
            </w:r>
          </w:p>
        </w:tc>
        <w:tc>
          <w:tcPr>
            <w:tcW w:w="1257"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4</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3.9</w:t>
            </w:r>
          </w:p>
        </w:tc>
      </w:tr>
      <w:tr>
        <w:tblPrEx/>
        <w:trPr/>
        <w:tc>
          <w:tcPr>
            <w:tcW w:w="4938"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Involving technology such as remitta for payment</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85</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83.3</w:t>
            </w:r>
          </w:p>
        </w:tc>
        <w:tc>
          <w:tcPr>
            <w:tcW w:w="1257"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17</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16.7</w:t>
            </w:r>
          </w:p>
        </w:tc>
      </w:tr>
      <w:tr>
        <w:tblPrEx/>
        <w:trPr/>
        <w:tc>
          <w:tcPr>
            <w:tcW w:w="4938"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Price regulation in favo</w:t>
            </w:r>
            <w:r>
              <w:rPr>
                <w:rFonts w:ascii="Times New Roman" w:cs="Times New Roman" w:hAnsi="Times New Roman"/>
                <w:color w:val="000000"/>
                <w:sz w:val="24"/>
                <w:szCs w:val="24"/>
                <w:shd w:val="clear" w:color="auto" w:fill="f7f7f8"/>
              </w:rPr>
              <w:t>u</w:t>
            </w:r>
            <w:r>
              <w:rPr>
                <w:rFonts w:ascii="Times New Roman" w:cs="Times New Roman" w:hAnsi="Times New Roman"/>
                <w:color w:val="000000"/>
                <w:sz w:val="24"/>
                <w:szCs w:val="24"/>
                <w:shd w:val="clear" w:color="auto" w:fill="f7f7f8"/>
              </w:rPr>
              <w:t>r of library registered users</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23</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35.5</w:t>
            </w:r>
          </w:p>
        </w:tc>
        <w:tc>
          <w:tcPr>
            <w:tcW w:w="1257"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79</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77.5</w:t>
            </w:r>
          </w:p>
        </w:tc>
      </w:tr>
      <w:tr>
        <w:tblPrEx/>
        <w:trPr/>
        <w:tc>
          <w:tcPr>
            <w:tcW w:w="4938"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Proper maintenance of all facilities needed to generate IGR</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20</w:t>
            </w:r>
          </w:p>
        </w:tc>
        <w:tc>
          <w:tcPr>
            <w:tcW w:w="1044"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19.6</w:t>
            </w:r>
          </w:p>
        </w:tc>
        <w:tc>
          <w:tcPr>
            <w:tcW w:w="1257"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82</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80.4</w:t>
            </w:r>
          </w:p>
        </w:tc>
      </w:tr>
    </w:tbl>
    <w:p>
      <w:pPr>
        <w:pStyle w:val="style0"/>
        <w:spacing w:after="0" w:lineRule="auto" w:line="360"/>
        <w:jc w:val="both"/>
        <w:rPr>
          <w:rFonts w:ascii="Times New Roman" w:cs="Times New Roman" w:hAnsi="Times New Roman"/>
          <w:sz w:val="24"/>
          <w:szCs w:val="24"/>
        </w:rPr>
      </w:pP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To generate funds internally involves strategizing by librarians.  Table 6 shows the different strategies employed by librarians to manage the monies generated within their libraries. </w:t>
      </w:r>
      <w:r>
        <w:rPr>
          <w:rFonts w:ascii="Times New Roman" w:cs="Times New Roman" w:hAnsi="Times New Roman"/>
          <w:sz w:val="24"/>
          <w:szCs w:val="24"/>
        </w:rPr>
        <w:t xml:space="preserve">Opening </w:t>
      </w:r>
      <w:r>
        <w:rPr>
          <w:rFonts w:ascii="Times New Roman" w:cs="Times New Roman" w:hAnsi="Times New Roman"/>
          <w:sz w:val="24"/>
          <w:szCs w:val="24"/>
        </w:rPr>
        <w:t xml:space="preserve">a </w:t>
      </w:r>
      <w:r>
        <w:rPr>
          <w:rFonts w:ascii="Times New Roman" w:cs="Times New Roman" w:hAnsi="Times New Roman"/>
          <w:sz w:val="24"/>
          <w:szCs w:val="24"/>
        </w:rPr>
        <w:t>separate account for IGR transaction</w:t>
      </w:r>
      <w:r>
        <w:rPr>
          <w:rFonts w:ascii="Times New Roman" w:cs="Times New Roman" w:hAnsi="Times New Roman"/>
          <w:sz w:val="24"/>
          <w:szCs w:val="24"/>
        </w:rPr>
        <w:t>s</w:t>
      </w:r>
      <w:r>
        <w:rPr>
          <w:rFonts w:ascii="Times New Roman" w:cs="Times New Roman" w:hAnsi="Times New Roman"/>
          <w:sz w:val="24"/>
          <w:szCs w:val="24"/>
        </w:rPr>
        <w:t xml:space="preserve"> as indicated by 96.1% of the respondents</w:t>
      </w:r>
      <w:r>
        <w:rPr>
          <w:rFonts w:ascii="Times New Roman" w:cs="Times New Roman" w:hAnsi="Times New Roman"/>
          <w:sz w:val="24"/>
          <w:szCs w:val="24"/>
        </w:rPr>
        <w:t>, an account for the library’s IGR 96.1%</w:t>
      </w:r>
      <w:r>
        <w:rPr>
          <w:rFonts w:ascii="Times New Roman" w:cs="Times New Roman" w:hAnsi="Times New Roman"/>
          <w:sz w:val="24"/>
          <w:szCs w:val="24"/>
        </w:rPr>
        <w:t>, h</w:t>
      </w:r>
      <w:r>
        <w:rPr>
          <w:rFonts w:ascii="Times New Roman" w:cs="Times New Roman" w:hAnsi="Times New Roman"/>
          <w:sz w:val="24"/>
          <w:szCs w:val="24"/>
        </w:rPr>
        <w:t xml:space="preserve">aving an IGR policy </w:t>
      </w:r>
      <w:r>
        <w:rPr>
          <w:rFonts w:ascii="Times New Roman" w:cs="Times New Roman" w:hAnsi="Times New Roman"/>
          <w:sz w:val="24"/>
          <w:szCs w:val="24"/>
        </w:rPr>
        <w:t xml:space="preserve">as indicated by </w:t>
      </w:r>
      <w:r>
        <w:rPr>
          <w:rFonts w:ascii="Times New Roman" w:cs="Times New Roman" w:hAnsi="Times New Roman"/>
          <w:sz w:val="24"/>
          <w:szCs w:val="24"/>
        </w:rPr>
        <w:t>87.3%</w:t>
      </w:r>
      <w:r>
        <w:rPr>
          <w:rFonts w:ascii="Times New Roman" w:cs="Times New Roman" w:hAnsi="Times New Roman"/>
          <w:sz w:val="24"/>
          <w:szCs w:val="24"/>
        </w:rPr>
        <w:t xml:space="preserve"> of the respondents</w:t>
      </w:r>
      <w:r>
        <w:rPr>
          <w:rFonts w:ascii="Times New Roman" w:cs="Times New Roman" w:hAnsi="Times New Roman"/>
          <w:sz w:val="24"/>
          <w:szCs w:val="24"/>
        </w:rPr>
        <w:t xml:space="preserve"> while using </w:t>
      </w:r>
      <w:r>
        <w:rPr>
          <w:rFonts w:ascii="Times New Roman" w:cs="Times New Roman" w:hAnsi="Times New Roman"/>
          <w:sz w:val="24"/>
          <w:szCs w:val="24"/>
        </w:rPr>
        <w:t xml:space="preserve">technologies for payments 83.3%, </w:t>
      </w:r>
      <w:r>
        <w:rPr>
          <w:rFonts w:ascii="Times New Roman" w:cs="Times New Roman" w:hAnsi="Times New Roman"/>
          <w:sz w:val="24"/>
          <w:szCs w:val="24"/>
        </w:rPr>
        <w:t xml:space="preserve"> </w:t>
      </w:r>
      <w:r>
        <w:rPr>
          <w:rFonts w:ascii="Times New Roman" w:cs="Times New Roman" w:hAnsi="Times New Roman"/>
          <w:sz w:val="24"/>
          <w:szCs w:val="24"/>
        </w:rPr>
        <w:t>This implies that librarians regard having an IGR policy, a dedicated account for the library’s IGR and deploying technologies as means of payments are good ways of managing internally generated revenues in university libraries.</w:t>
      </w:r>
    </w:p>
    <w:bookmarkStart w:id="3" w:name="_Hlk141951571"/>
    <w:p>
      <w:pPr>
        <w:pStyle w:val="style0"/>
        <w:spacing w:after="0" w:lineRule="auto" w:line="360"/>
        <w:jc w:val="both"/>
        <w:rPr>
          <w:rFonts w:ascii="Times New Roman" w:cs="Times New Roman" w:hAnsi="Times New Roman"/>
          <w:b/>
          <w:bCs/>
          <w:color w:val="000000"/>
          <w:sz w:val="24"/>
          <w:szCs w:val="24"/>
        </w:rPr>
      </w:pPr>
      <w:r>
        <w:rPr>
          <w:rFonts w:ascii="Times New Roman" w:cs="Times New Roman" w:hAnsi="Times New Roman"/>
          <w:b/>
          <w:sz w:val="24"/>
          <w:szCs w:val="24"/>
        </w:rPr>
        <w:t>What are the challenges of internally generated revenue in university libraries in Nigeria?</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bCs/>
          <w:color w:val="000000"/>
          <w:sz w:val="24"/>
          <w:szCs w:val="24"/>
        </w:rPr>
        <w:t>Table 7: Challenges of Internally Generated Revenue in University Libraries</w:t>
      </w:r>
    </w:p>
    <w:bookmarkEnd w:id="3"/>
    <w:tbl>
      <w:tblPr>
        <w:tblStyle w:val="style154"/>
        <w:tblW w:w="0" w:type="auto"/>
        <w:tblLook w:val="04A0" w:firstRow="1" w:lastRow="0" w:firstColumn="1" w:lastColumn="0" w:noHBand="0" w:noVBand="1"/>
      </w:tblPr>
      <w:tblGrid>
        <w:gridCol w:w="4943"/>
        <w:gridCol w:w="1042"/>
        <w:gridCol w:w="1042"/>
        <w:gridCol w:w="1256"/>
        <w:gridCol w:w="1293"/>
      </w:tblGrid>
      <w:tr>
        <w:trPr/>
        <w:tc>
          <w:tcPr>
            <w:tcW w:w="4943" w:type="dxa"/>
            <w:tcBorders/>
          </w:tcPr>
          <w:p>
            <w:pPr>
              <w:pStyle w:val="style0"/>
              <w:spacing w:lineRule="auto" w:line="360"/>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Items</w:t>
            </w:r>
          </w:p>
        </w:tc>
        <w:tc>
          <w:tcPr>
            <w:tcW w:w="1042"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Agree</w:t>
            </w:r>
          </w:p>
        </w:tc>
        <w:tc>
          <w:tcPr>
            <w:tcW w:w="1042"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w:t>
            </w:r>
          </w:p>
        </w:tc>
        <w:tc>
          <w:tcPr>
            <w:tcW w:w="1256"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Disagree</w:t>
            </w:r>
          </w:p>
        </w:tc>
        <w:tc>
          <w:tcPr>
            <w:tcW w:w="1293"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w:t>
            </w:r>
          </w:p>
        </w:tc>
      </w:tr>
      <w:tr>
        <w:tblPrEx/>
        <w:trPr/>
        <w:tc>
          <w:tcPr>
            <w:tcW w:w="494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Lack of Management Support</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45</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44.1</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57</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55.9</w:t>
            </w:r>
          </w:p>
        </w:tc>
      </w:tr>
      <w:tr>
        <w:tblPrEx/>
        <w:trPr/>
        <w:tc>
          <w:tcPr>
            <w:tcW w:w="494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Poor IGR ideas</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8.8</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93</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91.2</w:t>
            </w:r>
          </w:p>
        </w:tc>
      </w:tr>
      <w:tr>
        <w:tblPrEx/>
        <w:trPr/>
        <w:tc>
          <w:tcPr>
            <w:tcW w:w="494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Lack of staff to sustain IGR</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64</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62.7</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38</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37.3</w:t>
            </w:r>
          </w:p>
        </w:tc>
      </w:tr>
      <w:tr>
        <w:tblPrEx/>
        <w:trPr/>
        <w:tc>
          <w:tcPr>
            <w:tcW w:w="494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 xml:space="preserve">Lack of facilities for </w:t>
            </w:r>
            <w:r>
              <w:rPr>
                <w:rFonts w:ascii="Times New Roman" w:cs="Times New Roman" w:hAnsi="Times New Roman"/>
                <w:color w:val="000000"/>
                <w:sz w:val="24"/>
                <w:szCs w:val="24"/>
                <w:shd w:val="clear" w:color="auto" w:fill="f7f7f8"/>
              </w:rPr>
              <w:t xml:space="preserve">the </w:t>
            </w:r>
            <w:r>
              <w:rPr>
                <w:rFonts w:ascii="Times New Roman" w:cs="Times New Roman" w:hAnsi="Times New Roman"/>
                <w:color w:val="000000"/>
                <w:sz w:val="24"/>
                <w:szCs w:val="24"/>
                <w:shd w:val="clear" w:color="auto" w:fill="f7f7f8"/>
              </w:rPr>
              <w:t>smooth running of IGR</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100</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98</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w:t>
            </w:r>
          </w:p>
        </w:tc>
      </w:tr>
      <w:tr>
        <w:tblPrEx/>
        <w:trPr/>
        <w:tc>
          <w:tcPr>
            <w:tcW w:w="494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Poor attitude of librarians</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93</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91.2</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9</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8.8</w:t>
            </w:r>
          </w:p>
        </w:tc>
      </w:tr>
      <w:tr>
        <w:tblPrEx/>
        <w:trPr/>
        <w:tc>
          <w:tcPr>
            <w:tcW w:w="494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Poor patronage from the users</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77</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75.5</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25</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24.5</w:t>
            </w:r>
          </w:p>
        </w:tc>
      </w:tr>
      <w:tr>
        <w:tblPrEx/>
        <w:trPr/>
        <w:tc>
          <w:tcPr>
            <w:tcW w:w="494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Lack of continuity</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89</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87.3</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13</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12.7</w:t>
            </w:r>
          </w:p>
        </w:tc>
      </w:tr>
      <w:tr>
        <w:tblPrEx/>
        <w:trPr/>
        <w:tc>
          <w:tcPr>
            <w:tcW w:w="4943" w:type="dxa"/>
            <w:tcBorders/>
          </w:tcPr>
          <w:p>
            <w:pPr>
              <w:pStyle w:val="style0"/>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Lack of IGR policy</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79</w:t>
            </w:r>
          </w:p>
        </w:tc>
        <w:tc>
          <w:tcPr>
            <w:tcW w:w="1042"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77.5</w:t>
            </w:r>
          </w:p>
        </w:tc>
        <w:tc>
          <w:tcPr>
            <w:tcW w:w="1256"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23</w:t>
            </w:r>
          </w:p>
        </w:tc>
        <w:tc>
          <w:tcPr>
            <w:tcW w:w="1293"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22.5</w:t>
            </w:r>
          </w:p>
        </w:tc>
      </w:tr>
    </w:tbl>
    <w:p>
      <w:pPr>
        <w:pStyle w:val="style0"/>
        <w:spacing w:after="0" w:lineRule="auto" w:line="360"/>
        <w:jc w:val="both"/>
        <w:rPr>
          <w:rFonts w:ascii="Times New Roman" w:cs="Times New Roman" w:hAnsi="Times New Roman"/>
          <w:sz w:val="24"/>
          <w:szCs w:val="24"/>
        </w:rPr>
      </w:pPr>
    </w:p>
    <w:p>
      <w:pPr>
        <w:pStyle w:val="style0"/>
        <w:spacing w:after="0" w:lineRule="auto" w:line="360"/>
        <w:jc w:val="both"/>
        <w:rPr>
          <w:rFonts w:ascii="Times New Roman" w:cs="Times New Roman" w:hAnsi="Times New Roman"/>
          <w:bCs/>
          <w:color w:val="000000"/>
          <w:sz w:val="24"/>
          <w:szCs w:val="24"/>
        </w:rPr>
      </w:pPr>
      <w:r>
        <w:rPr>
          <w:rFonts w:ascii="Times New Roman" w:cs="Times New Roman" w:hAnsi="Times New Roman"/>
          <w:sz w:val="24"/>
          <w:szCs w:val="24"/>
        </w:rPr>
        <w:t xml:space="preserve">Also in </w:t>
      </w:r>
      <w:r>
        <w:rPr>
          <w:rFonts w:ascii="Times New Roman" w:cs="Times New Roman" w:hAnsi="Times New Roman"/>
          <w:sz w:val="24"/>
          <w:szCs w:val="24"/>
        </w:rPr>
        <w:t>T</w:t>
      </w:r>
      <w:r>
        <w:rPr>
          <w:rFonts w:ascii="Times New Roman" w:cs="Times New Roman" w:hAnsi="Times New Roman"/>
          <w:sz w:val="24"/>
          <w:szCs w:val="24"/>
        </w:rPr>
        <w:t>able 7</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bCs/>
          <w:color w:val="000000"/>
          <w:sz w:val="24"/>
          <w:szCs w:val="24"/>
        </w:rPr>
        <w:t xml:space="preserve">it is seen that certain obstacles prevent university libraries from effectively generating revenues for libraries. The respondents blamed these </w:t>
      </w:r>
      <w:r>
        <w:rPr>
          <w:rFonts w:ascii="Times New Roman" w:cs="Times New Roman" w:hAnsi="Times New Roman"/>
          <w:bCs/>
          <w:color w:val="000000"/>
          <w:sz w:val="24"/>
          <w:szCs w:val="24"/>
        </w:rPr>
        <w:t xml:space="preserve">on lack of facilities for the smooth running of IGR as indicated by 98% of the respondents, poor attitude of librarians as indicated by 91.2% of the respondents, lack of continuity as indicated by 87.3% of the respondents, lack of IGR policy as indicated by 77.5% of the respondents, poor patronage from the users as indicated by 75.5% of the respondents, </w:t>
      </w:r>
      <w:r>
        <w:rPr>
          <w:rFonts w:ascii="Times New Roman" w:cs="Times New Roman" w:hAnsi="Times New Roman"/>
          <w:bCs/>
          <w:color w:val="000000"/>
          <w:sz w:val="24"/>
          <w:szCs w:val="24"/>
        </w:rPr>
        <w:t>lack of staff to sustain IGR as indicated by 62.7% of the respondents, lack of management support as indicated by 44.1% of the respondents, and poor IGR ideas as indicated by the 8.8% of the respondents.</w:t>
      </w:r>
    </w:p>
    <w:p>
      <w:pPr>
        <w:pStyle w:val="style0"/>
        <w:spacing w:after="0" w:lineRule="auto" w:line="360"/>
        <w:rPr>
          <w:rFonts w:ascii="Times New Roman" w:cs="Times New Roman" w:hAnsi="Times New Roman"/>
          <w:b/>
          <w:bCs/>
          <w:color w:val="000000"/>
          <w:sz w:val="24"/>
          <w:szCs w:val="24"/>
        </w:rPr>
      </w:pPr>
      <w:r>
        <w:rPr>
          <w:rFonts w:ascii="Times New Roman" w:cs="Times New Roman" w:hAnsi="Times New Roman"/>
          <w:b/>
          <w:bCs/>
          <w:color w:val="000000"/>
          <w:sz w:val="24"/>
          <w:szCs w:val="24"/>
        </w:rPr>
        <w:t xml:space="preserve">Discussion of Findings  </w:t>
      </w: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This study examined the sources of internally generated revenues and how they are managed in university libraries focusing on 102 librarians drawn from </w:t>
      </w:r>
      <w:r>
        <w:rPr>
          <w:rFonts w:ascii="Times New Roman" w:cs="Times New Roman" w:hAnsi="Times New Roman"/>
          <w:sz w:val="24"/>
          <w:szCs w:val="24"/>
        </w:rPr>
        <w:t>six</w:t>
      </w:r>
      <w:r>
        <w:rPr>
          <w:rFonts w:ascii="Times New Roman" w:cs="Times New Roman" w:hAnsi="Times New Roman"/>
          <w:sz w:val="24"/>
          <w:szCs w:val="24"/>
        </w:rPr>
        <w:t xml:space="preserve"> university</w:t>
      </w:r>
      <w:r>
        <w:rPr>
          <w:rFonts w:ascii="Times New Roman" w:cs="Times New Roman" w:hAnsi="Times New Roman"/>
          <w:sz w:val="24"/>
          <w:szCs w:val="24"/>
        </w:rPr>
        <w:t xml:space="preserve"> libraries in Delta </w:t>
      </w:r>
      <w:r>
        <w:rPr>
          <w:rFonts w:ascii="Times New Roman" w:cs="Times New Roman" w:hAnsi="Times New Roman"/>
          <w:sz w:val="24"/>
          <w:szCs w:val="24"/>
        </w:rPr>
        <w:t>S</w:t>
      </w:r>
      <w:r>
        <w:rPr>
          <w:rFonts w:ascii="Times New Roman" w:cs="Times New Roman" w:hAnsi="Times New Roman"/>
          <w:sz w:val="24"/>
          <w:szCs w:val="24"/>
        </w:rPr>
        <w:t xml:space="preserve">tate. The analysis of the collected data revealed that: </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The primary sources of internally generated revenue in university libraries in Nigeria</w:t>
      </w:r>
    </w:p>
    <w:p>
      <w:pPr>
        <w:pStyle w:val="style0"/>
        <w:spacing w:after="0" w:lineRule="auto" w:line="360"/>
        <w:jc w:val="both"/>
        <w:rPr>
          <w:rFonts w:ascii="Times New Roman" w:cs="Times New Roman" w:hAnsi="Times New Roman"/>
          <w:sz w:val="24"/>
          <w:szCs w:val="24"/>
        </w:rPr>
      </w:pPr>
      <w:r>
        <w:rPr>
          <w:rFonts w:ascii="Times New Roman" w:cs="Times New Roman" w:hAnsi="Times New Roman"/>
          <w:color w:val="000000"/>
          <w:sz w:val="24"/>
          <w:szCs w:val="24"/>
        </w:rPr>
        <w:t>Librarians engage in ventures such as project typesetting and binding, printing and scanning services</w:t>
      </w:r>
      <w:r>
        <w:rPr>
          <w:rFonts w:ascii="Times New Roman" w:cs="Times New Roman" w:hAnsi="Times New Roman"/>
          <w:color w:val="000000"/>
          <w:sz w:val="24"/>
          <w:szCs w:val="24"/>
        </w:rPr>
        <w:t>,</w:t>
      </w:r>
      <w:r>
        <w:rPr>
          <w:rFonts w:ascii="Times New Roman" w:cs="Times New Roman" w:hAnsi="Times New Roman"/>
          <w:color w:val="000000"/>
          <w:sz w:val="24"/>
          <w:szCs w:val="24"/>
        </w:rPr>
        <w:t xml:space="preserve"> and operating </w:t>
      </w:r>
      <w:r>
        <w:rPr>
          <w:rFonts w:ascii="Times New Roman" w:cs="Times New Roman" w:hAnsi="Times New Roman"/>
          <w:color w:val="000000"/>
          <w:sz w:val="24"/>
          <w:szCs w:val="24"/>
        </w:rPr>
        <w:t>bookshops</w:t>
      </w:r>
      <w:r>
        <w:rPr>
          <w:rFonts w:ascii="Times New Roman" w:cs="Times New Roman" w:hAnsi="Times New Roman"/>
          <w:color w:val="000000"/>
          <w:sz w:val="24"/>
          <w:szCs w:val="24"/>
        </w:rPr>
        <w:t xml:space="preserve"> to internally generate revenues for their libraries</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This finding in part supports the position of</w:t>
      </w:r>
      <w:r>
        <w:rPr>
          <w:rFonts w:ascii="Times New Roman" w:cs="Times New Roman" w:hAnsi="Times New Roman"/>
          <w:sz w:val="24"/>
          <w:szCs w:val="24"/>
        </w:rPr>
        <w:t xml:space="preserve"> Ahmed (1995) as cited by Ogunjimi</w:t>
      </w:r>
      <w:r>
        <w:rPr>
          <w:rFonts w:ascii="Times New Roman" w:cs="Times New Roman" w:hAnsi="Times New Roman"/>
          <w:iCs/>
          <w:sz w:val="24"/>
          <w:szCs w:val="24"/>
        </w:rPr>
        <w:t xml:space="preserve">et </w:t>
      </w:r>
      <w:r>
        <w:rPr>
          <w:rFonts w:ascii="Times New Roman" w:cs="Times New Roman" w:hAnsi="Times New Roman"/>
          <w:iCs/>
          <w:sz w:val="24"/>
          <w:szCs w:val="24"/>
        </w:rPr>
        <w:t xml:space="preserve">al. </w:t>
      </w:r>
      <w:r>
        <w:rPr>
          <w:rFonts w:ascii="Times New Roman" w:cs="Times New Roman" w:hAnsi="Times New Roman"/>
          <w:sz w:val="24"/>
          <w:szCs w:val="24"/>
        </w:rPr>
        <w:t xml:space="preserve">(2018) that some of the sources of generating income by Nigerian libraries include: photocopying services, book overdue fines, sale of duplicates and dated publications, and charges for loan of special items. </w:t>
      </w:r>
      <w:r>
        <w:rPr>
          <w:rFonts w:ascii="Times New Roman" w:cs="Times New Roman" w:hAnsi="Times New Roman"/>
          <w:sz w:val="24"/>
          <w:szCs w:val="24"/>
        </w:rPr>
        <w:t>T</w:t>
      </w:r>
      <w:r>
        <w:rPr>
          <w:rFonts w:ascii="Times New Roman" w:cs="Times New Roman" w:hAnsi="Times New Roman"/>
          <w:sz w:val="24"/>
          <w:szCs w:val="24"/>
        </w:rPr>
        <w:t xml:space="preserve">he findings of Ajala and </w:t>
      </w:r>
      <w:r>
        <w:rPr>
          <w:rFonts w:ascii="Times New Roman" w:cs="Times New Roman" w:hAnsi="Times New Roman"/>
          <w:bCs/>
          <w:sz w:val="24"/>
          <w:szCs w:val="24"/>
        </w:rPr>
        <w:t>Sobalaje</w:t>
      </w:r>
      <w:r>
        <w:rPr>
          <w:rFonts w:ascii="Times New Roman" w:cs="Times New Roman" w:hAnsi="Times New Roman"/>
          <w:sz w:val="24"/>
          <w:szCs w:val="24"/>
        </w:rPr>
        <w:t xml:space="preserve"> (2015) established that while overdue fines are regarded as the most common means of income generation in university libraries, photocopying services and online resources </w:t>
      </w:r>
      <w:r>
        <w:rPr>
          <w:rFonts w:ascii="Times New Roman" w:cs="Times New Roman" w:hAnsi="Times New Roman"/>
          <w:sz w:val="24"/>
          <w:szCs w:val="24"/>
        </w:rPr>
        <w:t>als</w:t>
      </w:r>
      <w:r>
        <w:rPr>
          <w:rFonts w:ascii="Times New Roman" w:cs="Times New Roman" w:hAnsi="Times New Roman"/>
          <w:sz w:val="24"/>
          <w:szCs w:val="24"/>
        </w:rPr>
        <w:t xml:space="preserve">o </w:t>
      </w:r>
      <w:r>
        <w:rPr>
          <w:rFonts w:ascii="Times New Roman" w:cs="Times New Roman" w:hAnsi="Times New Roman"/>
          <w:sz w:val="24"/>
          <w:szCs w:val="24"/>
        </w:rPr>
        <w:t>suffice</w:t>
      </w:r>
      <w:r>
        <w:rPr>
          <w:rFonts w:ascii="Times New Roman" w:cs="Times New Roman" w:hAnsi="Times New Roman"/>
          <w:sz w:val="24"/>
          <w:szCs w:val="24"/>
        </w:rPr>
        <w:t xml:space="preserve"> even though they are regarded as </w:t>
      </w:r>
      <w:r>
        <w:rPr>
          <w:rFonts w:ascii="Times New Roman" w:cs="Times New Roman" w:hAnsi="Times New Roman"/>
          <w:sz w:val="24"/>
          <w:szCs w:val="24"/>
        </w:rPr>
        <w:t xml:space="preserve">the </w:t>
      </w:r>
      <w:r>
        <w:rPr>
          <w:rFonts w:ascii="Times New Roman" w:cs="Times New Roman" w:hAnsi="Times New Roman"/>
          <w:sz w:val="24"/>
          <w:szCs w:val="24"/>
        </w:rPr>
        <w:t>least viable sources of income for libraries.</w:t>
      </w:r>
    </w:p>
    <w:p>
      <w:pPr>
        <w:pStyle w:val="style0"/>
        <w:spacing w:after="0" w:lineRule="auto" w:line="360"/>
        <w:jc w:val="both"/>
        <w:rPr>
          <w:rFonts w:ascii="Times New Roman" w:cs="Times New Roman" w:hAnsi="Times New Roman"/>
          <w:b/>
          <w:color w:val="000000"/>
          <w:sz w:val="24"/>
          <w:szCs w:val="24"/>
        </w:rPr>
      </w:pPr>
      <w:r>
        <w:rPr>
          <w:rFonts w:ascii="Times New Roman" w:cs="Times New Roman" w:hAnsi="Times New Roman"/>
          <w:b/>
          <w:bCs/>
          <w:sz w:val="24"/>
          <w:szCs w:val="24"/>
        </w:rPr>
        <w:t xml:space="preserve">The </w:t>
      </w:r>
      <w:r>
        <w:rPr>
          <w:rFonts w:ascii="Times New Roman" w:cs="Times New Roman" w:hAnsi="Times New Roman"/>
          <w:b/>
          <w:sz w:val="24"/>
          <w:szCs w:val="24"/>
        </w:rPr>
        <w:t xml:space="preserve">objectives for utilizing internally generated revenue in </w:t>
      </w:r>
      <w:r>
        <w:rPr>
          <w:rFonts w:ascii="Times New Roman" w:cs="Times New Roman" w:hAnsi="Times New Roman"/>
          <w:b/>
          <w:sz w:val="24"/>
          <w:szCs w:val="24"/>
        </w:rPr>
        <w:t>University Libraries</w:t>
      </w:r>
    </w:p>
    <w:p>
      <w:pPr>
        <w:pStyle w:val="style0"/>
        <w:spacing w:after="0" w:lineRule="auto" w:line="360"/>
        <w:jc w:val="both"/>
        <w:rPr>
          <w:rFonts w:ascii="Times New Roman" w:cs="Times New Roman" w:hAnsi="Times New Roman"/>
          <w:sz w:val="24"/>
          <w:szCs w:val="24"/>
        </w:rPr>
      </w:pPr>
      <w:r>
        <w:rPr>
          <w:rFonts w:ascii="Times New Roman" w:cs="Times New Roman" w:hAnsi="Times New Roman"/>
          <w:color w:val="000000"/>
          <w:sz w:val="24"/>
          <w:szCs w:val="24"/>
        </w:rPr>
        <w:t>Fund</w:t>
      </w:r>
      <w:r>
        <w:rPr>
          <w:rFonts w:ascii="Times New Roman" w:cs="Times New Roman" w:hAnsi="Times New Roman"/>
          <w:color w:val="000000"/>
          <w:sz w:val="24"/>
          <w:szCs w:val="24"/>
        </w:rPr>
        <w:t>s</w:t>
      </w:r>
      <w:r>
        <w:rPr>
          <w:rFonts w:ascii="Times New Roman" w:cs="Times New Roman" w:hAnsi="Times New Roman"/>
          <w:color w:val="000000"/>
          <w:sz w:val="24"/>
          <w:szCs w:val="24"/>
        </w:rPr>
        <w:t xml:space="preserve"> generated internally in academic libraries are used to augment what they get from their parent institutions, acquire information resources, renew internet subscriptions</w:t>
      </w:r>
      <w:r>
        <w:rPr>
          <w:rFonts w:ascii="Times New Roman" w:cs="Times New Roman" w:hAnsi="Times New Roman"/>
          <w:color w:val="000000"/>
          <w:sz w:val="24"/>
          <w:szCs w:val="24"/>
        </w:rPr>
        <w:t>,</w:t>
      </w:r>
      <w:r>
        <w:rPr>
          <w:rFonts w:ascii="Times New Roman" w:cs="Times New Roman" w:hAnsi="Times New Roman"/>
          <w:color w:val="000000"/>
          <w:sz w:val="24"/>
          <w:szCs w:val="24"/>
        </w:rPr>
        <w:t xml:space="preserve"> and sort the nerves of library staff</w:t>
      </w:r>
      <w:r>
        <w:rPr>
          <w:rFonts w:ascii="Times New Roman" w:cs="Times New Roman" w:hAnsi="Times New Roman"/>
          <w:color w:val="000000"/>
          <w:sz w:val="24"/>
          <w:szCs w:val="24"/>
        </w:rPr>
        <w:t xml:space="preserve">. </w:t>
      </w:r>
      <w:r>
        <w:rPr>
          <w:rFonts w:ascii="Times New Roman" w:cs="Times New Roman" w:hAnsi="Times New Roman"/>
          <w:sz w:val="24"/>
          <w:szCs w:val="24"/>
        </w:rPr>
        <w:t>This finding corroborates the assertion that effective management of internally generated revenue translate</w:t>
      </w:r>
      <w:r>
        <w:rPr>
          <w:rFonts w:ascii="Times New Roman" w:cs="Times New Roman" w:hAnsi="Times New Roman"/>
          <w:sz w:val="24"/>
          <w:szCs w:val="24"/>
        </w:rPr>
        <w:t>s</w:t>
      </w:r>
      <w:r>
        <w:rPr>
          <w:rFonts w:ascii="Times New Roman" w:cs="Times New Roman" w:hAnsi="Times New Roman"/>
          <w:sz w:val="24"/>
          <w:szCs w:val="24"/>
        </w:rPr>
        <w:t xml:space="preserve"> to judicious use of the generated funds through resource exploitation and investments with the main aim of ensuring </w:t>
      </w:r>
      <w:r>
        <w:rPr>
          <w:rFonts w:ascii="Times New Roman" w:cs="Times New Roman" w:hAnsi="Times New Roman"/>
          <w:sz w:val="24"/>
          <w:szCs w:val="24"/>
        </w:rPr>
        <w:t xml:space="preserve">the </w:t>
      </w:r>
      <w:r>
        <w:rPr>
          <w:rFonts w:ascii="Times New Roman" w:cs="Times New Roman" w:hAnsi="Times New Roman"/>
          <w:sz w:val="24"/>
          <w:szCs w:val="24"/>
        </w:rPr>
        <w:t>sustainability of library services and processes (Ukpong</w:t>
      </w:r>
      <w:r>
        <w:rPr>
          <w:rFonts w:ascii="Times New Roman" w:cs="Times New Roman" w:hAnsi="Times New Roman"/>
          <w:sz w:val="24"/>
          <w:szCs w:val="24"/>
        </w:rPr>
        <w:t xml:space="preserve"> </w:t>
      </w:r>
      <w:r>
        <w:rPr>
          <w:rFonts w:ascii="Times New Roman" w:cs="Times New Roman" w:hAnsi="Times New Roman"/>
          <w:sz w:val="24"/>
          <w:szCs w:val="24"/>
        </w:rPr>
        <w:t>&amp;Uzoigwe, 2020).</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bCs/>
          <w:sz w:val="24"/>
          <w:szCs w:val="24"/>
        </w:rPr>
        <w:t xml:space="preserve">The </w:t>
      </w:r>
      <w:r>
        <w:rPr>
          <w:rFonts w:ascii="Times New Roman" w:cs="Times New Roman" w:hAnsi="Times New Roman"/>
          <w:b/>
          <w:sz w:val="24"/>
          <w:szCs w:val="24"/>
        </w:rPr>
        <w:t xml:space="preserve">techniques that </w:t>
      </w:r>
      <w:r>
        <w:rPr>
          <w:rFonts w:ascii="Times New Roman" w:cs="Times New Roman" w:hAnsi="Times New Roman"/>
          <w:b/>
          <w:sz w:val="24"/>
          <w:szCs w:val="24"/>
        </w:rPr>
        <w:t xml:space="preserve">can </w:t>
      </w:r>
      <w:r>
        <w:rPr>
          <w:rFonts w:ascii="Times New Roman" w:cs="Times New Roman" w:hAnsi="Times New Roman"/>
          <w:b/>
          <w:sz w:val="24"/>
          <w:szCs w:val="24"/>
        </w:rPr>
        <w:t>be implemented to manage internally generated revenue in university libraries</w:t>
      </w:r>
    </w:p>
    <w:p>
      <w:pPr>
        <w:pStyle w:val="style0"/>
        <w:spacing w:after="0" w:lineRule="auto" w:line="360"/>
        <w:jc w:val="both"/>
        <w:rPr>
          <w:rFonts w:ascii="Times New Roman" w:cs="Times New Roman" w:hAnsi="Times New Roman"/>
          <w:sz w:val="24"/>
          <w:szCs w:val="24"/>
        </w:rPr>
      </w:pPr>
      <w:r>
        <w:rPr>
          <w:rFonts w:ascii="Times New Roman" w:cs="Times New Roman" w:hAnsi="Times New Roman"/>
          <w:sz w:val="24"/>
          <w:szCs w:val="24"/>
        </w:rPr>
        <w:t>Librarians believe having an IGR policy, a dedicated account for the library’s IGR</w:t>
      </w:r>
      <w:r>
        <w:rPr>
          <w:rFonts w:ascii="Times New Roman" w:cs="Times New Roman" w:hAnsi="Times New Roman"/>
          <w:sz w:val="24"/>
          <w:szCs w:val="24"/>
        </w:rPr>
        <w:t>,</w:t>
      </w:r>
      <w:r>
        <w:rPr>
          <w:rFonts w:ascii="Times New Roman" w:cs="Times New Roman" w:hAnsi="Times New Roman"/>
          <w:sz w:val="24"/>
          <w:szCs w:val="24"/>
        </w:rPr>
        <w:t xml:space="preserve"> and deploying technologies as means of payment are good ways of managing internally generated revenu</w:t>
      </w:r>
      <w:r>
        <w:rPr>
          <w:rFonts w:ascii="Times New Roman" w:cs="Times New Roman" w:hAnsi="Times New Roman"/>
          <w:sz w:val="24"/>
          <w:szCs w:val="24"/>
        </w:rPr>
        <w:t xml:space="preserve">es in university libraries. </w:t>
      </w:r>
      <w:r>
        <w:rPr>
          <w:rFonts w:ascii="Times New Roman" w:cs="Times New Roman" w:hAnsi="Times New Roman"/>
          <w:sz w:val="24"/>
          <w:szCs w:val="24"/>
        </w:rPr>
        <w:t xml:space="preserve">This finding is in line with the position of Ukpong and Uzoigwe (2020) that institutions generating revenues internally should introduce new marketing strategies to attract more patronage </w:t>
      </w:r>
      <w:r>
        <w:rPr>
          <w:rFonts w:ascii="Times New Roman" w:cs="Times New Roman" w:hAnsi="Times New Roman"/>
          <w:sz w:val="24"/>
          <w:szCs w:val="24"/>
        </w:rPr>
        <w:t>to</w:t>
      </w:r>
      <w:r>
        <w:rPr>
          <w:rFonts w:ascii="Times New Roman" w:cs="Times New Roman" w:hAnsi="Times New Roman"/>
          <w:sz w:val="24"/>
          <w:szCs w:val="24"/>
        </w:rPr>
        <w:t xml:space="preserve"> their commercial and other revenue generation activities. </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bCs/>
          <w:sz w:val="24"/>
          <w:szCs w:val="24"/>
        </w:rPr>
        <w:t xml:space="preserve">The </w:t>
      </w:r>
      <w:r>
        <w:rPr>
          <w:rFonts w:ascii="Times New Roman" w:cs="Times New Roman" w:hAnsi="Times New Roman"/>
          <w:b/>
          <w:sz w:val="24"/>
          <w:szCs w:val="24"/>
        </w:rPr>
        <w:t xml:space="preserve">obstacles faced by university libraries in </w:t>
      </w:r>
      <w:r>
        <w:rPr>
          <w:rFonts w:ascii="Times New Roman" w:cs="Times New Roman" w:hAnsi="Times New Roman"/>
          <w:b/>
          <w:sz w:val="24"/>
          <w:szCs w:val="24"/>
        </w:rPr>
        <w:t>N</w:t>
      </w:r>
      <w:r>
        <w:rPr>
          <w:rFonts w:ascii="Times New Roman" w:cs="Times New Roman" w:hAnsi="Times New Roman"/>
          <w:b/>
          <w:sz w:val="24"/>
          <w:szCs w:val="24"/>
        </w:rPr>
        <w:t>igeria when it comes to generating cash internally</w:t>
      </w:r>
    </w:p>
    <w:p>
      <w:pPr>
        <w:pStyle w:val="style0"/>
        <w:spacing w:after="0" w:lineRule="auto" w:line="360"/>
        <w:jc w:val="both"/>
        <w:rPr>
          <w:rFonts w:ascii="Times New Roman" w:cs="Times New Roman" w:hAnsi="Times New Roman"/>
          <w:sz w:val="24"/>
          <w:szCs w:val="24"/>
        </w:rPr>
      </w:pPr>
      <w:r>
        <w:rPr>
          <w:rFonts w:ascii="Times New Roman" w:cs="Times New Roman" w:hAnsi="Times New Roman"/>
          <w:bCs/>
          <w:color w:val="000000"/>
          <w:sz w:val="24"/>
          <w:szCs w:val="24"/>
        </w:rPr>
        <w:t>Librarians’ poor attitudes, lack of patronage by library users, inadequate facilities, lack of continuity</w:t>
      </w:r>
      <w:r>
        <w:rPr>
          <w:rFonts w:ascii="Times New Roman" w:cs="Times New Roman" w:hAnsi="Times New Roman"/>
          <w:bCs/>
          <w:color w:val="000000"/>
          <w:sz w:val="24"/>
          <w:szCs w:val="24"/>
        </w:rPr>
        <w:t>,</w:t>
      </w:r>
      <w:r>
        <w:rPr>
          <w:rFonts w:ascii="Times New Roman" w:cs="Times New Roman" w:hAnsi="Times New Roman"/>
          <w:bCs/>
          <w:color w:val="000000"/>
          <w:sz w:val="24"/>
          <w:szCs w:val="24"/>
        </w:rPr>
        <w:t xml:space="preserve"> and lack of a guiding policy all constitute barriers to IGR generations in university libraries.</w:t>
      </w:r>
      <w:r>
        <w:rPr>
          <w:rFonts w:ascii="Times New Roman" w:cs="Times New Roman" w:hAnsi="Times New Roman"/>
          <w:bCs/>
          <w:color w:val="000000"/>
          <w:sz w:val="24"/>
          <w:szCs w:val="24"/>
        </w:rPr>
        <w:t xml:space="preserve"> </w:t>
      </w:r>
      <w:r>
        <w:rPr>
          <w:rFonts w:ascii="Times New Roman" w:cs="Times New Roman" w:hAnsi="Times New Roman"/>
          <w:bCs/>
          <w:color w:val="000000"/>
          <w:sz w:val="24"/>
          <w:szCs w:val="24"/>
        </w:rPr>
        <w:t xml:space="preserve">This finding in part supports that of </w:t>
      </w:r>
      <w:r>
        <w:rPr>
          <w:rFonts w:ascii="Times New Roman" w:cs="Times New Roman" w:hAnsi="Times New Roman"/>
          <w:sz w:val="24"/>
          <w:szCs w:val="24"/>
        </w:rPr>
        <w:t>Afutu (2015) cited by Ukpong and Uzoigwe (2020), who examined the sources, challenges</w:t>
      </w:r>
      <w:r>
        <w:rPr>
          <w:rFonts w:ascii="Times New Roman" w:cs="Times New Roman" w:hAnsi="Times New Roman"/>
          <w:sz w:val="24"/>
          <w:szCs w:val="24"/>
        </w:rPr>
        <w:t>,</w:t>
      </w:r>
      <w:r>
        <w:rPr>
          <w:rFonts w:ascii="Times New Roman" w:cs="Times New Roman" w:hAnsi="Times New Roman"/>
          <w:sz w:val="24"/>
          <w:szCs w:val="24"/>
        </w:rPr>
        <w:t xml:space="preserve"> and sustainability of internally generated </w:t>
      </w:r>
      <w:r>
        <w:rPr>
          <w:rFonts w:ascii="Times New Roman" w:cs="Times New Roman" w:hAnsi="Times New Roman"/>
          <w:sz w:val="24"/>
          <w:szCs w:val="24"/>
        </w:rPr>
        <w:t xml:space="preserve">revenues </w:t>
      </w:r>
      <w:r>
        <w:rPr>
          <w:rFonts w:ascii="Times New Roman" w:cs="Times New Roman" w:hAnsi="Times New Roman"/>
          <w:sz w:val="24"/>
          <w:szCs w:val="24"/>
        </w:rPr>
        <w:t>at</w:t>
      </w:r>
      <w:r>
        <w:rPr>
          <w:rFonts w:ascii="Times New Roman" w:cs="Times New Roman" w:hAnsi="Times New Roman"/>
          <w:sz w:val="24"/>
          <w:szCs w:val="24"/>
        </w:rPr>
        <w:t xml:space="preserve"> </w:t>
      </w:r>
      <w:r>
        <w:rPr>
          <w:rFonts w:ascii="Times New Roman" w:cs="Times New Roman" w:hAnsi="Times New Roman"/>
          <w:sz w:val="24"/>
          <w:szCs w:val="24"/>
        </w:rPr>
        <w:t xml:space="preserve">the </w:t>
      </w:r>
      <w:r>
        <w:rPr>
          <w:rFonts w:ascii="Times New Roman" w:cs="Times New Roman" w:hAnsi="Times New Roman"/>
          <w:sz w:val="24"/>
          <w:szCs w:val="24"/>
        </w:rPr>
        <w:t xml:space="preserve">University of Education, Winneba. </w:t>
      </w:r>
      <w:r>
        <w:rPr>
          <w:rFonts w:ascii="Times New Roman" w:cs="Times New Roman" w:hAnsi="Times New Roman"/>
          <w:sz w:val="24"/>
          <w:szCs w:val="24"/>
        </w:rPr>
        <w:t>T</w:t>
      </w:r>
      <w:r>
        <w:rPr>
          <w:rFonts w:ascii="Times New Roman" w:cs="Times New Roman" w:hAnsi="Times New Roman"/>
          <w:sz w:val="24"/>
          <w:szCs w:val="24"/>
        </w:rPr>
        <w:t xml:space="preserve">he study succeeded in establishing that </w:t>
      </w:r>
      <w:r>
        <w:rPr>
          <w:rFonts w:ascii="Times New Roman" w:cs="Times New Roman" w:hAnsi="Times New Roman"/>
          <w:sz w:val="24"/>
          <w:szCs w:val="24"/>
        </w:rPr>
        <w:t xml:space="preserve">the </w:t>
      </w:r>
      <w:r>
        <w:rPr>
          <w:rFonts w:ascii="Times New Roman" w:cs="Times New Roman" w:hAnsi="Times New Roman"/>
          <w:sz w:val="24"/>
          <w:szCs w:val="24"/>
        </w:rPr>
        <w:t xml:space="preserve">lack of sustainability of most sources of Internally Generated revenues </w:t>
      </w:r>
      <w:r>
        <w:rPr>
          <w:rFonts w:ascii="Times New Roman" w:cs="Times New Roman" w:hAnsi="Times New Roman"/>
          <w:sz w:val="24"/>
          <w:szCs w:val="24"/>
        </w:rPr>
        <w:t xml:space="preserve">exists. </w:t>
      </w:r>
    </w:p>
    <w:p>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t>Conclusion</w:t>
      </w:r>
    </w:p>
    <w:p>
      <w:pPr>
        <w:pStyle w:val="style0"/>
        <w:spacing w:after="0" w:lineRule="auto" w:line="360"/>
        <w:jc w:val="both"/>
        <w:rPr>
          <w:rFonts w:ascii="Times New Roman" w:cs="Times New Roman" w:hAnsi="Times New Roman"/>
          <w:bCs/>
          <w:color w:val="000000"/>
          <w:sz w:val="24"/>
          <w:szCs w:val="24"/>
        </w:rPr>
      </w:pPr>
      <w:r>
        <w:rPr>
          <w:rFonts w:ascii="Times New Roman" w:cs="Times New Roman" w:hAnsi="Times New Roman"/>
          <w:sz w:val="24"/>
          <w:szCs w:val="24"/>
        </w:rPr>
        <w:t>Based on the findings of the study, it is therefore concluded that librarians have several sources of generating revenues for their libraries</w:t>
      </w:r>
      <w:r>
        <w:rPr>
          <w:rFonts w:ascii="Times New Roman" w:cs="Times New Roman" w:hAnsi="Times New Roman"/>
          <w:sz w:val="24"/>
          <w:szCs w:val="24"/>
        </w:rPr>
        <w:t>,</w:t>
      </w:r>
      <w:r>
        <w:rPr>
          <w:rFonts w:ascii="Times New Roman" w:cs="Times New Roman" w:hAnsi="Times New Roman"/>
          <w:sz w:val="24"/>
          <w:szCs w:val="24"/>
        </w:rPr>
        <w:t xml:space="preserve"> and these generated revenues are mainly used to augment what the libraries get from their parent institutions and help their staff in need of assistance. IGRs are well managed in university libraries as the considerations on using technologies such as </w:t>
      </w:r>
      <w:r>
        <w:rPr>
          <w:rFonts w:ascii="Times New Roman" w:cs="Times New Roman" w:hAnsi="Times New Roman"/>
          <w:sz w:val="24"/>
          <w:szCs w:val="24"/>
        </w:rPr>
        <w:t>remitta</w:t>
      </w:r>
      <w:r>
        <w:rPr>
          <w:rFonts w:ascii="Times New Roman" w:cs="Times New Roman" w:hAnsi="Times New Roman"/>
          <w:sz w:val="24"/>
          <w:szCs w:val="24"/>
        </w:rPr>
        <w:t xml:space="preserve"> to pay into dedicated accounts and having IGR policies to guide such activities in libraries can attest to that. Also, nothing good comes on a platter of </w:t>
      </w:r>
      <w:r>
        <w:rPr>
          <w:rFonts w:ascii="Times New Roman" w:cs="Times New Roman" w:hAnsi="Times New Roman"/>
          <w:sz w:val="24"/>
          <w:szCs w:val="24"/>
        </w:rPr>
        <w:t>gold;</w:t>
      </w:r>
      <w:r>
        <w:rPr>
          <w:rFonts w:ascii="Times New Roman" w:cs="Times New Roman" w:hAnsi="Times New Roman"/>
          <w:sz w:val="24"/>
          <w:szCs w:val="24"/>
        </w:rPr>
        <w:t xml:space="preserve"> the fact that some </w:t>
      </w:r>
      <w:r>
        <w:rPr>
          <w:rFonts w:ascii="Times New Roman" w:cs="Times New Roman" w:hAnsi="Times New Roman"/>
          <w:bCs/>
          <w:color w:val="000000"/>
          <w:sz w:val="24"/>
          <w:szCs w:val="24"/>
        </w:rPr>
        <w:t>librarians might have poor attitudes to</w:t>
      </w:r>
      <w:r>
        <w:rPr>
          <w:rFonts w:ascii="Times New Roman" w:cs="Times New Roman" w:hAnsi="Times New Roman"/>
          <w:bCs/>
          <w:color w:val="000000"/>
          <w:sz w:val="24"/>
          <w:szCs w:val="24"/>
        </w:rPr>
        <w:t>ward</w:t>
      </w:r>
      <w:r>
        <w:rPr>
          <w:rFonts w:ascii="Times New Roman" w:cs="Times New Roman" w:hAnsi="Times New Roman"/>
          <w:bCs/>
          <w:color w:val="000000"/>
          <w:sz w:val="24"/>
          <w:szCs w:val="24"/>
        </w:rPr>
        <w:t xml:space="preserve"> generating funds in libraries to support the operations of the library is quite a setback for any initiative. Also, since libraries are not known to be business cent</w:t>
      </w:r>
      <w:r>
        <w:rPr>
          <w:rFonts w:ascii="Times New Roman" w:cs="Times New Roman" w:hAnsi="Times New Roman"/>
          <w:bCs/>
          <w:color w:val="000000"/>
          <w:sz w:val="24"/>
          <w:szCs w:val="24"/>
        </w:rPr>
        <w:t>er</w:t>
      </w:r>
      <w:r>
        <w:rPr>
          <w:rFonts w:ascii="Times New Roman" w:cs="Times New Roman" w:hAnsi="Times New Roman"/>
          <w:bCs/>
          <w:color w:val="000000"/>
          <w:sz w:val="24"/>
          <w:szCs w:val="24"/>
        </w:rPr>
        <w:t>s patronage by library users could be low</w:t>
      </w:r>
      <w:r>
        <w:rPr>
          <w:rFonts w:ascii="Times New Roman" w:cs="Times New Roman" w:hAnsi="Times New Roman"/>
          <w:bCs/>
          <w:color w:val="000000"/>
          <w:sz w:val="24"/>
          <w:szCs w:val="24"/>
        </w:rPr>
        <w:t>,</w:t>
      </w:r>
      <w:r>
        <w:rPr>
          <w:rFonts w:ascii="Times New Roman" w:cs="Times New Roman" w:hAnsi="Times New Roman"/>
          <w:bCs/>
          <w:color w:val="000000"/>
          <w:sz w:val="24"/>
          <w:szCs w:val="24"/>
        </w:rPr>
        <w:t xml:space="preserve"> and combined </w:t>
      </w:r>
      <w:r>
        <w:rPr>
          <w:rFonts w:ascii="Times New Roman" w:cs="Times New Roman" w:hAnsi="Times New Roman"/>
          <w:bCs/>
          <w:color w:val="000000"/>
          <w:sz w:val="24"/>
          <w:szCs w:val="24"/>
        </w:rPr>
        <w:t>with</w:t>
      </w:r>
      <w:r>
        <w:rPr>
          <w:rFonts w:ascii="Times New Roman" w:cs="Times New Roman" w:hAnsi="Times New Roman"/>
          <w:bCs/>
          <w:color w:val="000000"/>
          <w:sz w:val="24"/>
          <w:szCs w:val="24"/>
        </w:rPr>
        <w:t xml:space="preserve"> inadequate facilities, lack of continuity</w:t>
      </w:r>
      <w:r>
        <w:rPr>
          <w:rFonts w:ascii="Times New Roman" w:cs="Times New Roman" w:hAnsi="Times New Roman"/>
          <w:bCs/>
          <w:color w:val="000000"/>
          <w:sz w:val="24"/>
          <w:szCs w:val="24"/>
        </w:rPr>
        <w:t>,</w:t>
      </w:r>
      <w:r>
        <w:rPr>
          <w:rFonts w:ascii="Times New Roman" w:cs="Times New Roman" w:hAnsi="Times New Roman"/>
          <w:bCs/>
          <w:color w:val="000000"/>
          <w:sz w:val="24"/>
          <w:szCs w:val="24"/>
        </w:rPr>
        <w:t xml:space="preserve"> and a guiding policy for libraries on |IGR could mean more problems.</w:t>
      </w:r>
    </w:p>
    <w:p>
      <w:pPr>
        <w:pStyle w:val="style0"/>
        <w:spacing w:after="0"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Recommendations</w:t>
      </w:r>
    </w:p>
    <w:p>
      <w:pPr>
        <w:pStyle w:val="style0"/>
        <w:spacing w:after="0" w:lineRule="auto" w:line="360"/>
        <w:jc w:val="both"/>
        <w:rPr>
          <w:rFonts w:ascii="Times New Roman" w:cs="Times New Roman" w:hAnsi="Times New Roman"/>
          <w:bCs/>
          <w:color w:val="000000"/>
          <w:sz w:val="24"/>
          <w:szCs w:val="24"/>
        </w:rPr>
      </w:pPr>
      <w:r>
        <w:rPr>
          <w:rFonts w:ascii="Times New Roman" w:cs="Times New Roman" w:hAnsi="Times New Roman"/>
          <w:bCs/>
          <w:color w:val="000000"/>
          <w:sz w:val="24"/>
          <w:szCs w:val="24"/>
        </w:rPr>
        <w:t>Based on the outcome of this study, the researcher would like to recommend that:</w:t>
      </w:r>
    </w:p>
    <w:p>
      <w:pPr>
        <w:pStyle w:val="style179"/>
        <w:numPr>
          <w:ilvl w:val="0"/>
          <w:numId w:val="8"/>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Univer</w:t>
      </w:r>
      <w:r>
        <w:rPr>
          <w:rFonts w:ascii="Times New Roman" w:cs="Times New Roman" w:hAnsi="Times New Roman"/>
          <w:sz w:val="24"/>
          <w:szCs w:val="24"/>
        </w:rPr>
        <w:t>sity libraries should explore m</w:t>
      </w:r>
      <w:r>
        <w:rPr>
          <w:rFonts w:ascii="Times New Roman" w:cs="Times New Roman" w:hAnsi="Times New Roman"/>
          <w:sz w:val="24"/>
          <w:szCs w:val="24"/>
        </w:rPr>
        <w:t>ore ventures to generate more funds to augment their subventions from their parent institutions;</w:t>
      </w:r>
    </w:p>
    <w:p>
      <w:pPr>
        <w:pStyle w:val="style179"/>
        <w:numPr>
          <w:ilvl w:val="0"/>
          <w:numId w:val="8"/>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The purpose of generated funds should be well spel</w:t>
      </w:r>
      <w:r>
        <w:rPr>
          <w:rFonts w:ascii="Times New Roman" w:cs="Times New Roman" w:hAnsi="Times New Roman"/>
          <w:sz w:val="24"/>
          <w:szCs w:val="24"/>
        </w:rPr>
        <w:t>led</w:t>
      </w:r>
      <w:r>
        <w:rPr>
          <w:rFonts w:ascii="Times New Roman" w:cs="Times New Roman" w:hAnsi="Times New Roman"/>
          <w:sz w:val="24"/>
          <w:szCs w:val="24"/>
        </w:rPr>
        <w:t xml:space="preserve"> out to ensur</w:t>
      </w:r>
      <w:r>
        <w:rPr>
          <w:rFonts w:ascii="Times New Roman" w:cs="Times New Roman" w:hAnsi="Times New Roman"/>
          <w:sz w:val="24"/>
          <w:szCs w:val="24"/>
        </w:rPr>
        <w:t xml:space="preserve">e transparency and trust among </w:t>
      </w:r>
      <w:r>
        <w:rPr>
          <w:rFonts w:ascii="Times New Roman" w:cs="Times New Roman" w:hAnsi="Times New Roman"/>
          <w:sz w:val="24"/>
          <w:szCs w:val="24"/>
        </w:rPr>
        <w:t>librarians:</w:t>
      </w:r>
    </w:p>
    <w:p>
      <w:pPr>
        <w:pStyle w:val="style179"/>
        <w:numPr>
          <w:ilvl w:val="0"/>
          <w:numId w:val="8"/>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Proper management of IGRs in university libraries should be encouraged to ensure that goals are met; and,</w:t>
      </w:r>
    </w:p>
    <w:p>
      <w:pPr>
        <w:pStyle w:val="style179"/>
        <w:numPr>
          <w:ilvl w:val="0"/>
          <w:numId w:val="8"/>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Librarians should work towards dismantling all obstacles on their path to generating more funds for their libraries as the benefits of such adventures are enormous.</w:t>
      </w:r>
    </w:p>
    <w:p>
      <w:pPr>
        <w:pStyle w:val="style0"/>
        <w:spacing w:after="0" w:lineRule="auto" w:line="360"/>
        <w:rPr>
          <w:rFonts w:ascii="Times New Roman" w:cs="Times New Roman" w:hAnsi="Times New Roman"/>
          <w:b/>
          <w:sz w:val="24"/>
          <w:szCs w:val="24"/>
        </w:rPr>
      </w:pPr>
    </w:p>
    <w:p>
      <w:pPr>
        <w:pStyle w:val="style0"/>
        <w:spacing w:after="0" w:lineRule="auto" w:line="360"/>
        <w:rPr>
          <w:rFonts w:ascii="Times New Roman" w:cs="Times New Roman" w:hAnsi="Times New Roman"/>
          <w:b/>
          <w:sz w:val="24"/>
          <w:szCs w:val="24"/>
        </w:rPr>
      </w:pPr>
    </w:p>
    <w:p>
      <w:pPr>
        <w:pStyle w:val="style0"/>
        <w:spacing w:after="0" w:lineRule="auto" w:line="360"/>
        <w:rPr>
          <w:rFonts w:ascii="Times New Roman" w:cs="Times New Roman" w:hAnsi="Times New Roman"/>
          <w:b/>
          <w:sz w:val="24"/>
          <w:szCs w:val="24"/>
        </w:rPr>
      </w:pPr>
    </w:p>
    <w:p>
      <w:pPr>
        <w:pStyle w:val="style0"/>
        <w:spacing w:after="0" w:lineRule="auto" w:line="360"/>
        <w:rPr>
          <w:rFonts w:ascii="Times New Roman" w:cs="Times New Roman" w:hAnsi="Times New Roman"/>
          <w:b/>
          <w:sz w:val="24"/>
          <w:szCs w:val="24"/>
        </w:rPr>
      </w:pPr>
    </w:p>
    <w:p>
      <w:pPr>
        <w:pStyle w:val="style0"/>
        <w:spacing w:after="0" w:lineRule="auto" w:line="360"/>
        <w:rPr>
          <w:rFonts w:ascii="Times New Roman" w:cs="Times New Roman" w:hAnsi="Times New Roman"/>
          <w:b/>
          <w:sz w:val="24"/>
          <w:szCs w:val="24"/>
        </w:rPr>
      </w:pPr>
    </w:p>
    <w:p>
      <w:pPr>
        <w:pStyle w:val="style0"/>
        <w:spacing w:after="0" w:lineRule="auto" w:line="360"/>
        <w:rPr>
          <w:rFonts w:ascii="Times New Roman" w:cs="Times New Roman" w:hAnsi="Times New Roman"/>
          <w:b/>
          <w:sz w:val="24"/>
          <w:szCs w:val="24"/>
        </w:rPr>
      </w:pPr>
    </w:p>
    <w:p>
      <w:pPr>
        <w:pStyle w:val="style0"/>
        <w:spacing w:after="0" w:lineRule="auto" w:line="360"/>
        <w:rPr>
          <w:rFonts w:ascii="Times New Roman" w:cs="Times New Roman" w:hAnsi="Times New Roman"/>
          <w:b/>
          <w:sz w:val="24"/>
          <w:szCs w:val="24"/>
        </w:rPr>
      </w:pPr>
    </w:p>
    <w:p>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REFERENCES</w:t>
      </w:r>
    </w:p>
    <w:p>
      <w:pPr>
        <w:pStyle w:val="style0"/>
        <w:spacing w:after="0" w:lineRule="auto" w:line="360"/>
        <w:ind w:left="810" w:hanging="810"/>
        <w:jc w:val="both"/>
        <w:rPr>
          <w:rFonts w:ascii="Times New Roman" w:cs="Times New Roman" w:hAnsi="Times New Roman"/>
          <w:sz w:val="24"/>
          <w:szCs w:val="24"/>
        </w:rPr>
      </w:pPr>
      <w:r>
        <w:rPr>
          <w:rFonts w:ascii="Times New Roman" w:cs="Times New Roman" w:hAnsi="Times New Roman"/>
          <w:sz w:val="24"/>
          <w:szCs w:val="24"/>
        </w:rPr>
        <w:t xml:space="preserve">Abena, F.B. (2015). </w:t>
      </w:r>
      <w:r>
        <w:rPr>
          <w:rFonts w:ascii="Times New Roman" w:cs="Times New Roman" w:hAnsi="Times New Roman"/>
          <w:i/>
          <w:sz w:val="24"/>
          <w:szCs w:val="24"/>
        </w:rPr>
        <w:t>Generation and management of funds in public school: a case study of YaaAsantewaa Girls, senior high school</w:t>
      </w:r>
      <w:r>
        <w:rPr>
          <w:rFonts w:ascii="Times New Roman" w:cs="Times New Roman" w:hAnsi="Times New Roman"/>
          <w:sz w:val="24"/>
          <w:szCs w:val="24"/>
        </w:rPr>
        <w:t xml:space="preserve">. (Ur </w:t>
      </w:r>
      <w:r>
        <w:rPr>
          <w:rFonts w:ascii="Times New Roman" w:cs="Times New Roman" w:hAnsi="Times New Roman"/>
          <w:sz w:val="24"/>
          <w:szCs w:val="24"/>
        </w:rPr>
        <w:t>master’s</w:t>
      </w:r>
      <w:r>
        <w:rPr>
          <w:rFonts w:ascii="Times New Roman" w:cs="Times New Roman" w:hAnsi="Times New Roman"/>
          <w:sz w:val="24"/>
          <w:szCs w:val="24"/>
        </w:rPr>
        <w:t xml:space="preserve"> thesis), Kwame Nkrumah University, </w:t>
      </w:r>
      <w:r>
        <w:rPr>
          <w:rFonts w:ascii="Times New Roman" w:cs="Times New Roman" w:hAnsi="Times New Roman"/>
          <w:sz w:val="24"/>
          <w:szCs w:val="24"/>
        </w:rPr>
        <w:t>Ghana http</w:t>
      </w:r>
      <w:r>
        <w:rPr>
          <w:rFonts w:ascii="Times New Roman" w:cs="Times New Roman" w:hAnsi="Times New Roman"/>
          <w:sz w:val="24"/>
          <w:szCs w:val="24"/>
        </w:rPr>
        <w:t>://ir.knust.edu,gh/bitstrearnl 123456789/8462/1 /AE. %2OFRIM POMAA%2OBOAHENE.pdf</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Ajala, I. O.  &amp;</w:t>
      </w:r>
      <w:r>
        <w:rPr>
          <w:rFonts w:ascii="Times New Roman" w:cs="Times New Roman" w:hAnsi="Times New Roman"/>
          <w:bCs/>
          <w:sz w:val="24"/>
          <w:szCs w:val="24"/>
        </w:rPr>
        <w:t xml:space="preserve"> </w:t>
      </w:r>
      <w:r>
        <w:rPr>
          <w:rFonts w:ascii="Times New Roman" w:cs="Times New Roman" w:hAnsi="Times New Roman"/>
          <w:bCs/>
          <w:sz w:val="24"/>
          <w:szCs w:val="24"/>
        </w:rPr>
        <w:t xml:space="preserve">Sobalaje, A. J. (2015). Income generation in Nigeria academic libraries: prospects and challenges. </w:t>
      </w:r>
      <w:r>
        <w:rPr>
          <w:rFonts w:ascii="Times New Roman" w:cs="Times New Roman" w:hAnsi="Times New Roman"/>
          <w:bCs/>
          <w:i/>
          <w:sz w:val="24"/>
          <w:szCs w:val="24"/>
        </w:rPr>
        <w:t>International Journal of Library and Information Science Research and Development IJLISRD, 4</w:t>
      </w:r>
      <w:r>
        <w:rPr>
          <w:rFonts w:ascii="Times New Roman" w:cs="Times New Roman" w:hAnsi="Times New Roman"/>
          <w:bCs/>
          <w:sz w:val="24"/>
          <w:szCs w:val="24"/>
        </w:rPr>
        <w:t>(1)</w:t>
      </w:r>
      <w:r>
        <w:rPr>
          <w:rFonts w:ascii="Times New Roman" w:cs="Times New Roman" w:hAnsi="Times New Roman"/>
          <w:bCs/>
          <w:sz w:val="24"/>
          <w:szCs w:val="24"/>
        </w:rPr>
        <w:t>,</w:t>
      </w:r>
      <w:r>
        <w:rPr>
          <w:rFonts w:ascii="Times New Roman" w:cs="Times New Roman" w:hAnsi="Times New Roman"/>
          <w:bCs/>
          <w:sz w:val="24"/>
          <w:szCs w:val="24"/>
        </w:rPr>
        <w:t xml:space="preserve"> 08-18</w:t>
      </w:r>
      <w:r>
        <w:rPr>
          <w:rFonts w:ascii="Times New Roman" w:cs="Times New Roman" w:hAnsi="Times New Roman"/>
          <w:bCs/>
          <w:sz w:val="24"/>
          <w:szCs w:val="24"/>
        </w:rPr>
        <w:t>.</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Ajala, I.O., </w:t>
      </w:r>
      <w:r>
        <w:rPr>
          <w:rFonts w:ascii="Times New Roman" w:cs="Times New Roman" w:hAnsi="Times New Roman"/>
          <w:bCs/>
          <w:sz w:val="24"/>
          <w:szCs w:val="24"/>
        </w:rPr>
        <w:t xml:space="preserve"> </w:t>
      </w:r>
      <w:r>
        <w:rPr>
          <w:rFonts w:ascii="Times New Roman" w:cs="Times New Roman" w:hAnsi="Times New Roman"/>
          <w:bCs/>
          <w:sz w:val="24"/>
          <w:szCs w:val="24"/>
        </w:rPr>
        <w:t xml:space="preserve">&amp; Sobalaje, A.J. (2015). Income generation in Nigeria academic libraries: Prospects and challenges. </w:t>
      </w:r>
      <w:r>
        <w:rPr>
          <w:rFonts w:ascii="Times New Roman" w:cs="Times New Roman" w:hAnsi="Times New Roman"/>
          <w:bCs/>
          <w:i/>
          <w:sz w:val="24"/>
          <w:szCs w:val="24"/>
        </w:rPr>
        <w:t>International Journal of Library and Information Science Research and Development, 4</w:t>
      </w:r>
      <w:r>
        <w:rPr>
          <w:rFonts w:ascii="Times New Roman" w:cs="Times New Roman" w:hAnsi="Times New Roman"/>
          <w:bCs/>
          <w:sz w:val="24"/>
          <w:szCs w:val="24"/>
        </w:rPr>
        <w:t>(1), 8-18.</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Ajayi, J.M.A., Fali, I.M., Iganus, R.B., &amp; Simon, U. (2021). Alternative sources of internally generated revenue and its usefulness to the finance and development of university of Maiduguri, Nigeria. </w:t>
      </w:r>
      <w:r>
        <w:rPr>
          <w:rFonts w:ascii="Times New Roman" w:cs="Times New Roman" w:hAnsi="Times New Roman"/>
          <w:bCs/>
          <w:i/>
          <w:sz w:val="24"/>
          <w:szCs w:val="24"/>
        </w:rPr>
        <w:t>Gusau International Journal of Management and Social Sciences, 4</w:t>
      </w:r>
      <w:r>
        <w:rPr>
          <w:rFonts w:ascii="Times New Roman" w:cs="Times New Roman" w:hAnsi="Times New Roman"/>
          <w:bCs/>
          <w:sz w:val="24"/>
          <w:szCs w:val="24"/>
        </w:rPr>
        <w:t>(1), 30-45.</w:t>
      </w:r>
    </w:p>
    <w:p>
      <w:pPr>
        <w:pStyle w:val="style0"/>
        <w:spacing w:after="0" w:lineRule="auto" w:line="360"/>
        <w:ind w:left="810" w:hanging="810"/>
        <w:jc w:val="both"/>
        <w:rPr>
          <w:rFonts w:ascii="Times New Roman" w:cs="Times New Roman" w:hAnsi="Times New Roman"/>
          <w:bCs/>
          <w:i/>
          <w:iCs/>
          <w:sz w:val="24"/>
          <w:szCs w:val="24"/>
        </w:rPr>
      </w:pPr>
      <w:r>
        <w:rPr>
          <w:rFonts w:ascii="Times New Roman" w:cs="Times New Roman" w:hAnsi="Times New Roman"/>
          <w:bCs/>
          <w:sz w:val="24"/>
          <w:szCs w:val="24"/>
        </w:rPr>
        <w:t xml:space="preserve">Amie-Ogan, O. T., &amp; Alabere I. J. (2020). Managing internally generated revenue for implementation of administrators functions in senior secondary schools, in Port Harcourt Metropolis of Rivers State. </w:t>
      </w:r>
      <w:r>
        <w:rPr>
          <w:rFonts w:ascii="Times New Roman" w:cs="Times New Roman" w:hAnsi="Times New Roman"/>
          <w:bCs/>
          <w:i/>
          <w:iCs/>
          <w:sz w:val="24"/>
          <w:szCs w:val="24"/>
        </w:rPr>
        <w:t>International Journal of Innovative Social &amp; Science Education Research, 8</w:t>
      </w:r>
      <w:r>
        <w:rPr>
          <w:rFonts w:ascii="Times New Roman" w:cs="Times New Roman" w:hAnsi="Times New Roman"/>
          <w:bCs/>
          <w:iCs/>
          <w:sz w:val="24"/>
          <w:szCs w:val="24"/>
        </w:rPr>
        <w:t xml:space="preserve">(4), 150-158. </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Borde, S.A. (2018). Financial management of university libraries. </w:t>
      </w:r>
      <w:r>
        <w:rPr>
          <w:rFonts w:ascii="Times New Roman" w:cs="Times New Roman" w:hAnsi="Times New Roman"/>
          <w:bCs/>
          <w:i/>
          <w:sz w:val="24"/>
          <w:szCs w:val="24"/>
        </w:rPr>
        <w:t>International Journal of Creative Research Thoughts, 6</w:t>
      </w:r>
      <w:r>
        <w:rPr>
          <w:rFonts w:ascii="Times New Roman" w:cs="Times New Roman" w:hAnsi="Times New Roman"/>
          <w:bCs/>
          <w:sz w:val="24"/>
          <w:szCs w:val="24"/>
        </w:rPr>
        <w:t xml:space="preserve">(4), 815-819. </w:t>
      </w:r>
    </w:p>
    <w:p>
      <w:pPr>
        <w:pStyle w:val="style0"/>
        <w:spacing w:after="0" w:lineRule="auto" w:line="360"/>
        <w:ind w:left="810" w:hanging="810"/>
        <w:jc w:val="both"/>
        <w:rPr>
          <w:rFonts w:ascii="Times New Roman" w:cs="Times New Roman" w:hAnsi="Times New Roman"/>
          <w:bCs/>
          <w:i/>
          <w:sz w:val="24"/>
          <w:szCs w:val="24"/>
        </w:rPr>
      </w:pPr>
      <w:r>
        <w:rPr>
          <w:rFonts w:ascii="Times New Roman" w:cs="Times New Roman" w:hAnsi="Times New Roman"/>
          <w:bCs/>
          <w:sz w:val="24"/>
          <w:szCs w:val="24"/>
        </w:rPr>
        <w:t xml:space="preserve">Finance Department, (2019). </w:t>
      </w:r>
      <w:r>
        <w:rPr>
          <w:rFonts w:ascii="Times New Roman" w:cs="Times New Roman" w:hAnsi="Times New Roman"/>
          <w:bCs/>
          <w:i/>
          <w:sz w:val="24"/>
          <w:szCs w:val="24"/>
        </w:rPr>
        <w:t>University of Maiduguri finance annual report.</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Ghalavand, H., Panahi, S., Khani, S., &amp; Danaei Mehrabad, S. (2022). Revenue generation in libraries: A systematized review. </w:t>
      </w:r>
      <w:r>
        <w:rPr>
          <w:rFonts w:ascii="Times New Roman" w:cs="Times New Roman" w:hAnsi="Times New Roman"/>
          <w:bCs/>
          <w:i/>
          <w:sz w:val="24"/>
          <w:szCs w:val="24"/>
        </w:rPr>
        <w:t>Information Development, 026666692211472</w:t>
      </w:r>
      <w:r>
        <w:rPr>
          <w:rFonts w:ascii="Times New Roman" w:cs="Times New Roman" w:hAnsi="Times New Roman"/>
          <w:bCs/>
          <w:sz w:val="24"/>
          <w:szCs w:val="24"/>
        </w:rPr>
        <w:t>. https://doi.org/10.1177/02666669221147249</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Gwang, J.M. (2020). Organization as a managerial variable: A study of financial resource provision in university libraries in the North Central Zone of Nigeria. </w:t>
      </w:r>
      <w:r>
        <w:rPr>
          <w:rFonts w:ascii="Times New Roman" w:cs="Times New Roman" w:hAnsi="Times New Roman"/>
          <w:bCs/>
          <w:i/>
          <w:sz w:val="24"/>
          <w:szCs w:val="24"/>
        </w:rPr>
        <w:t>The Information Manager, 14</w:t>
      </w:r>
      <w:r>
        <w:rPr>
          <w:rFonts w:ascii="Times New Roman" w:cs="Times New Roman" w:hAnsi="Times New Roman"/>
          <w:bCs/>
          <w:sz w:val="24"/>
          <w:szCs w:val="24"/>
        </w:rPr>
        <w:t>(1&amp;2), 46-57.</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Inyang, N. A., &amp; Igwechi, W. H. (2015). Funding and library resources in government owned University Libraries in Nigeria. </w:t>
      </w:r>
      <w:r>
        <w:rPr>
          <w:rFonts w:ascii="Times New Roman" w:cs="Times New Roman" w:hAnsi="Times New Roman"/>
          <w:bCs/>
          <w:i/>
          <w:sz w:val="24"/>
          <w:szCs w:val="24"/>
        </w:rPr>
        <w:t>International JALIS</w:t>
      </w:r>
      <w:r>
        <w:rPr>
          <w:rFonts w:ascii="Times New Roman" w:cs="Times New Roman" w:hAnsi="Times New Roman"/>
          <w:bCs/>
          <w:sz w:val="24"/>
          <w:szCs w:val="24"/>
        </w:rPr>
        <w:t xml:space="preserve">, </w:t>
      </w:r>
      <w:r>
        <w:rPr>
          <w:rFonts w:ascii="Times New Roman" w:cs="Times New Roman" w:hAnsi="Times New Roman"/>
          <w:bCs/>
          <w:i/>
          <w:sz w:val="24"/>
          <w:szCs w:val="24"/>
        </w:rPr>
        <w:t>3</w:t>
      </w:r>
      <w:r>
        <w:rPr>
          <w:rFonts w:ascii="Times New Roman" w:cs="Times New Roman" w:hAnsi="Times New Roman"/>
          <w:bCs/>
          <w:sz w:val="24"/>
          <w:szCs w:val="24"/>
        </w:rPr>
        <w:t xml:space="preserve">(1), 136-146. https://doi.org/10.23953/cloud.ijalis.242 </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Ishola, B.C (2014). Funding Problems in Nigerian University Libraries: Fee Based Library and Information Services to the Rescue, Focus on Pricing Policy. </w:t>
      </w:r>
      <w:r>
        <w:rPr>
          <w:rFonts w:ascii="Times New Roman" w:cs="Times New Roman" w:hAnsi="Times New Roman"/>
          <w:bCs/>
          <w:i/>
          <w:sz w:val="24"/>
          <w:szCs w:val="24"/>
        </w:rPr>
        <w:t>Library Philosophy and Practice (e-journal), 1176</w:t>
      </w:r>
      <w:r>
        <w:rPr>
          <w:rFonts w:ascii="Times New Roman" w:cs="Times New Roman" w:hAnsi="Times New Roman"/>
          <w:bCs/>
          <w:sz w:val="24"/>
          <w:szCs w:val="24"/>
        </w:rPr>
        <w:t>. http://digitalcommons.unl.edu/libphilprac/1176</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Nwose, L.O., &amp; Olulu, E.J. (2019). Examining and creating in-house IGR sources for effective management and financing in academic libraries in Nigeria. </w:t>
      </w:r>
      <w:r>
        <w:rPr>
          <w:rFonts w:ascii="Times New Roman" w:cs="Times New Roman" w:hAnsi="Times New Roman"/>
          <w:bCs/>
          <w:i/>
          <w:sz w:val="24"/>
          <w:szCs w:val="24"/>
        </w:rPr>
        <w:t>Library Philosophy and Practice, 2316</w:t>
      </w:r>
      <w:r>
        <w:rPr>
          <w:rFonts w:ascii="Times New Roman" w:cs="Times New Roman" w:hAnsi="Times New Roman"/>
          <w:bCs/>
          <w:sz w:val="24"/>
          <w:szCs w:val="24"/>
        </w:rPr>
        <w:t>, 1-20. https://digitalcommons.unl.edu/libphilprac/2316</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Ofoegbu, F. I., &amp; Alonge, H. O. (2016). Internally generated revenue (IGR) and effectiveness of university administration in Nigeria. </w:t>
      </w:r>
      <w:r>
        <w:rPr>
          <w:rFonts w:ascii="Times New Roman" w:cs="Times New Roman" w:hAnsi="Times New Roman"/>
          <w:bCs/>
          <w:i/>
          <w:sz w:val="24"/>
          <w:szCs w:val="24"/>
        </w:rPr>
        <w:t>Journal of Education and Learning</w:t>
      </w:r>
      <w:r>
        <w:rPr>
          <w:rFonts w:ascii="Times New Roman" w:cs="Times New Roman" w:hAnsi="Times New Roman"/>
          <w:bCs/>
          <w:sz w:val="24"/>
          <w:szCs w:val="24"/>
        </w:rPr>
        <w:t xml:space="preserve">, </w:t>
      </w:r>
      <w:r>
        <w:rPr>
          <w:rFonts w:ascii="Times New Roman" w:cs="Times New Roman" w:hAnsi="Times New Roman"/>
          <w:bCs/>
          <w:i/>
          <w:sz w:val="24"/>
          <w:szCs w:val="24"/>
        </w:rPr>
        <w:t>5</w:t>
      </w:r>
      <w:r>
        <w:rPr>
          <w:rFonts w:ascii="Times New Roman" w:cs="Times New Roman" w:hAnsi="Times New Roman"/>
          <w:bCs/>
          <w:sz w:val="24"/>
          <w:szCs w:val="24"/>
        </w:rPr>
        <w:t>(2), 1-8.</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Ogundele, M.O., &amp; Danbaba, A S. (2017). Alternative revenue generation methods for sustainable development of Nigerian universities: Problems and prospects. </w:t>
      </w:r>
      <w:r>
        <w:rPr>
          <w:rFonts w:ascii="Times New Roman" w:cs="Times New Roman" w:hAnsi="Times New Roman"/>
          <w:bCs/>
          <w:i/>
          <w:sz w:val="24"/>
          <w:szCs w:val="24"/>
        </w:rPr>
        <w:t>Kampala International University Journal of Humanities, 2</w:t>
      </w:r>
      <w:r>
        <w:rPr>
          <w:rFonts w:ascii="Times New Roman" w:cs="Times New Roman" w:hAnsi="Times New Roman"/>
          <w:bCs/>
          <w:sz w:val="24"/>
          <w:szCs w:val="24"/>
        </w:rPr>
        <w:t>(2A), 7–14.</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Ogunjimi, T. T., Bello, M. A. &amp; Olaniyi, O. O. (2018).Institutional budget and impact of internally generated revenue on funding of academic library in a developing </w:t>
      </w:r>
      <w:r>
        <w:rPr>
          <w:rFonts w:ascii="Times New Roman" w:cs="Times New Roman" w:hAnsi="Times New Roman"/>
          <w:bCs/>
          <w:sz w:val="24"/>
          <w:szCs w:val="24"/>
        </w:rPr>
        <w:t>economy”.</w:t>
      </w:r>
      <w:r>
        <w:rPr>
          <w:rFonts w:ascii="Times New Roman" w:cs="Times New Roman" w:hAnsi="Times New Roman"/>
          <w:bCs/>
          <w:i/>
          <w:iCs/>
          <w:sz w:val="24"/>
          <w:szCs w:val="24"/>
        </w:rPr>
        <w:t xml:space="preserve"> Library</w:t>
      </w:r>
      <w:r>
        <w:rPr>
          <w:rFonts w:ascii="Times New Roman" w:cs="Times New Roman" w:hAnsi="Times New Roman"/>
          <w:bCs/>
          <w:i/>
          <w:iCs/>
          <w:sz w:val="24"/>
          <w:szCs w:val="24"/>
        </w:rPr>
        <w:t xml:space="preserve"> Philosophy and Practice (e-journal)</w:t>
      </w:r>
      <w:r>
        <w:rPr>
          <w:rFonts w:ascii="Times New Roman" w:cs="Times New Roman" w:hAnsi="Times New Roman"/>
          <w:bCs/>
          <w:sz w:val="24"/>
          <w:szCs w:val="24"/>
        </w:rPr>
        <w:t xml:space="preserve">, </w:t>
      </w:r>
      <w:r>
        <w:rPr>
          <w:rFonts w:ascii="Times New Roman" w:cs="Times New Roman" w:hAnsi="Times New Roman"/>
          <w:bCs/>
          <w:i/>
          <w:sz w:val="24"/>
          <w:szCs w:val="24"/>
        </w:rPr>
        <w:t>1709</w:t>
      </w:r>
      <w:r>
        <w:rPr>
          <w:rFonts w:ascii="Times New Roman" w:cs="Times New Roman" w:hAnsi="Times New Roman"/>
          <w:bCs/>
          <w:sz w:val="24"/>
          <w:szCs w:val="24"/>
        </w:rPr>
        <w:t xml:space="preserve">. </w:t>
      </w:r>
      <w:r>
        <w:rPr/>
        <w:fldChar w:fldCharType="begin"/>
      </w:r>
      <w:r>
        <w:instrText xml:space="preserve"> HYPERLINK "https://digitalcommons.unl.edu/libphilprac/1709" </w:instrText>
      </w:r>
      <w:r>
        <w:rPr/>
        <w:fldChar w:fldCharType="separate"/>
      </w:r>
      <w:r>
        <w:rPr>
          <w:rStyle w:val="style85"/>
          <w:rFonts w:ascii="Times New Roman" w:cs="Times New Roman" w:hAnsi="Times New Roman"/>
          <w:bCs/>
          <w:color w:val="auto"/>
          <w:sz w:val="24"/>
          <w:szCs w:val="24"/>
          <w:u w:val="none"/>
        </w:rPr>
        <w:t>https://digitalcommons.unl.edu/libphilprac/1709</w:t>
      </w:r>
      <w:r>
        <w:rPr/>
        <w:fldChar w:fldCharType="end"/>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Orboh, E.S. (2023). Management of internally generated revenue in </w:t>
      </w:r>
      <w:r>
        <w:rPr>
          <w:rFonts w:ascii="Times New Roman" w:cs="Times New Roman" w:hAnsi="Times New Roman"/>
          <w:bCs/>
          <w:sz w:val="24"/>
          <w:szCs w:val="24"/>
        </w:rPr>
        <w:t>N</w:t>
      </w:r>
      <w:r>
        <w:rPr>
          <w:rFonts w:ascii="Times New Roman" w:cs="Times New Roman" w:hAnsi="Times New Roman"/>
          <w:bCs/>
          <w:sz w:val="24"/>
          <w:szCs w:val="24"/>
        </w:rPr>
        <w:t xml:space="preserve">igerian universities: Emergent issues. </w:t>
      </w:r>
      <w:r>
        <w:rPr>
          <w:rFonts w:ascii="Times New Roman" w:cs="Times New Roman" w:hAnsi="Times New Roman"/>
          <w:bCs/>
          <w:i/>
          <w:sz w:val="24"/>
          <w:szCs w:val="24"/>
        </w:rPr>
        <w:t>American Journal of Science Education Research, 183</w:t>
      </w:r>
      <w:r>
        <w:rPr>
          <w:rFonts w:ascii="Times New Roman" w:cs="Times New Roman" w:hAnsi="Times New Roman"/>
          <w:bCs/>
          <w:sz w:val="24"/>
          <w:szCs w:val="24"/>
        </w:rPr>
        <w:t>, 1-5.</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Ugwumba I. U. </w:t>
      </w:r>
      <w:r>
        <w:rPr>
          <w:rFonts w:ascii="Times New Roman" w:cs="Times New Roman" w:hAnsi="Times New Roman"/>
          <w:sz w:val="24"/>
          <w:szCs w:val="24"/>
        </w:rPr>
        <w:t xml:space="preserve">(2019). </w:t>
      </w:r>
      <w:r>
        <w:rPr>
          <w:rFonts w:ascii="Times New Roman" w:cs="Times New Roman" w:hAnsi="Times New Roman"/>
          <w:bCs/>
          <w:sz w:val="24"/>
          <w:szCs w:val="24"/>
        </w:rPr>
        <w:t xml:space="preserve">Internally generated revenue (IGR) and effectiveness of polytechnic administration: focus on Akanu Ibiam Federal Polytechnic, Unwana. </w:t>
      </w:r>
      <w:r>
        <w:rPr>
          <w:rFonts w:ascii="Times New Roman" w:cs="Times New Roman" w:hAnsi="Times New Roman"/>
          <w:bCs/>
          <w:i/>
          <w:sz w:val="24"/>
          <w:szCs w:val="24"/>
        </w:rPr>
        <w:t>Melting Pot, 5</w:t>
      </w:r>
      <w:r>
        <w:rPr>
          <w:rFonts w:ascii="Times New Roman" w:cs="Times New Roman" w:hAnsi="Times New Roman"/>
          <w:bCs/>
          <w:sz w:val="24"/>
          <w:szCs w:val="24"/>
        </w:rPr>
        <w:t>(1), 46-56.</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 xml:space="preserve">Ukpong, N. N, &amp; Uzoigwe, M. C. (2020). Management of Internally Generated Revenue (IGR) and Sustainability of University Education In Cross River State, Nigeria. </w:t>
      </w:r>
      <w:r>
        <w:rPr>
          <w:rFonts w:ascii="Times New Roman" w:cs="Times New Roman" w:hAnsi="Times New Roman"/>
          <w:bCs/>
          <w:i/>
          <w:sz w:val="24"/>
          <w:szCs w:val="24"/>
        </w:rPr>
        <w:t>Journal of Education and Practice, 10</w:t>
      </w:r>
      <w:r>
        <w:rPr>
          <w:rFonts w:ascii="Times New Roman" w:cs="Times New Roman" w:hAnsi="Times New Roman"/>
          <w:bCs/>
          <w:sz w:val="24"/>
          <w:szCs w:val="24"/>
        </w:rPr>
        <w:t>(5), 116-125.</w:t>
      </w:r>
    </w:p>
    <w:p>
      <w:pPr>
        <w:pStyle w:val="style0"/>
        <w:spacing w:after="0" w:lineRule="auto" w:line="360"/>
        <w:ind w:left="810" w:hanging="810"/>
        <w:jc w:val="both"/>
        <w:rPr>
          <w:rFonts w:ascii="Times New Roman" w:cs="Times New Roman" w:hAnsi="Times New Roman"/>
          <w:bCs/>
          <w:sz w:val="24"/>
          <w:szCs w:val="24"/>
        </w:rPr>
      </w:pPr>
      <w:r>
        <w:rPr>
          <w:rFonts w:ascii="Times New Roman" w:cs="Times New Roman" w:hAnsi="Times New Roman"/>
          <w:bCs/>
          <w:sz w:val="24"/>
          <w:szCs w:val="24"/>
        </w:rPr>
        <w:t>Wikinvest.com, (2019). http.www.wikinvest.com</w:t>
      </w:r>
    </w:p>
    <w:p>
      <w:pPr>
        <w:pStyle w:val="style0"/>
        <w:spacing w:after="0" w:lineRule="auto" w:line="360"/>
        <w:ind w:left="810" w:hanging="810"/>
        <w:jc w:val="both"/>
        <w:rPr>
          <w:rFonts w:ascii="Times New Roman" w:cs="Times New Roman" w:hAnsi="Times New Roman"/>
          <w:bCs/>
          <w:sz w:val="24"/>
          <w:szCs w:val="24"/>
        </w:rPr>
      </w:pPr>
    </w:p>
    <w:p>
      <w:pPr>
        <w:pStyle w:val="style0"/>
        <w:spacing w:after="0" w:lineRule="auto" w:line="360"/>
        <w:ind w:left="810" w:hanging="810"/>
        <w:jc w:val="both"/>
        <w:rPr>
          <w:rFonts w:ascii="Times New Roman" w:cs="Times New Roman" w:hAnsi="Times New Roman"/>
          <w:bCs/>
          <w:sz w:val="24"/>
          <w:szCs w:val="24"/>
        </w:rPr>
      </w:pPr>
    </w:p>
    <w:p>
      <w:pPr>
        <w:pStyle w:val="style0"/>
        <w:spacing w:after="0" w:lineRule="auto" w:line="360"/>
        <w:ind w:left="810" w:hanging="810"/>
        <w:jc w:val="both"/>
        <w:rPr>
          <w:rFonts w:ascii="Times New Roman" w:cs="Times New Roman" w:hAnsi="Times New Roman"/>
          <w:bCs/>
          <w:sz w:val="24"/>
          <w:szCs w:val="24"/>
        </w:rPr>
      </w:pPr>
    </w:p>
    <w:p>
      <w:pPr>
        <w:pStyle w:val="style0"/>
        <w:spacing w:after="0" w:lineRule="auto" w:line="360"/>
        <w:ind w:left="810" w:hanging="810"/>
        <w:jc w:val="both"/>
        <w:rPr>
          <w:rFonts w:ascii="Times New Roman" w:cs="Times New Roman" w:hAnsi="Times New Roman"/>
          <w:bCs/>
          <w:sz w:val="24"/>
          <w:szCs w:val="24"/>
        </w:rPr>
      </w:pPr>
    </w:p>
    <w:p>
      <w:pPr>
        <w:pStyle w:val="style0"/>
        <w:spacing w:after="0" w:lineRule="auto" w:line="360"/>
        <w:ind w:left="810" w:hanging="810"/>
        <w:jc w:val="both"/>
        <w:rPr>
          <w:rFonts w:ascii="Times New Roman" w:cs="Times New Roman" w:hAnsi="Times New Roman"/>
          <w:bCs/>
          <w:sz w:val="24"/>
          <w:szCs w:val="24"/>
        </w:rPr>
      </w:pPr>
    </w:p>
    <w:p>
      <w:pPr>
        <w:pStyle w:val="style0"/>
        <w:spacing w:after="0" w:lineRule="auto" w:line="360"/>
        <w:ind w:left="810" w:hanging="810"/>
        <w:jc w:val="both"/>
        <w:rPr>
          <w:rFonts w:ascii="Times New Roman" w:cs="Times New Roman" w:hAnsi="Times New Roman"/>
          <w:bCs/>
          <w:sz w:val="24"/>
          <w:szCs w:val="24"/>
        </w:rPr>
      </w:pPr>
    </w:p>
    <w:p>
      <w:pPr>
        <w:pStyle w:val="style0"/>
        <w:spacing w:after="0" w:lineRule="auto" w:line="360"/>
        <w:jc w:val="both"/>
        <w:rPr>
          <w:rFonts w:ascii="Times New Roman" w:cs="Times New Roman" w:hAnsi="Times New Roman"/>
          <w:bCs/>
          <w:sz w:val="24"/>
          <w:szCs w:val="24"/>
        </w:rPr>
      </w:pPr>
    </w:p>
    <w:p>
      <w:pPr>
        <w:pStyle w:val="style0"/>
        <w:spacing w:after="0" w:lineRule="auto" w:line="360"/>
        <w:ind w:left="810" w:hanging="810"/>
        <w:jc w:val="center"/>
        <w:rPr>
          <w:rFonts w:ascii="Times New Roman" w:cs="Times New Roman" w:hAnsi="Times New Roman"/>
          <w:b/>
          <w:bCs/>
          <w:sz w:val="24"/>
          <w:szCs w:val="24"/>
        </w:rPr>
      </w:pPr>
      <w:r>
        <w:rPr>
          <w:rFonts w:ascii="Times New Roman" w:cs="Times New Roman" w:hAnsi="Times New Roman"/>
          <w:b/>
          <w:bCs/>
          <w:sz w:val="24"/>
          <w:szCs w:val="24"/>
        </w:rPr>
        <w:t>APPENDIX ONE</w:t>
      </w:r>
    </w:p>
    <w:p>
      <w:pPr>
        <w:pStyle w:val="style157"/>
        <w:spacing w:lineRule="auto" w:line="480"/>
        <w:ind w:left="2880"/>
        <w:rPr>
          <w:rFonts w:ascii="Times New Roman" w:hAnsi="Times New Roman"/>
          <w:sz w:val="26"/>
          <w:szCs w:val="26"/>
        </w:rPr>
      </w:pPr>
      <w:r>
        <w:rPr>
          <w:rFonts w:ascii="Times New Roman" w:hAnsi="Times New Roman"/>
          <w:b/>
          <w:sz w:val="26"/>
          <w:szCs w:val="26"/>
        </w:rPr>
        <w:t xml:space="preserve">     QUESTIONNNAIRE</w:t>
      </w:r>
    </w:p>
    <w:p>
      <w:pPr>
        <w:pStyle w:val="style157"/>
        <w:spacing w:lineRule="auto" w:line="360"/>
        <w:ind w:left="4140"/>
        <w:rPr>
          <w:rFonts w:ascii="Times New Roman" w:hAnsi="Times New Roman"/>
          <w:sz w:val="26"/>
          <w:szCs w:val="26"/>
        </w:rPr>
      </w:pPr>
      <w:r>
        <w:rPr>
          <w:rFonts w:ascii="Times New Roman" w:hAnsi="Times New Roman"/>
          <w:sz w:val="26"/>
          <w:szCs w:val="26"/>
        </w:rPr>
        <w:t>Department of Library &amp; Information Science,</w:t>
      </w:r>
    </w:p>
    <w:p>
      <w:pPr>
        <w:pStyle w:val="style157"/>
        <w:spacing w:lineRule="auto" w:line="360"/>
        <w:ind w:left="3420" w:firstLine="720"/>
        <w:rPr>
          <w:rFonts w:ascii="Times New Roman" w:hAnsi="Times New Roman"/>
          <w:sz w:val="26"/>
          <w:szCs w:val="26"/>
        </w:rPr>
      </w:pPr>
      <w:r>
        <w:rPr>
          <w:rFonts w:ascii="Times New Roman" w:hAnsi="Times New Roman"/>
          <w:sz w:val="26"/>
          <w:szCs w:val="26"/>
        </w:rPr>
        <w:t>Delta State University,</w:t>
      </w:r>
    </w:p>
    <w:p>
      <w:pPr>
        <w:pStyle w:val="style157"/>
        <w:spacing w:lineRule="auto" w:line="360"/>
        <w:ind w:left="3420" w:firstLine="720"/>
        <w:rPr>
          <w:rFonts w:ascii="Times New Roman" w:hAnsi="Times New Roman"/>
          <w:sz w:val="26"/>
          <w:szCs w:val="26"/>
        </w:rPr>
      </w:pPr>
      <w:r>
        <w:rPr>
          <w:rFonts w:ascii="Times New Roman" w:hAnsi="Times New Roman"/>
          <w:sz w:val="26"/>
          <w:szCs w:val="26"/>
        </w:rPr>
        <w:t>P.M.B. 1, Abraka,</w:t>
      </w:r>
    </w:p>
    <w:p>
      <w:pPr>
        <w:pStyle w:val="style157"/>
        <w:spacing w:lineRule="auto" w:line="360"/>
        <w:ind w:left="3420" w:firstLine="720"/>
        <w:rPr>
          <w:rFonts w:ascii="Times New Roman" w:hAnsi="Times New Roman"/>
          <w:sz w:val="26"/>
          <w:szCs w:val="26"/>
        </w:rPr>
      </w:pPr>
      <w:r>
        <w:rPr>
          <w:rFonts w:ascii="Times New Roman" w:hAnsi="Times New Roman"/>
          <w:sz w:val="26"/>
          <w:szCs w:val="26"/>
        </w:rPr>
        <w:t>Delta State.</w:t>
      </w:r>
    </w:p>
    <w:p>
      <w:pPr>
        <w:pStyle w:val="style157"/>
        <w:spacing w:lineRule="auto" w:line="480"/>
        <w:ind w:left="3420" w:firstLine="720"/>
        <w:rPr>
          <w:rFonts w:ascii="Times New Roman" w:hAnsi="Times New Roman"/>
          <w:sz w:val="26"/>
          <w:szCs w:val="26"/>
        </w:rPr>
      </w:pPr>
      <w:r>
        <w:rPr>
          <w:rFonts w:ascii="Times New Roman" w:hAnsi="Times New Roman"/>
          <w:sz w:val="26"/>
          <w:szCs w:val="26"/>
        </w:rPr>
        <w:t>3/06/2024</w:t>
      </w:r>
    </w:p>
    <w:p>
      <w:pPr>
        <w:pStyle w:val="style157"/>
        <w:spacing w:lineRule="auto" w:line="480"/>
        <w:jc w:val="both"/>
        <w:rPr>
          <w:rFonts w:ascii="Times New Roman" w:hAnsi="Times New Roman"/>
          <w:sz w:val="26"/>
          <w:szCs w:val="26"/>
        </w:rPr>
      </w:pPr>
      <w:r>
        <w:rPr>
          <w:rFonts w:ascii="Times New Roman" w:hAnsi="Times New Roman"/>
          <w:sz w:val="26"/>
          <w:szCs w:val="26"/>
        </w:rPr>
        <w:t>Dear Sir/Madam,</w:t>
      </w:r>
    </w:p>
    <w:p>
      <w:pPr>
        <w:pStyle w:val="style157"/>
        <w:jc w:val="both"/>
        <w:rPr>
          <w:rFonts w:ascii="Times New Roman" w:hAnsi="Times New Roman"/>
          <w:b/>
          <w:sz w:val="24"/>
          <w:szCs w:val="24"/>
        </w:rPr>
      </w:pPr>
      <w:r>
        <w:rPr>
          <w:rFonts w:ascii="Times New Roman" w:hAnsi="Times New Roman"/>
          <w:b/>
          <w:sz w:val="24"/>
          <w:szCs w:val="24"/>
        </w:rPr>
        <w:t>INTERNALLY GENERATED</w:t>
      </w:r>
      <w:r>
        <w:rPr>
          <w:rFonts w:ascii="Times New Roman" w:hAnsi="Times New Roman"/>
          <w:b/>
          <w:sz w:val="24"/>
          <w:szCs w:val="24"/>
        </w:rPr>
        <w:t xml:space="preserve"> REVENUE</w:t>
      </w:r>
      <w:r>
        <w:rPr>
          <w:rFonts w:ascii="Times New Roman" w:hAnsi="Times New Roman"/>
          <w:b/>
          <w:sz w:val="24"/>
          <w:szCs w:val="24"/>
        </w:rPr>
        <w:t xml:space="preserve"> FUND AND ITS MANAGEMENT IN SOME SELECTED UNIVERSITY LIBRARIES</w:t>
      </w:r>
      <w:r>
        <w:rPr>
          <w:rFonts w:ascii="Times New Roman" w:hAnsi="Times New Roman"/>
          <w:b/>
          <w:sz w:val="24"/>
          <w:szCs w:val="24"/>
        </w:rPr>
        <w:t xml:space="preserve"> QUESTIONNAIRE</w:t>
      </w:r>
    </w:p>
    <w:p>
      <w:pPr>
        <w:pStyle w:val="style157"/>
        <w:jc w:val="both"/>
        <w:rPr>
          <w:rFonts w:ascii="Times New Roman" w:hAnsi="Times New Roman"/>
          <w:b/>
          <w:sz w:val="24"/>
          <w:szCs w:val="24"/>
        </w:rPr>
      </w:pPr>
    </w:p>
    <w:p>
      <w:pPr>
        <w:pStyle w:val="style157"/>
        <w:spacing w:lineRule="auto" w:line="480"/>
        <w:jc w:val="both"/>
        <w:rPr>
          <w:rFonts w:ascii="Times New Roman" w:hAnsi="Times New Roman"/>
          <w:sz w:val="26"/>
          <w:szCs w:val="26"/>
        </w:rPr>
      </w:pPr>
      <w:r>
        <w:rPr>
          <w:rFonts w:ascii="Times New Roman" w:hAnsi="Times New Roman"/>
          <w:sz w:val="26"/>
          <w:szCs w:val="26"/>
        </w:rPr>
        <w:t>I am a postgraduate student of the above named institution conducting a research on</w:t>
      </w:r>
      <w:r>
        <w:rPr>
          <w:rFonts w:ascii="Times New Roman" w:hAnsi="Times New Roman"/>
          <w:sz w:val="26"/>
          <w:szCs w:val="26"/>
        </w:rPr>
        <w:t xml:space="preserve"> Internally Generated Revenue Fund and its Management in Some Selected University Libraries in Delta State. </w:t>
      </w:r>
    </w:p>
    <w:p>
      <w:pPr>
        <w:pStyle w:val="style157"/>
        <w:spacing w:lineRule="auto" w:line="480"/>
        <w:jc w:val="both"/>
        <w:rPr>
          <w:rFonts w:ascii="Times New Roman" w:hAnsi="Times New Roman"/>
          <w:sz w:val="26"/>
          <w:szCs w:val="26"/>
        </w:rPr>
      </w:pPr>
      <w:r>
        <w:rPr>
          <w:rFonts w:ascii="Times New Roman" w:hAnsi="Times New Roman"/>
          <w:sz w:val="26"/>
          <w:szCs w:val="26"/>
        </w:rPr>
        <w:t>The purpose of this questionnaire is to help the researcher collect the data needed to carry out the investigation. Please assist me in filling out the questionnaire.  All responses will be handled in the greatest confidentiality and used only for academic purposes. I appreciate your expected assistance.</w:t>
      </w:r>
    </w:p>
    <w:p>
      <w:pPr>
        <w:pStyle w:val="style157"/>
        <w:spacing w:lineRule="auto" w:line="600"/>
        <w:rPr>
          <w:rFonts w:ascii="Times New Roman" w:hAnsi="Times New Roman"/>
          <w:sz w:val="26"/>
          <w:szCs w:val="26"/>
        </w:rPr>
      </w:pPr>
    </w:p>
    <w:p>
      <w:pPr>
        <w:pStyle w:val="style157"/>
        <w:spacing w:lineRule="auto" w:line="360"/>
        <w:ind w:left="4320" w:firstLine="720"/>
        <w:jc w:val="both"/>
        <w:rPr>
          <w:rFonts w:ascii="Times New Roman" w:hAnsi="Times New Roman"/>
          <w:sz w:val="26"/>
          <w:szCs w:val="26"/>
        </w:rPr>
      </w:pPr>
      <w:r>
        <w:rPr>
          <w:rFonts w:ascii="Times New Roman" w:hAnsi="Times New Roman"/>
          <w:sz w:val="26"/>
          <w:szCs w:val="26"/>
        </w:rPr>
        <w:t xml:space="preserve">Yours faithfully, </w:t>
      </w:r>
    </w:p>
    <w:p>
      <w:pPr>
        <w:pStyle w:val="style157"/>
        <w:spacing w:lineRule="auto" w:line="360"/>
        <w:ind w:left="4320" w:firstLine="720"/>
        <w:jc w:val="both"/>
        <w:rPr>
          <w:rFonts w:ascii="Times New Roman" w:hAnsi="Times New Roman"/>
          <w:sz w:val="26"/>
          <w:szCs w:val="26"/>
        </w:rPr>
      </w:pPr>
    </w:p>
    <w:p>
      <w:pPr>
        <w:pStyle w:val="style157"/>
        <w:spacing w:lineRule="auto" w:line="360"/>
        <w:ind w:left="4320" w:firstLine="720"/>
        <w:jc w:val="both"/>
        <w:rPr>
          <w:rFonts w:ascii="Times New Roman" w:hAnsi="Times New Roman"/>
          <w:b/>
          <w:sz w:val="26"/>
          <w:szCs w:val="26"/>
        </w:rPr>
      </w:pPr>
      <w:r>
        <w:rPr>
          <w:rFonts w:ascii="Times New Roman" w:hAnsi="Times New Roman"/>
          <w:b/>
          <w:sz w:val="26"/>
          <w:szCs w:val="26"/>
        </w:rPr>
        <w:t xml:space="preserve"> Ruth Eghworo</w:t>
      </w:r>
    </w:p>
    <w:p>
      <w:pPr>
        <w:pStyle w:val="style0"/>
        <w:spacing w:after="0" w:lineRule="auto" w:line="360"/>
        <w:ind w:left="810" w:hanging="810"/>
        <w:rPr>
          <w:rFonts w:ascii="Times New Roman" w:cs="Times New Roman" w:hAnsi="Times New Roman"/>
          <w:b/>
          <w:bCs/>
          <w:sz w:val="24"/>
          <w:szCs w:val="24"/>
        </w:rPr>
      </w:pPr>
    </w:p>
    <w:p>
      <w:pPr>
        <w:pStyle w:val="style0"/>
        <w:spacing w:after="0" w:lineRule="auto" w:line="360"/>
        <w:ind w:left="810" w:hanging="810"/>
        <w:rPr>
          <w:rFonts w:ascii="Times New Roman" w:cs="Times New Roman" w:hAnsi="Times New Roman"/>
          <w:b/>
          <w:bCs/>
          <w:sz w:val="24"/>
          <w:szCs w:val="24"/>
        </w:rPr>
      </w:pPr>
    </w:p>
    <w:p>
      <w:pPr>
        <w:pStyle w:val="style0"/>
        <w:spacing w:after="0" w:lineRule="auto" w:line="360"/>
        <w:ind w:left="810" w:hanging="810"/>
        <w:rPr>
          <w:rFonts w:ascii="Times New Roman" w:cs="Times New Roman" w:hAnsi="Times New Roman"/>
          <w:b/>
          <w:bCs/>
          <w:sz w:val="24"/>
          <w:szCs w:val="24"/>
        </w:rPr>
      </w:pPr>
    </w:p>
    <w:p>
      <w:pPr>
        <w:pStyle w:val="style0"/>
        <w:spacing w:after="0" w:lineRule="auto" w:line="360"/>
        <w:ind w:left="810" w:hanging="810"/>
        <w:rPr>
          <w:rFonts w:ascii="Times New Roman" w:cs="Times New Roman" w:hAnsi="Times New Roman"/>
          <w:b/>
          <w:bCs/>
          <w:sz w:val="24"/>
          <w:szCs w:val="24"/>
        </w:rPr>
      </w:pPr>
    </w:p>
    <w:p>
      <w:pPr>
        <w:pStyle w:val="style157"/>
        <w:spacing w:lineRule="auto" w:line="276"/>
        <w:jc w:val="center"/>
        <w:rPr>
          <w:rFonts w:ascii="Times New Roman" w:hAnsi="Times New Roman"/>
          <w:b/>
          <w:sz w:val="26"/>
          <w:szCs w:val="26"/>
        </w:rPr>
      </w:pPr>
      <w:r>
        <w:rPr>
          <w:rFonts w:ascii="Times New Roman" w:hAnsi="Times New Roman"/>
          <w:b/>
          <w:sz w:val="26"/>
          <w:szCs w:val="26"/>
        </w:rPr>
        <w:t>SECTION A: LIBRARY PERSONNEL DEMOGRAPHIC INFORMATION</w:t>
      </w:r>
    </w:p>
    <w:p>
      <w:pPr>
        <w:pStyle w:val="style157"/>
        <w:tabs>
          <w:tab w:val="left" w:leader="none" w:pos="720"/>
        </w:tabs>
        <w:spacing w:lineRule="auto" w:line="276"/>
        <w:ind w:left="360"/>
        <w:jc w:val="both"/>
        <w:rPr>
          <w:rFonts w:ascii="Times New Roman" w:hAnsi="Times New Roman"/>
          <w:sz w:val="26"/>
          <w:szCs w:val="26"/>
        </w:rPr>
      </w:pPr>
      <w:r>
        <w:rPr>
          <w:rFonts w:ascii="Times New Roman" w:hAnsi="Times New Roman"/>
          <w:sz w:val="26"/>
          <w:szCs w:val="26"/>
        </w:rPr>
        <w:t>Please respond to the following items by a tick (√) in front of the response that depicts your opinion:</w:t>
      </w:r>
    </w:p>
    <w:p>
      <w:pPr>
        <w:pStyle w:val="style157"/>
        <w:numPr>
          <w:ilvl w:val="0"/>
          <w:numId w:val="13"/>
        </w:numPr>
        <w:spacing w:lineRule="auto" w:line="276"/>
        <w:ind w:hanging="720"/>
        <w:jc w:val="both"/>
        <w:rPr>
          <w:rFonts w:ascii="Times New Roman" w:hAnsi="Times New Roman"/>
          <w:sz w:val="26"/>
          <w:szCs w:val="26"/>
        </w:rPr>
      </w:pPr>
      <w:r>
        <w:rPr>
          <w:rFonts w:ascii="Times New Roman" w:hAnsi="Times New Roman"/>
          <w:sz w:val="26"/>
          <w:szCs w:val="26"/>
        </w:rPr>
        <w:t>Name of Library: _________________________________________________</w:t>
      </w:r>
    </w:p>
    <w:p>
      <w:pPr>
        <w:pStyle w:val="style157"/>
        <w:numPr>
          <w:ilvl w:val="0"/>
          <w:numId w:val="13"/>
        </w:numPr>
        <w:spacing w:lineRule="auto" w:line="276"/>
        <w:ind w:hanging="720"/>
        <w:jc w:val="both"/>
        <w:rPr>
          <w:rFonts w:ascii="Times New Roman" w:hAnsi="Times New Roman"/>
          <w:sz w:val="26"/>
          <w:szCs w:val="26"/>
        </w:rPr>
      </w:pPr>
      <w:r>
        <w:rPr>
          <w:rFonts w:ascii="Times New Roman" w:hAnsi="Times New Roman"/>
          <w:sz w:val="26"/>
          <w:szCs w:val="26"/>
        </w:rPr>
        <w:t>Educational Qualification(s): B.Sc., B.LIS, B.Ed. [  ], MLS, M.Sc., M.Ed., [ ], Ph.D. [ ], Others please specify: ____________________________________________</w:t>
      </w:r>
    </w:p>
    <w:p>
      <w:pPr>
        <w:pStyle w:val="style157"/>
        <w:numPr>
          <w:ilvl w:val="0"/>
          <w:numId w:val="13"/>
        </w:numPr>
        <w:spacing w:lineRule="auto" w:line="276"/>
        <w:ind w:hanging="720"/>
        <w:jc w:val="both"/>
        <w:rPr>
          <w:rFonts w:ascii="Times New Roman" w:hAnsi="Times New Roman"/>
          <w:sz w:val="26"/>
          <w:szCs w:val="26"/>
        </w:rPr>
      </w:pPr>
      <w:r>
        <w:rPr>
          <w:rFonts w:ascii="Times New Roman" w:hAnsi="Times New Roman"/>
          <w:sz w:val="26"/>
          <w:szCs w:val="26"/>
        </w:rPr>
        <w:t>Gender: Male [     ], Female [     ]</w:t>
      </w:r>
    </w:p>
    <w:p>
      <w:pPr>
        <w:pStyle w:val="style157"/>
        <w:spacing w:lineRule="auto" w:line="276"/>
        <w:ind w:left="720"/>
        <w:jc w:val="both"/>
        <w:rPr>
          <w:rFonts w:ascii="Times New Roman" w:hAnsi="Times New Roman"/>
          <w:sz w:val="26"/>
          <w:szCs w:val="26"/>
        </w:rPr>
      </w:pPr>
    </w:p>
    <w:p>
      <w:pPr>
        <w:pStyle w:val="style0"/>
        <w:ind w:left="1620" w:hanging="1620"/>
        <w:jc w:val="both"/>
        <w:rPr>
          <w:rFonts w:ascii="Times New Roman" w:cs="Times New Roman" w:hAnsi="Times New Roman"/>
          <w:sz w:val="24"/>
          <w:szCs w:val="24"/>
        </w:rPr>
      </w:pPr>
      <w:r>
        <w:rPr>
          <w:rFonts w:ascii="Times New Roman" w:hAnsi="Times New Roman"/>
          <w:b/>
          <w:sz w:val="26"/>
          <w:szCs w:val="26"/>
        </w:rPr>
        <w:t xml:space="preserve">SECTION B: </w:t>
      </w:r>
      <w:r>
        <w:rPr>
          <w:rFonts w:ascii="Times New Roman" w:cs="Times New Roman" w:hAnsi="Times New Roman"/>
          <w:b/>
          <w:sz w:val="24"/>
          <w:szCs w:val="24"/>
        </w:rPr>
        <w:t>THE PRIMARY SOURCES OF INTERNALLY GENERATED REVENUE IN UNIVERSITY LIBRARIES</w:t>
      </w:r>
      <w:r>
        <w:rPr>
          <w:rFonts w:ascii="Times New Roman" w:cs="Times New Roman" w:hAnsi="Times New Roman"/>
          <w:sz w:val="24"/>
          <w:szCs w:val="24"/>
        </w:rPr>
        <w:t xml:space="preserve"> </w:t>
      </w:r>
    </w:p>
    <w:p>
      <w:pPr>
        <w:pStyle w:val="style0"/>
        <w:jc w:val="both"/>
        <w:rPr>
          <w:rFonts w:ascii="Times New Roman" w:hAnsi="Times New Roman"/>
          <w:i/>
          <w:sz w:val="26"/>
          <w:szCs w:val="26"/>
        </w:rPr>
      </w:pPr>
      <w:r>
        <w:rPr>
          <w:rFonts w:ascii="Times New Roman" w:hAnsi="Times New Roman"/>
          <w:i/>
          <w:sz w:val="26"/>
          <w:szCs w:val="26"/>
        </w:rPr>
        <w:t xml:space="preserve">Read carefully and give your opinion on the statements associated with the primary sources of internally generated revenue in university libraries </w:t>
      </w:r>
    </w:p>
    <w:tbl>
      <w:tblPr>
        <w:tblStyle w:val="style154"/>
        <w:tblW w:w="0" w:type="auto"/>
        <w:tblLook w:val="04A0" w:firstRow="1" w:lastRow="0" w:firstColumn="1" w:lastColumn="0" w:noHBand="0" w:noVBand="1"/>
      </w:tblPr>
      <w:tblGrid>
        <w:gridCol w:w="738"/>
        <w:gridCol w:w="4860"/>
        <w:gridCol w:w="1440"/>
        <w:gridCol w:w="1260"/>
      </w:tblGrid>
      <w:tr>
        <w:trPr/>
        <w:tc>
          <w:tcPr>
            <w:tcW w:w="738" w:type="dxa"/>
            <w:tcBorders/>
          </w:tcPr>
          <w:p>
            <w:pPr>
              <w:pStyle w:val="style0"/>
              <w:spacing w:lineRule="auto" w:line="360"/>
              <w:rPr>
                <w:rFonts w:ascii="Times New Roman" w:cs="Times New Roman" w:hAnsi="Times New Roman"/>
                <w:b/>
                <w:bCs/>
                <w:color w:val="000000"/>
                <w:sz w:val="24"/>
                <w:szCs w:val="24"/>
              </w:rPr>
            </w:pPr>
            <w:r>
              <w:rPr>
                <w:rFonts w:ascii="Times New Roman" w:cs="Times New Roman" w:hAnsi="Times New Roman"/>
                <w:b/>
                <w:bCs/>
                <w:color w:val="000000"/>
                <w:sz w:val="24"/>
                <w:szCs w:val="24"/>
              </w:rPr>
              <w:t>S/N</w:t>
            </w:r>
          </w:p>
        </w:tc>
        <w:tc>
          <w:tcPr>
            <w:tcW w:w="4860" w:type="dxa"/>
            <w:tcBorders/>
          </w:tcPr>
          <w:p>
            <w:pPr>
              <w:pStyle w:val="style0"/>
              <w:spacing w:lineRule="auto" w:line="360"/>
              <w:rPr>
                <w:rFonts w:ascii="Times New Roman" w:cs="Times New Roman" w:hAnsi="Times New Roman"/>
                <w:b/>
                <w:bCs/>
                <w:color w:val="000000"/>
                <w:sz w:val="24"/>
                <w:szCs w:val="24"/>
              </w:rPr>
            </w:pPr>
            <w:r>
              <w:rPr>
                <w:rFonts w:ascii="Times New Roman" w:cs="Times New Roman" w:hAnsi="Times New Roman"/>
                <w:b/>
                <w:bCs/>
                <w:color w:val="000000"/>
                <w:sz w:val="24"/>
                <w:szCs w:val="24"/>
              </w:rPr>
              <w:t>Internally Generated Revenue Sources Statements</w:t>
            </w:r>
          </w:p>
        </w:tc>
        <w:tc>
          <w:tcPr>
            <w:tcW w:w="1440" w:type="dxa"/>
            <w:tcBorders/>
          </w:tcPr>
          <w:p>
            <w:pPr>
              <w:pStyle w:val="style0"/>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Agree</w:t>
            </w:r>
          </w:p>
        </w:tc>
        <w:tc>
          <w:tcPr>
            <w:tcW w:w="1260" w:type="dxa"/>
            <w:tcBorders/>
          </w:tcPr>
          <w:p>
            <w:pPr>
              <w:pStyle w:val="style0"/>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Disagree</w:t>
            </w:r>
          </w:p>
        </w:tc>
      </w:tr>
      <w:tr>
        <w:tblPrEx/>
        <w:trPr/>
        <w:tc>
          <w:tcPr>
            <w:tcW w:w="738" w:type="dxa"/>
            <w:tcBorders/>
          </w:tcPr>
          <w:p>
            <w:pPr>
              <w:pStyle w:val="style157"/>
              <w:jc w:val="both"/>
              <w:rPr>
                <w:rFonts w:ascii="Times New Roman" w:hAnsi="Times New Roman"/>
                <w:b/>
                <w:sz w:val="26"/>
                <w:szCs w:val="26"/>
              </w:rPr>
            </w:pPr>
            <w:r>
              <w:rPr>
                <w:rFonts w:ascii="Times New Roman" w:hAnsi="Times New Roman"/>
                <w:sz w:val="26"/>
                <w:szCs w:val="26"/>
              </w:rPr>
              <w:t>a</w:t>
            </w:r>
            <w:r>
              <w:rPr>
                <w:rFonts w:ascii="Times New Roman" w:hAnsi="Times New Roman"/>
                <w:b/>
                <w:sz w:val="26"/>
                <w:szCs w:val="26"/>
              </w:rPr>
              <w:t>.</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Photocopying service</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sz w:val="26"/>
                <w:szCs w:val="26"/>
              </w:rPr>
            </w:pPr>
            <w:r>
              <w:rPr>
                <w:rFonts w:ascii="Times New Roman" w:hAnsi="Times New Roman"/>
                <w:sz w:val="26"/>
                <w:szCs w:val="26"/>
              </w:rPr>
              <w:t>b.</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Printing/Scanning Service</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sz w:val="26"/>
                <w:szCs w:val="26"/>
              </w:rPr>
            </w:pPr>
            <w:r>
              <w:rPr>
                <w:rFonts w:ascii="Times New Roman" w:hAnsi="Times New Roman"/>
                <w:sz w:val="26"/>
                <w:szCs w:val="26"/>
              </w:rPr>
              <w:t>c.</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Project Typesetting and binding</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sz w:val="26"/>
                <w:szCs w:val="26"/>
              </w:rPr>
            </w:pPr>
            <w:r>
              <w:rPr>
                <w:rFonts w:ascii="Times New Roman" w:hAnsi="Times New Roman"/>
                <w:sz w:val="26"/>
                <w:szCs w:val="26"/>
              </w:rPr>
              <w:t>d.</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Maker Spaces</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sz w:val="26"/>
                <w:szCs w:val="26"/>
              </w:rPr>
            </w:pPr>
            <w:r>
              <w:rPr>
                <w:rFonts w:ascii="Times New Roman" w:hAnsi="Times New Roman"/>
                <w:sz w:val="26"/>
                <w:szCs w:val="26"/>
              </w:rPr>
              <w:t>e.</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Coffee Shops</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sz w:val="26"/>
                <w:szCs w:val="26"/>
              </w:rPr>
            </w:pPr>
            <w:r>
              <w:rPr>
                <w:rFonts w:ascii="Times New Roman" w:hAnsi="Times New Roman"/>
                <w:sz w:val="26"/>
                <w:szCs w:val="26"/>
              </w:rPr>
              <w:t>f.</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Bookshops</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sz w:val="26"/>
                <w:szCs w:val="26"/>
              </w:rPr>
            </w:pPr>
            <w:r>
              <w:rPr>
                <w:rFonts w:ascii="Times New Roman" w:hAnsi="Times New Roman"/>
                <w:sz w:val="26"/>
                <w:szCs w:val="26"/>
              </w:rPr>
              <w:t>g.</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Audio-Visual Center</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sz w:val="26"/>
                <w:szCs w:val="26"/>
              </w:rPr>
            </w:pPr>
            <w:r>
              <w:rPr>
                <w:rFonts w:ascii="Times New Roman" w:hAnsi="Times New Roman"/>
                <w:sz w:val="26"/>
                <w:szCs w:val="26"/>
              </w:rPr>
              <w:t>h.</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Freelancing (i.e., project, thesis, and Dissertation writing)</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sz w:val="26"/>
                <w:szCs w:val="26"/>
              </w:rPr>
            </w:pPr>
            <w:r>
              <w:rPr>
                <w:rFonts w:ascii="Times New Roman" w:hAnsi="Times New Roman"/>
                <w:sz w:val="26"/>
                <w:szCs w:val="26"/>
              </w:rPr>
              <w:t>i.</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Statistical Analysis</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sz w:val="26"/>
                <w:szCs w:val="26"/>
              </w:rPr>
            </w:pPr>
            <w:r>
              <w:rPr>
                <w:rFonts w:ascii="Times New Roman" w:hAnsi="Times New Roman"/>
                <w:sz w:val="26"/>
                <w:szCs w:val="26"/>
              </w:rPr>
              <w:t>j.</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Library fines</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r>
        <w:tblPrEx/>
        <w:trPr/>
        <w:tc>
          <w:tcPr>
            <w:tcW w:w="738" w:type="dxa"/>
            <w:tcBorders/>
          </w:tcPr>
          <w:p>
            <w:pPr>
              <w:pStyle w:val="style157"/>
              <w:jc w:val="both"/>
              <w:rPr>
                <w:rFonts w:ascii="Times New Roman" w:hAnsi="Times New Roman"/>
                <w:b/>
                <w:sz w:val="26"/>
                <w:szCs w:val="26"/>
              </w:rPr>
            </w:pPr>
            <w:r>
              <w:rPr>
                <w:rFonts w:ascii="Times New Roman" w:hAnsi="Times New Roman"/>
                <w:sz w:val="26"/>
                <w:szCs w:val="26"/>
              </w:rPr>
              <w:t>k</w:t>
            </w:r>
            <w:r>
              <w:rPr>
                <w:rFonts w:ascii="Times New Roman" w:hAnsi="Times New Roman"/>
                <w:b/>
                <w:sz w:val="26"/>
                <w:szCs w:val="26"/>
              </w:rPr>
              <w:t>.</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Registration of library users</w:t>
            </w:r>
          </w:p>
        </w:tc>
        <w:tc>
          <w:tcPr>
            <w:tcW w:w="1440" w:type="dxa"/>
            <w:tcBorders/>
          </w:tcPr>
          <w:p>
            <w:pPr>
              <w:pStyle w:val="style0"/>
              <w:spacing w:lineRule="auto" w:line="360"/>
              <w:jc w:val="both"/>
              <w:rPr>
                <w:rFonts w:ascii="Times New Roman" w:cs="Times New Roman" w:hAnsi="Times New Roman"/>
                <w:sz w:val="24"/>
                <w:szCs w:val="24"/>
              </w:rPr>
            </w:pPr>
          </w:p>
        </w:tc>
        <w:tc>
          <w:tcPr>
            <w:tcW w:w="1260" w:type="dxa"/>
            <w:tcBorders/>
          </w:tcPr>
          <w:p>
            <w:pPr>
              <w:pStyle w:val="style0"/>
              <w:spacing w:lineRule="auto" w:line="360"/>
              <w:jc w:val="both"/>
              <w:rPr>
                <w:rFonts w:ascii="Times New Roman" w:cs="Times New Roman" w:hAnsi="Times New Roman"/>
                <w:sz w:val="24"/>
                <w:szCs w:val="24"/>
              </w:rPr>
            </w:pPr>
          </w:p>
        </w:tc>
      </w:tr>
    </w:tbl>
    <w:p>
      <w:pPr>
        <w:pStyle w:val="style0"/>
        <w:jc w:val="both"/>
        <w:rPr>
          <w:rFonts w:ascii="Times New Roman" w:cs="Times New Roman" w:hAnsi="Times New Roman"/>
          <w:bCs/>
          <w:i/>
          <w:sz w:val="24"/>
          <w:szCs w:val="24"/>
        </w:rPr>
      </w:pPr>
    </w:p>
    <w:p>
      <w:pPr>
        <w:pStyle w:val="style0"/>
        <w:jc w:val="both"/>
        <w:rPr>
          <w:rFonts w:ascii="Times New Roman" w:cs="Times New Roman" w:hAnsi="Times New Roman"/>
          <w:bCs/>
          <w:i/>
          <w:sz w:val="24"/>
          <w:szCs w:val="24"/>
        </w:rPr>
      </w:pPr>
    </w:p>
    <w:p>
      <w:pPr>
        <w:pStyle w:val="style0"/>
        <w:jc w:val="both"/>
        <w:rPr>
          <w:rFonts w:ascii="Times New Roman" w:cs="Times New Roman" w:hAnsi="Times New Roman"/>
          <w:bCs/>
          <w:i/>
          <w:sz w:val="24"/>
          <w:szCs w:val="24"/>
        </w:rPr>
      </w:pPr>
    </w:p>
    <w:p>
      <w:pPr>
        <w:pStyle w:val="style0"/>
        <w:jc w:val="both"/>
        <w:rPr>
          <w:rFonts w:ascii="Times New Roman" w:cs="Times New Roman" w:hAnsi="Times New Roman"/>
          <w:bCs/>
          <w:i/>
          <w:sz w:val="24"/>
          <w:szCs w:val="24"/>
        </w:rPr>
      </w:pPr>
    </w:p>
    <w:p>
      <w:pPr>
        <w:pStyle w:val="style0"/>
        <w:ind w:left="1710" w:hanging="1710"/>
        <w:jc w:val="both"/>
        <w:rPr>
          <w:rFonts w:ascii="Times New Roman" w:cs="Times New Roman" w:hAnsi="Times New Roman"/>
          <w:b/>
          <w:bCs/>
          <w:sz w:val="24"/>
          <w:szCs w:val="24"/>
        </w:rPr>
      </w:pPr>
      <w:r>
        <w:rPr>
          <w:rFonts w:ascii="Times New Roman" w:cs="Times New Roman" w:hAnsi="Times New Roman"/>
          <w:b/>
          <w:bCs/>
          <w:sz w:val="24"/>
          <w:szCs w:val="24"/>
        </w:rPr>
        <w:t xml:space="preserve">SECTION C: </w:t>
      </w:r>
      <w:r>
        <w:rPr>
          <w:rFonts w:ascii="Times New Roman" w:cs="Times New Roman" w:hAnsi="Times New Roman"/>
          <w:b/>
          <w:bCs/>
          <w:sz w:val="24"/>
          <w:szCs w:val="24"/>
        </w:rPr>
        <w:t xml:space="preserve">THE </w:t>
      </w:r>
      <w:r>
        <w:rPr>
          <w:rFonts w:ascii="Times New Roman" w:cs="Times New Roman" w:hAnsi="Times New Roman"/>
          <w:b/>
          <w:sz w:val="24"/>
          <w:szCs w:val="24"/>
        </w:rPr>
        <w:t>OBJECTIVES FOR UTILIZING INTERNALLY GENERATED REVENUE IN UNIVERSITY LIBRARIES</w:t>
      </w:r>
    </w:p>
    <w:p>
      <w:pPr>
        <w:pStyle w:val="style0"/>
        <w:spacing w:after="0" w:lineRule="auto" w:line="360"/>
        <w:rPr>
          <w:rFonts w:ascii="Times New Roman" w:hAnsi="Times New Roman"/>
          <w:i/>
          <w:sz w:val="26"/>
          <w:szCs w:val="26"/>
        </w:rPr>
      </w:pPr>
      <w:r>
        <w:rPr>
          <w:rFonts w:ascii="Times New Roman" w:hAnsi="Times New Roman"/>
          <w:i/>
          <w:sz w:val="26"/>
          <w:szCs w:val="26"/>
        </w:rPr>
        <w:t>Please read carefully and give your opinion on the statements on</w:t>
      </w:r>
      <w:r>
        <w:rPr>
          <w:rFonts w:ascii="Times New Roman" w:hAnsi="Times New Roman"/>
          <w:i/>
          <w:sz w:val="26"/>
          <w:szCs w:val="26"/>
        </w:rPr>
        <w:t xml:space="preserve"> the objectives for utilising internally generated revenue in university libraries</w:t>
      </w:r>
    </w:p>
    <w:tbl>
      <w:tblPr>
        <w:tblStyle w:val="style154"/>
        <w:tblW w:w="0" w:type="auto"/>
        <w:tblLook w:val="04A0" w:firstRow="1" w:lastRow="0" w:firstColumn="1" w:lastColumn="0" w:noHBand="0" w:noVBand="1"/>
      </w:tblPr>
      <w:tblGrid>
        <w:gridCol w:w="918"/>
        <w:gridCol w:w="4860"/>
        <w:gridCol w:w="1440"/>
        <w:gridCol w:w="1530"/>
      </w:tblGrid>
      <w:tr>
        <w:trPr/>
        <w:tc>
          <w:tcPr>
            <w:tcW w:w="918" w:type="dxa"/>
            <w:tcBorders/>
          </w:tcPr>
          <w:p>
            <w:pPr>
              <w:pStyle w:val="style0"/>
              <w:spacing w:lineRule="auto" w:line="360"/>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S/N</w:t>
            </w:r>
          </w:p>
        </w:tc>
        <w:tc>
          <w:tcPr>
            <w:tcW w:w="4860" w:type="dxa"/>
            <w:tcBorders/>
          </w:tcPr>
          <w:p>
            <w:pPr>
              <w:pStyle w:val="style0"/>
              <w:spacing w:lineRule="auto" w:line="360"/>
              <w:rPr>
                <w:rFonts w:ascii="Times New Roman" w:cs="Times New Roman" w:hAnsi="Times New Roman"/>
                <w:b/>
                <w:bCs/>
                <w:color w:val="000000"/>
                <w:sz w:val="24"/>
                <w:szCs w:val="24"/>
              </w:rPr>
            </w:pPr>
            <w:r>
              <w:rPr>
                <w:rFonts w:ascii="Times New Roman" w:cs="Times New Roman" w:hAnsi="Times New Roman"/>
                <w:b/>
                <w:bCs/>
                <w:color w:val="000000"/>
                <w:sz w:val="24"/>
                <w:szCs w:val="24"/>
              </w:rPr>
              <w:t>Purpose of Use Statement</w:t>
            </w:r>
          </w:p>
        </w:tc>
        <w:tc>
          <w:tcPr>
            <w:tcW w:w="1440"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Agree</w:t>
            </w:r>
          </w:p>
        </w:tc>
        <w:tc>
          <w:tcPr>
            <w:tcW w:w="1530"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Disagree</w:t>
            </w:r>
          </w:p>
        </w:tc>
      </w:tr>
      <w:tr>
        <w:tblPrEx/>
        <w:trPr/>
        <w:tc>
          <w:tcPr>
            <w:tcW w:w="918" w:type="dxa"/>
            <w:tcBorders/>
          </w:tcPr>
          <w:p>
            <w:pPr>
              <w:pStyle w:val="style157"/>
              <w:jc w:val="both"/>
              <w:rPr>
                <w:rFonts w:ascii="Times New Roman" w:hAnsi="Times New Roman"/>
                <w:b/>
                <w:sz w:val="26"/>
                <w:szCs w:val="26"/>
              </w:rPr>
            </w:pPr>
            <w:r>
              <w:rPr>
                <w:rFonts w:ascii="Times New Roman" w:hAnsi="Times New Roman"/>
                <w:sz w:val="26"/>
                <w:szCs w:val="26"/>
              </w:rPr>
              <w:t>a</w:t>
            </w:r>
            <w:r>
              <w:rPr>
                <w:rFonts w:ascii="Times New Roman" w:hAnsi="Times New Roman"/>
                <w:b/>
                <w:sz w:val="26"/>
                <w:szCs w:val="26"/>
              </w:rPr>
              <w:t>.</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To acquire books</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b.</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To augment library Interventions</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c.</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 Staff Training</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d.</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Technology Upgrades</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e.</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For Renovation and Maintenance</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f.</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To support </w:t>
            </w:r>
            <w:r>
              <w:rPr>
                <w:rFonts w:ascii="Times New Roman" w:cs="Times New Roman" w:hAnsi="Times New Roman"/>
                <w:color w:val="000000"/>
                <w:sz w:val="24"/>
                <w:szCs w:val="24"/>
              </w:rPr>
              <w:t xml:space="preserve">the </w:t>
            </w:r>
            <w:r>
              <w:rPr>
                <w:rFonts w:ascii="Times New Roman" w:cs="Times New Roman" w:hAnsi="Times New Roman"/>
                <w:color w:val="000000"/>
                <w:sz w:val="24"/>
                <w:szCs w:val="24"/>
              </w:rPr>
              <w:t>university’s internally generated revenue</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g.</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 Internet subscription and renewal.</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h.</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 academic databases subscription</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i.</w:t>
            </w:r>
          </w:p>
        </w:tc>
        <w:tc>
          <w:tcPr>
            <w:tcW w:w="486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 staff welfare</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bl>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lineRule="auto" w:line="360"/>
        <w:rPr>
          <w:rFonts w:ascii="Times New Roman" w:cs="Times New Roman" w:hAnsi="Times New Roman"/>
          <w:b/>
          <w:bCs/>
          <w:sz w:val="24"/>
          <w:szCs w:val="24"/>
        </w:rPr>
      </w:pPr>
    </w:p>
    <w:p>
      <w:pPr>
        <w:pStyle w:val="style0"/>
        <w:spacing w:after="0"/>
        <w:ind w:left="1620" w:hanging="1620"/>
        <w:jc w:val="both"/>
        <w:rPr>
          <w:rFonts w:ascii="Times New Roman" w:cs="Times New Roman" w:hAnsi="Times New Roman"/>
          <w:b/>
          <w:sz w:val="24"/>
          <w:szCs w:val="24"/>
        </w:rPr>
      </w:pPr>
      <w:r>
        <w:rPr>
          <w:rFonts w:ascii="Times New Roman" w:cs="Times New Roman" w:hAnsi="Times New Roman"/>
          <w:b/>
          <w:bCs/>
          <w:sz w:val="24"/>
          <w:szCs w:val="24"/>
        </w:rPr>
        <w:t xml:space="preserve">SECTION D: </w:t>
      </w:r>
      <w:r>
        <w:rPr>
          <w:rFonts w:ascii="Times New Roman" w:cs="Times New Roman" w:hAnsi="Times New Roman"/>
          <w:b/>
          <w:bCs/>
          <w:sz w:val="24"/>
          <w:szCs w:val="24"/>
        </w:rPr>
        <w:t xml:space="preserve">THE </w:t>
      </w:r>
      <w:r>
        <w:rPr>
          <w:rFonts w:ascii="Times New Roman" w:cs="Times New Roman" w:hAnsi="Times New Roman"/>
          <w:b/>
          <w:sz w:val="24"/>
          <w:szCs w:val="24"/>
        </w:rPr>
        <w:t>TECHNIQUES THAT MAYBE IMPLEMENTED TO MANAGE INTERNALLY GENERATED REVENUE IN UNIVERSITY LIBRARIES</w:t>
      </w:r>
    </w:p>
    <w:p>
      <w:pPr>
        <w:pStyle w:val="style0"/>
        <w:spacing w:after="0"/>
        <w:ind w:left="1620" w:hanging="1620"/>
        <w:jc w:val="both"/>
        <w:rPr>
          <w:rFonts w:ascii="Times New Roman" w:cs="Times New Roman" w:hAnsi="Times New Roman"/>
          <w:b/>
          <w:sz w:val="24"/>
          <w:szCs w:val="24"/>
        </w:rPr>
      </w:pPr>
    </w:p>
    <w:p>
      <w:pPr>
        <w:pStyle w:val="style0"/>
        <w:spacing w:after="0"/>
        <w:jc w:val="both"/>
        <w:rPr>
          <w:rFonts w:ascii="Times New Roman" w:hAnsi="Times New Roman"/>
          <w:i/>
          <w:sz w:val="26"/>
          <w:szCs w:val="26"/>
        </w:rPr>
      </w:pPr>
      <w:r>
        <w:rPr>
          <w:rFonts w:ascii="Times New Roman" w:hAnsi="Times New Roman"/>
          <w:i/>
          <w:sz w:val="26"/>
          <w:szCs w:val="26"/>
        </w:rPr>
        <w:t>Please read carefully and give your opinion on the statements on</w:t>
      </w:r>
      <w:r>
        <w:rPr>
          <w:rFonts w:ascii="Times New Roman" w:hAnsi="Times New Roman"/>
          <w:i/>
          <w:sz w:val="26"/>
          <w:szCs w:val="26"/>
        </w:rPr>
        <w:t xml:space="preserve"> the techniques that maybe implemented to manage the Internally Generated Revenue in University Libraries</w:t>
      </w:r>
    </w:p>
    <w:tbl>
      <w:tblPr>
        <w:tblStyle w:val="style154"/>
        <w:tblW w:w="0" w:type="auto"/>
        <w:tblLook w:val="04A0" w:firstRow="1" w:lastRow="0" w:firstColumn="1" w:lastColumn="0" w:noHBand="0" w:noVBand="1"/>
      </w:tblPr>
      <w:tblGrid>
        <w:gridCol w:w="918"/>
        <w:gridCol w:w="5220"/>
        <w:gridCol w:w="1260"/>
        <w:gridCol w:w="1350"/>
      </w:tblGrid>
      <w:tr>
        <w:trPr/>
        <w:tc>
          <w:tcPr>
            <w:tcW w:w="918" w:type="dxa"/>
            <w:tcBorders/>
          </w:tcPr>
          <w:p>
            <w:pPr>
              <w:pStyle w:val="style0"/>
              <w:spacing w:lineRule="auto" w:line="360"/>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S/N</w:t>
            </w:r>
          </w:p>
        </w:tc>
        <w:tc>
          <w:tcPr>
            <w:tcW w:w="5220" w:type="dxa"/>
            <w:tcBorders/>
          </w:tcPr>
          <w:p>
            <w:pPr>
              <w:pStyle w:val="style0"/>
              <w:spacing w:lineRule="auto" w:line="360"/>
              <w:rPr>
                <w:rFonts w:ascii="Times New Roman" w:cs="Times New Roman" w:hAnsi="Times New Roman"/>
                <w:b/>
                <w:bCs/>
                <w:color w:val="000000"/>
                <w:sz w:val="24"/>
                <w:szCs w:val="24"/>
              </w:rPr>
            </w:pPr>
            <w:r>
              <w:rPr>
                <w:rFonts w:ascii="Times New Roman" w:cs="Times New Roman" w:hAnsi="Times New Roman"/>
                <w:b/>
                <w:bCs/>
                <w:color w:val="000000"/>
                <w:sz w:val="24"/>
                <w:szCs w:val="24"/>
              </w:rPr>
              <w:t>Techniques for Managing IGR Statements</w:t>
            </w:r>
          </w:p>
        </w:tc>
        <w:tc>
          <w:tcPr>
            <w:tcW w:w="1260"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Agree</w:t>
            </w:r>
          </w:p>
        </w:tc>
        <w:tc>
          <w:tcPr>
            <w:tcW w:w="1350"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Disagree</w:t>
            </w:r>
          </w:p>
        </w:tc>
      </w:tr>
      <w:tr>
        <w:tblPrEx/>
        <w:trPr/>
        <w:tc>
          <w:tcPr>
            <w:tcW w:w="918" w:type="dxa"/>
            <w:tcBorders/>
          </w:tcPr>
          <w:p>
            <w:pPr>
              <w:pStyle w:val="style157"/>
              <w:jc w:val="both"/>
              <w:rPr>
                <w:rFonts w:ascii="Times New Roman" w:hAnsi="Times New Roman"/>
                <w:b/>
                <w:sz w:val="26"/>
                <w:szCs w:val="26"/>
              </w:rPr>
            </w:pPr>
            <w:r>
              <w:rPr>
                <w:rFonts w:ascii="Times New Roman" w:hAnsi="Times New Roman"/>
                <w:sz w:val="26"/>
                <w:szCs w:val="26"/>
              </w:rPr>
              <w:t>a</w:t>
            </w:r>
            <w:r>
              <w:rPr>
                <w:rFonts w:ascii="Times New Roman" w:hAnsi="Times New Roman"/>
                <w:b/>
                <w:sz w:val="26"/>
                <w:szCs w:val="26"/>
              </w:rPr>
              <w:t>.</w:t>
            </w:r>
          </w:p>
        </w:tc>
        <w:tc>
          <w:tcPr>
            <w:tcW w:w="522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Formulation of IGR policy</w:t>
            </w:r>
          </w:p>
        </w:tc>
        <w:tc>
          <w:tcPr>
            <w:tcW w:w="1260" w:type="dxa"/>
            <w:tcBorders/>
          </w:tcPr>
          <w:p>
            <w:pPr>
              <w:pStyle w:val="style0"/>
              <w:spacing w:lineRule="auto" w:line="360"/>
              <w:jc w:val="both"/>
              <w:rPr>
                <w:rFonts w:ascii="Times New Roman" w:cs="Times New Roman" w:hAnsi="Times New Roman"/>
                <w:color w:val="000000"/>
                <w:sz w:val="24"/>
                <w:szCs w:val="24"/>
              </w:rPr>
            </w:pPr>
          </w:p>
        </w:tc>
        <w:tc>
          <w:tcPr>
            <w:tcW w:w="135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b.</w:t>
            </w:r>
          </w:p>
        </w:tc>
        <w:tc>
          <w:tcPr>
            <w:tcW w:w="522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Recruiting staff who are business</w:t>
            </w:r>
            <w:r>
              <w:rPr>
                <w:rFonts w:ascii="Times New Roman" w:cs="Times New Roman" w:hAnsi="Times New Roman"/>
                <w:color w:val="000000"/>
                <w:sz w:val="24"/>
                <w:szCs w:val="24"/>
              </w:rPr>
              <w:t>-</w:t>
            </w:r>
            <w:r>
              <w:rPr>
                <w:rFonts w:ascii="Times New Roman" w:cs="Times New Roman" w:hAnsi="Times New Roman"/>
                <w:color w:val="000000"/>
                <w:sz w:val="24"/>
                <w:szCs w:val="24"/>
              </w:rPr>
              <w:t>minded</w:t>
            </w:r>
          </w:p>
        </w:tc>
        <w:tc>
          <w:tcPr>
            <w:tcW w:w="1260" w:type="dxa"/>
            <w:tcBorders/>
          </w:tcPr>
          <w:p>
            <w:pPr>
              <w:pStyle w:val="style0"/>
              <w:spacing w:lineRule="auto" w:line="360"/>
              <w:jc w:val="both"/>
              <w:rPr>
                <w:rFonts w:ascii="Times New Roman" w:cs="Times New Roman" w:hAnsi="Times New Roman"/>
                <w:color w:val="000000"/>
                <w:sz w:val="24"/>
                <w:szCs w:val="24"/>
              </w:rPr>
            </w:pPr>
          </w:p>
        </w:tc>
        <w:tc>
          <w:tcPr>
            <w:tcW w:w="135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c.</w:t>
            </w:r>
          </w:p>
        </w:tc>
        <w:tc>
          <w:tcPr>
            <w:tcW w:w="522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Opening separate account for IGR transaction</w:t>
            </w:r>
          </w:p>
        </w:tc>
        <w:tc>
          <w:tcPr>
            <w:tcW w:w="1260" w:type="dxa"/>
            <w:tcBorders/>
          </w:tcPr>
          <w:p>
            <w:pPr>
              <w:pStyle w:val="style0"/>
              <w:spacing w:lineRule="auto" w:line="360"/>
              <w:jc w:val="both"/>
              <w:rPr>
                <w:rFonts w:ascii="Times New Roman" w:cs="Times New Roman" w:hAnsi="Times New Roman"/>
                <w:color w:val="000000"/>
                <w:sz w:val="24"/>
                <w:szCs w:val="24"/>
              </w:rPr>
            </w:pPr>
          </w:p>
        </w:tc>
        <w:tc>
          <w:tcPr>
            <w:tcW w:w="135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d.</w:t>
            </w:r>
          </w:p>
        </w:tc>
        <w:tc>
          <w:tcPr>
            <w:tcW w:w="522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Involving technology such as remitta for payment</w:t>
            </w:r>
          </w:p>
        </w:tc>
        <w:tc>
          <w:tcPr>
            <w:tcW w:w="1260" w:type="dxa"/>
            <w:tcBorders/>
          </w:tcPr>
          <w:p>
            <w:pPr>
              <w:pStyle w:val="style0"/>
              <w:spacing w:lineRule="auto" w:line="360"/>
              <w:jc w:val="both"/>
              <w:rPr>
                <w:rFonts w:ascii="Times New Roman" w:cs="Times New Roman" w:hAnsi="Times New Roman"/>
                <w:color w:val="000000"/>
                <w:sz w:val="24"/>
                <w:szCs w:val="24"/>
              </w:rPr>
            </w:pPr>
          </w:p>
        </w:tc>
        <w:tc>
          <w:tcPr>
            <w:tcW w:w="135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e.</w:t>
            </w:r>
          </w:p>
        </w:tc>
        <w:tc>
          <w:tcPr>
            <w:tcW w:w="522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Price regulation in favo</w:t>
            </w:r>
            <w:r>
              <w:rPr>
                <w:rFonts w:ascii="Times New Roman" w:cs="Times New Roman" w:hAnsi="Times New Roman"/>
                <w:color w:val="000000"/>
                <w:sz w:val="24"/>
                <w:szCs w:val="24"/>
                <w:shd w:val="clear" w:color="auto" w:fill="f7f7f8"/>
              </w:rPr>
              <w:t>u</w:t>
            </w:r>
            <w:r>
              <w:rPr>
                <w:rFonts w:ascii="Times New Roman" w:cs="Times New Roman" w:hAnsi="Times New Roman"/>
                <w:color w:val="000000"/>
                <w:sz w:val="24"/>
                <w:szCs w:val="24"/>
                <w:shd w:val="clear" w:color="auto" w:fill="f7f7f8"/>
              </w:rPr>
              <w:t>r of library registered users</w:t>
            </w:r>
          </w:p>
        </w:tc>
        <w:tc>
          <w:tcPr>
            <w:tcW w:w="1260" w:type="dxa"/>
            <w:tcBorders/>
          </w:tcPr>
          <w:p>
            <w:pPr>
              <w:pStyle w:val="style0"/>
              <w:spacing w:lineRule="auto" w:line="360"/>
              <w:jc w:val="both"/>
              <w:rPr>
                <w:rFonts w:ascii="Times New Roman" w:cs="Times New Roman" w:hAnsi="Times New Roman"/>
                <w:color w:val="000000"/>
                <w:sz w:val="24"/>
                <w:szCs w:val="24"/>
              </w:rPr>
            </w:pPr>
          </w:p>
        </w:tc>
        <w:tc>
          <w:tcPr>
            <w:tcW w:w="1350" w:type="dxa"/>
            <w:tcBorders/>
          </w:tcPr>
          <w:p>
            <w:pPr>
              <w:pStyle w:val="style0"/>
              <w:spacing w:lineRule="auto" w:line="360"/>
              <w:jc w:val="both"/>
              <w:rPr>
                <w:rFonts w:ascii="Times New Roman" w:cs="Times New Roman" w:hAnsi="Times New Roman"/>
                <w:color w:val="000000"/>
                <w:sz w:val="24"/>
                <w:szCs w:val="24"/>
              </w:rPr>
            </w:pPr>
          </w:p>
        </w:tc>
      </w:tr>
      <w:tr>
        <w:tblPrEx/>
        <w:trPr/>
        <w:tc>
          <w:tcPr>
            <w:tcW w:w="918" w:type="dxa"/>
            <w:tcBorders/>
          </w:tcPr>
          <w:p>
            <w:pPr>
              <w:pStyle w:val="style157"/>
              <w:jc w:val="both"/>
              <w:rPr>
                <w:rFonts w:ascii="Times New Roman" w:hAnsi="Times New Roman"/>
                <w:sz w:val="26"/>
                <w:szCs w:val="26"/>
              </w:rPr>
            </w:pPr>
            <w:r>
              <w:rPr>
                <w:rFonts w:ascii="Times New Roman" w:hAnsi="Times New Roman"/>
                <w:sz w:val="26"/>
                <w:szCs w:val="26"/>
              </w:rPr>
              <w:t>f.</w:t>
            </w:r>
          </w:p>
        </w:tc>
        <w:tc>
          <w:tcPr>
            <w:tcW w:w="522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Proper maintenance of all facilities needed to generate IGR</w:t>
            </w:r>
          </w:p>
        </w:tc>
        <w:tc>
          <w:tcPr>
            <w:tcW w:w="1260" w:type="dxa"/>
            <w:tcBorders/>
          </w:tcPr>
          <w:p>
            <w:pPr>
              <w:pStyle w:val="style0"/>
              <w:spacing w:lineRule="auto" w:line="360"/>
              <w:jc w:val="both"/>
              <w:rPr>
                <w:rFonts w:ascii="Times New Roman" w:cs="Times New Roman" w:hAnsi="Times New Roman"/>
                <w:color w:val="000000"/>
                <w:sz w:val="24"/>
                <w:szCs w:val="24"/>
              </w:rPr>
            </w:pPr>
          </w:p>
        </w:tc>
        <w:tc>
          <w:tcPr>
            <w:tcW w:w="1350" w:type="dxa"/>
            <w:tcBorders/>
          </w:tcPr>
          <w:p>
            <w:pPr>
              <w:pStyle w:val="style0"/>
              <w:spacing w:lineRule="auto" w:line="360"/>
              <w:jc w:val="both"/>
              <w:rPr>
                <w:rFonts w:ascii="Times New Roman" w:cs="Times New Roman" w:hAnsi="Times New Roman"/>
                <w:color w:val="000000"/>
                <w:sz w:val="24"/>
                <w:szCs w:val="24"/>
              </w:rPr>
            </w:pPr>
          </w:p>
        </w:tc>
      </w:tr>
    </w:tbl>
    <w:p>
      <w:pPr>
        <w:pStyle w:val="style0"/>
        <w:spacing w:after="0"/>
        <w:jc w:val="both"/>
        <w:rPr>
          <w:rFonts w:ascii="Times New Roman" w:cs="Times New Roman" w:hAnsi="Times New Roman"/>
          <w:b/>
          <w:bCs/>
          <w:sz w:val="24"/>
          <w:szCs w:val="24"/>
        </w:rPr>
      </w:pPr>
    </w:p>
    <w:p>
      <w:pPr>
        <w:pStyle w:val="style0"/>
        <w:tabs>
          <w:tab w:val="left" w:leader="none" w:pos="-180"/>
        </w:tabs>
        <w:spacing w:after="0"/>
        <w:ind w:left="1710" w:hanging="1710"/>
        <w:jc w:val="both"/>
        <w:rPr>
          <w:rFonts w:ascii="Times New Roman" w:cs="Times New Roman" w:hAnsi="Times New Roman"/>
          <w:b/>
          <w:bCs/>
          <w:color w:val="000000"/>
          <w:sz w:val="24"/>
          <w:szCs w:val="24"/>
        </w:rPr>
      </w:pPr>
      <w:r>
        <w:rPr>
          <w:rFonts w:ascii="Times New Roman" w:cs="Times New Roman" w:hAnsi="Times New Roman"/>
          <w:b/>
          <w:bCs/>
          <w:sz w:val="24"/>
          <w:szCs w:val="24"/>
        </w:rPr>
        <w:t xml:space="preserve">SECTION E: </w:t>
      </w:r>
      <w:r>
        <w:rPr>
          <w:rFonts w:ascii="Times New Roman" w:cs="Times New Roman" w:hAnsi="Times New Roman"/>
          <w:b/>
          <w:bCs/>
          <w:color w:val="000000"/>
          <w:sz w:val="24"/>
          <w:szCs w:val="24"/>
        </w:rPr>
        <w:t>CHALLENGES OF INTERNALLY GENERATED REVENUE IN UNIVERSITY LIBRARIES</w:t>
      </w:r>
    </w:p>
    <w:p>
      <w:pPr>
        <w:pStyle w:val="style0"/>
        <w:tabs>
          <w:tab w:val="left" w:leader="none" w:pos="-180"/>
        </w:tabs>
        <w:spacing w:after="0"/>
        <w:jc w:val="both"/>
        <w:rPr>
          <w:rFonts w:ascii="Times New Roman" w:cs="Times New Roman" w:hAnsi="Times New Roman"/>
          <w:bCs/>
          <w:i/>
          <w:color w:val="000000"/>
          <w:sz w:val="24"/>
          <w:szCs w:val="24"/>
        </w:rPr>
      </w:pPr>
      <w:r>
        <w:rPr>
          <w:rFonts w:ascii="Times New Roman" w:cs="Times New Roman" w:hAnsi="Times New Roman"/>
          <w:bCs/>
          <w:i/>
          <w:color w:val="000000"/>
          <w:sz w:val="24"/>
          <w:szCs w:val="24"/>
        </w:rPr>
        <w:t>Please read carefully and give your opinion on the statement on the challenges of internally generated revenue in university libraries.</w:t>
      </w:r>
    </w:p>
    <w:p>
      <w:pPr>
        <w:pStyle w:val="style0"/>
        <w:tabs>
          <w:tab w:val="left" w:leader="none" w:pos="-180"/>
        </w:tabs>
        <w:spacing w:after="0"/>
        <w:ind w:left="1710" w:hanging="1710"/>
        <w:jc w:val="both"/>
        <w:rPr>
          <w:rFonts w:ascii="Times New Roman" w:cs="Times New Roman" w:hAnsi="Times New Roman"/>
          <w:b/>
          <w:bCs/>
          <w:sz w:val="24"/>
          <w:szCs w:val="24"/>
        </w:rPr>
      </w:pPr>
    </w:p>
    <w:tbl>
      <w:tblPr>
        <w:tblStyle w:val="style154"/>
        <w:tblW w:w="0" w:type="auto"/>
        <w:tblLook w:val="04A0" w:firstRow="1" w:lastRow="0" w:firstColumn="1" w:lastColumn="0" w:noHBand="0" w:noVBand="1"/>
      </w:tblPr>
      <w:tblGrid>
        <w:gridCol w:w="828"/>
        <w:gridCol w:w="4410"/>
        <w:gridCol w:w="1440"/>
        <w:gridCol w:w="1530"/>
      </w:tblGrid>
      <w:tr>
        <w:trPr/>
        <w:tc>
          <w:tcPr>
            <w:tcW w:w="828" w:type="dxa"/>
            <w:tcBorders/>
          </w:tcPr>
          <w:p>
            <w:pPr>
              <w:pStyle w:val="style0"/>
              <w:spacing w:lineRule="auto" w:line="360"/>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S/N</w:t>
            </w:r>
          </w:p>
        </w:tc>
        <w:tc>
          <w:tcPr>
            <w:tcW w:w="4410" w:type="dxa"/>
            <w:tcBorders/>
          </w:tcPr>
          <w:p>
            <w:pPr>
              <w:pStyle w:val="style0"/>
              <w:spacing w:lineRule="auto" w:line="360"/>
              <w:jc w:val="center"/>
              <w:rPr>
                <w:rFonts w:ascii="Times New Roman" w:cs="Times New Roman" w:hAnsi="Times New Roman"/>
                <w:b/>
                <w:bCs/>
                <w:color w:val="000000"/>
                <w:sz w:val="24"/>
                <w:szCs w:val="24"/>
              </w:rPr>
            </w:pPr>
            <w:r>
              <w:rPr>
                <w:rFonts w:ascii="Times New Roman" w:cs="Times New Roman" w:hAnsi="Times New Roman"/>
                <w:b/>
                <w:bCs/>
                <w:color w:val="000000"/>
                <w:sz w:val="24"/>
                <w:szCs w:val="24"/>
              </w:rPr>
              <w:t>Challenges Statements</w:t>
            </w:r>
          </w:p>
        </w:tc>
        <w:tc>
          <w:tcPr>
            <w:tcW w:w="1440"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Agree</w:t>
            </w:r>
          </w:p>
        </w:tc>
        <w:tc>
          <w:tcPr>
            <w:tcW w:w="1530" w:type="dxa"/>
            <w:tcBorders/>
          </w:tcPr>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Disagree</w:t>
            </w:r>
          </w:p>
        </w:tc>
      </w:tr>
      <w:tr>
        <w:tblPrEx/>
        <w:trPr/>
        <w:tc>
          <w:tcPr>
            <w:tcW w:w="828" w:type="dxa"/>
            <w:tcBorders/>
          </w:tcPr>
          <w:p>
            <w:pPr>
              <w:pStyle w:val="style157"/>
              <w:jc w:val="both"/>
              <w:rPr>
                <w:rFonts w:ascii="Times New Roman" w:hAnsi="Times New Roman"/>
                <w:b/>
                <w:sz w:val="26"/>
                <w:szCs w:val="26"/>
              </w:rPr>
            </w:pPr>
            <w:r>
              <w:rPr>
                <w:rFonts w:ascii="Times New Roman" w:hAnsi="Times New Roman"/>
                <w:sz w:val="26"/>
                <w:szCs w:val="26"/>
              </w:rPr>
              <w:t>a</w:t>
            </w:r>
            <w:r>
              <w:rPr>
                <w:rFonts w:ascii="Times New Roman" w:hAnsi="Times New Roman"/>
                <w:b/>
                <w:sz w:val="26"/>
                <w:szCs w:val="26"/>
              </w:rPr>
              <w:t>.</w:t>
            </w:r>
          </w:p>
        </w:tc>
        <w:tc>
          <w:tcPr>
            <w:tcW w:w="441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Lack of Management Support</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828" w:type="dxa"/>
            <w:tcBorders/>
          </w:tcPr>
          <w:p>
            <w:pPr>
              <w:pStyle w:val="style157"/>
              <w:jc w:val="both"/>
              <w:rPr>
                <w:rFonts w:ascii="Times New Roman" w:hAnsi="Times New Roman"/>
                <w:sz w:val="26"/>
                <w:szCs w:val="26"/>
              </w:rPr>
            </w:pPr>
            <w:r>
              <w:rPr>
                <w:rFonts w:ascii="Times New Roman" w:hAnsi="Times New Roman"/>
                <w:sz w:val="26"/>
                <w:szCs w:val="26"/>
              </w:rPr>
              <w:t>b.</w:t>
            </w:r>
          </w:p>
        </w:tc>
        <w:tc>
          <w:tcPr>
            <w:tcW w:w="441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Poor IGR ideas</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828" w:type="dxa"/>
            <w:tcBorders/>
          </w:tcPr>
          <w:p>
            <w:pPr>
              <w:pStyle w:val="style157"/>
              <w:jc w:val="both"/>
              <w:rPr>
                <w:rFonts w:ascii="Times New Roman" w:hAnsi="Times New Roman"/>
                <w:sz w:val="26"/>
                <w:szCs w:val="26"/>
              </w:rPr>
            </w:pPr>
            <w:r>
              <w:rPr>
                <w:rFonts w:ascii="Times New Roman" w:hAnsi="Times New Roman"/>
                <w:sz w:val="26"/>
                <w:szCs w:val="26"/>
              </w:rPr>
              <w:t>c.</w:t>
            </w:r>
          </w:p>
        </w:tc>
        <w:tc>
          <w:tcPr>
            <w:tcW w:w="441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Lack of staff to sustain IGR</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828" w:type="dxa"/>
            <w:tcBorders/>
          </w:tcPr>
          <w:p>
            <w:pPr>
              <w:pStyle w:val="style157"/>
              <w:jc w:val="both"/>
              <w:rPr>
                <w:rFonts w:ascii="Times New Roman" w:hAnsi="Times New Roman"/>
                <w:sz w:val="26"/>
                <w:szCs w:val="26"/>
              </w:rPr>
            </w:pPr>
            <w:r>
              <w:rPr>
                <w:rFonts w:ascii="Times New Roman" w:hAnsi="Times New Roman"/>
                <w:sz w:val="26"/>
                <w:szCs w:val="26"/>
              </w:rPr>
              <w:t>d.</w:t>
            </w:r>
          </w:p>
        </w:tc>
        <w:tc>
          <w:tcPr>
            <w:tcW w:w="441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 xml:space="preserve">Lack of facilities for </w:t>
            </w:r>
            <w:r>
              <w:rPr>
                <w:rFonts w:ascii="Times New Roman" w:cs="Times New Roman" w:hAnsi="Times New Roman"/>
                <w:color w:val="000000"/>
                <w:sz w:val="24"/>
                <w:szCs w:val="24"/>
                <w:shd w:val="clear" w:color="auto" w:fill="f7f7f8"/>
              </w:rPr>
              <w:t xml:space="preserve">the </w:t>
            </w:r>
            <w:r>
              <w:rPr>
                <w:rFonts w:ascii="Times New Roman" w:cs="Times New Roman" w:hAnsi="Times New Roman"/>
                <w:color w:val="000000"/>
                <w:sz w:val="24"/>
                <w:szCs w:val="24"/>
                <w:shd w:val="clear" w:color="auto" w:fill="f7f7f8"/>
              </w:rPr>
              <w:t>smooth running of IGR</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828" w:type="dxa"/>
            <w:tcBorders/>
          </w:tcPr>
          <w:p>
            <w:pPr>
              <w:pStyle w:val="style157"/>
              <w:jc w:val="both"/>
              <w:rPr>
                <w:rFonts w:ascii="Times New Roman" w:hAnsi="Times New Roman"/>
                <w:sz w:val="26"/>
                <w:szCs w:val="26"/>
              </w:rPr>
            </w:pPr>
            <w:r>
              <w:rPr>
                <w:rFonts w:ascii="Times New Roman" w:hAnsi="Times New Roman"/>
                <w:sz w:val="26"/>
                <w:szCs w:val="26"/>
              </w:rPr>
              <w:t>e.</w:t>
            </w:r>
          </w:p>
        </w:tc>
        <w:tc>
          <w:tcPr>
            <w:tcW w:w="441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shd w:val="clear" w:color="auto" w:fill="f7f7f8"/>
              </w:rPr>
              <w:t>Poor attitude of librarians</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828" w:type="dxa"/>
            <w:tcBorders/>
          </w:tcPr>
          <w:p>
            <w:pPr>
              <w:pStyle w:val="style157"/>
              <w:jc w:val="both"/>
              <w:rPr>
                <w:rFonts w:ascii="Times New Roman" w:hAnsi="Times New Roman"/>
                <w:sz w:val="26"/>
                <w:szCs w:val="26"/>
              </w:rPr>
            </w:pPr>
            <w:r>
              <w:rPr>
                <w:rFonts w:ascii="Times New Roman" w:hAnsi="Times New Roman"/>
                <w:sz w:val="26"/>
                <w:szCs w:val="26"/>
              </w:rPr>
              <w:t>f.</w:t>
            </w:r>
          </w:p>
        </w:tc>
        <w:tc>
          <w:tcPr>
            <w:tcW w:w="441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Poor patronage from the users</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828" w:type="dxa"/>
            <w:tcBorders/>
          </w:tcPr>
          <w:p>
            <w:pPr>
              <w:pStyle w:val="style157"/>
              <w:jc w:val="both"/>
              <w:rPr>
                <w:rFonts w:ascii="Times New Roman" w:hAnsi="Times New Roman"/>
                <w:sz w:val="26"/>
                <w:szCs w:val="26"/>
              </w:rPr>
            </w:pPr>
            <w:r>
              <w:rPr>
                <w:rFonts w:ascii="Times New Roman" w:hAnsi="Times New Roman"/>
                <w:sz w:val="26"/>
                <w:szCs w:val="26"/>
              </w:rPr>
              <w:t>g.</w:t>
            </w:r>
          </w:p>
        </w:tc>
        <w:tc>
          <w:tcPr>
            <w:tcW w:w="4410" w:type="dxa"/>
            <w:tcBorders/>
          </w:tcPr>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Lack of continuity</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r>
        <w:tblPrEx/>
        <w:trPr/>
        <w:tc>
          <w:tcPr>
            <w:tcW w:w="828" w:type="dxa"/>
            <w:tcBorders/>
          </w:tcPr>
          <w:p>
            <w:pPr>
              <w:pStyle w:val="style157"/>
              <w:jc w:val="both"/>
              <w:rPr>
                <w:rFonts w:ascii="Times New Roman" w:hAnsi="Times New Roman"/>
                <w:sz w:val="26"/>
                <w:szCs w:val="26"/>
              </w:rPr>
            </w:pPr>
            <w:r>
              <w:rPr>
                <w:rFonts w:ascii="Times New Roman" w:hAnsi="Times New Roman"/>
                <w:sz w:val="26"/>
                <w:szCs w:val="26"/>
              </w:rPr>
              <w:t>h.</w:t>
            </w:r>
          </w:p>
        </w:tc>
        <w:tc>
          <w:tcPr>
            <w:tcW w:w="4410" w:type="dxa"/>
            <w:tcBorders/>
          </w:tcPr>
          <w:p>
            <w:pPr>
              <w:pStyle w:val="style0"/>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Lack of IGR policy</w:t>
            </w:r>
          </w:p>
        </w:tc>
        <w:tc>
          <w:tcPr>
            <w:tcW w:w="1440" w:type="dxa"/>
            <w:tcBorders/>
          </w:tcPr>
          <w:p>
            <w:pPr>
              <w:pStyle w:val="style0"/>
              <w:spacing w:lineRule="auto" w:line="360"/>
              <w:jc w:val="both"/>
              <w:rPr>
                <w:rFonts w:ascii="Times New Roman" w:cs="Times New Roman" w:hAnsi="Times New Roman"/>
                <w:color w:val="000000"/>
                <w:sz w:val="24"/>
                <w:szCs w:val="24"/>
              </w:rPr>
            </w:pPr>
          </w:p>
        </w:tc>
        <w:tc>
          <w:tcPr>
            <w:tcW w:w="1530" w:type="dxa"/>
            <w:tcBorders/>
          </w:tcPr>
          <w:p>
            <w:pPr>
              <w:pStyle w:val="style0"/>
              <w:spacing w:lineRule="auto" w:line="360"/>
              <w:jc w:val="both"/>
              <w:rPr>
                <w:rFonts w:ascii="Times New Roman" w:cs="Times New Roman" w:hAnsi="Times New Roman"/>
                <w:color w:val="000000"/>
                <w:sz w:val="24"/>
                <w:szCs w:val="24"/>
              </w:rPr>
            </w:pPr>
          </w:p>
        </w:tc>
      </w:tr>
    </w:tbl>
    <w:p>
      <w:pPr>
        <w:pStyle w:val="style0"/>
        <w:tabs>
          <w:tab w:val="left" w:leader="none" w:pos="-180"/>
        </w:tabs>
        <w:spacing w:after="0"/>
        <w:ind w:left="1710" w:hanging="1710"/>
        <w:jc w:val="both"/>
        <w:rPr>
          <w:rFonts w:ascii="Times New Roman" w:cs="Times New Roman" w:hAnsi="Times New Roman"/>
          <w:b/>
          <w:bCs/>
          <w:sz w:val="24"/>
          <w:szCs w:val="24"/>
        </w:rPr>
      </w:pPr>
    </w:p>
    <w:sectPr>
      <w:foot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004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16</w:t>
    </w:r>
    <w:r>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8CAC1A4"/>
    <w:lvl w:ilvl="0" w:tplc="B62C2E86">
      <w:start w:val="1"/>
      <w:numFmt w:val="lowerRoman"/>
      <w:lvlText w:val="%1."/>
      <w:lvlJc w:val="left"/>
      <w:pPr>
        <w:ind w:left="1080" w:hanging="720"/>
      </w:pPr>
      <w:rPr>
        <w:rFonts w:ascii="Times New Roman" w:cs="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58CAC1A4"/>
    <w:lvl w:ilvl="0" w:tplc="B62C2E86">
      <w:start w:val="1"/>
      <w:numFmt w:val="lowerRoman"/>
      <w:lvlText w:val="%1."/>
      <w:lvlJc w:val="left"/>
      <w:pPr>
        <w:ind w:left="1080" w:hanging="720"/>
      </w:pPr>
      <w:rPr>
        <w:rFonts w:ascii="Times New Roman" w:cs="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BEBCE456"/>
    <w:lvl w:ilvl="0" w:tplc="6E1A438A">
      <w:start w:val="1"/>
      <w:numFmt w:val="decimal"/>
      <w:lvlText w:val="%1."/>
      <w:lvlJc w:val="left"/>
      <w:pPr>
        <w:ind w:left="720" w:hanging="360"/>
      </w:pPr>
      <w:rPr>
        <w:rFonts w:ascii="Times New Roman" w:cs="Times New Roman" w:eastAsia="Calibri" w:hAnsi="Times New Roman"/>
      </w:rPr>
    </w:lvl>
    <w:lvl w:ilvl="1" w:tplc="438E19B8">
      <w:start w:val="1"/>
      <w:numFmt w:val="lowerLetter"/>
      <w:lvlText w:val="%2."/>
      <w:lvlJc w:val="left"/>
      <w:pPr>
        <w:ind w:left="1440" w:hanging="360"/>
      </w:pPr>
    </w:lvl>
    <w:lvl w:ilvl="2" w:tplc="0FE2C802">
      <w:start w:val="1"/>
      <w:numFmt w:val="lowerRoman"/>
      <w:lvlText w:val="%3."/>
      <w:lvlJc w:val="right"/>
      <w:pPr>
        <w:ind w:left="2160" w:hanging="180"/>
      </w:pPr>
    </w:lvl>
    <w:lvl w:ilvl="3" w:tplc="9B70968C">
      <w:start w:val="1"/>
      <w:numFmt w:val="decimal"/>
      <w:lvlText w:val="%4."/>
      <w:lvlJc w:val="left"/>
      <w:pPr>
        <w:ind w:left="2880" w:hanging="360"/>
      </w:pPr>
    </w:lvl>
    <w:lvl w:ilvl="4" w:tplc="03B45A9A">
      <w:start w:val="1"/>
      <w:numFmt w:val="lowerLetter"/>
      <w:lvlText w:val="%5."/>
      <w:lvlJc w:val="left"/>
      <w:pPr>
        <w:ind w:left="3600" w:hanging="360"/>
      </w:pPr>
    </w:lvl>
    <w:lvl w:ilvl="5" w:tplc="2F02A95A">
      <w:start w:val="1"/>
      <w:numFmt w:val="lowerRoman"/>
      <w:lvlText w:val="%6."/>
      <w:lvlJc w:val="right"/>
      <w:pPr>
        <w:ind w:left="4320" w:hanging="180"/>
      </w:pPr>
    </w:lvl>
    <w:lvl w:ilvl="6" w:tplc="4F1C668C">
      <w:start w:val="1"/>
      <w:numFmt w:val="decimal"/>
      <w:lvlText w:val="%7."/>
      <w:lvlJc w:val="left"/>
      <w:pPr>
        <w:ind w:left="5040" w:hanging="360"/>
      </w:pPr>
    </w:lvl>
    <w:lvl w:ilvl="7" w:tplc="81E81238">
      <w:start w:val="1"/>
      <w:numFmt w:val="lowerLetter"/>
      <w:lvlText w:val="%8."/>
      <w:lvlJc w:val="left"/>
      <w:pPr>
        <w:ind w:left="5760" w:hanging="360"/>
      </w:pPr>
    </w:lvl>
    <w:lvl w:ilvl="8" w:tplc="700AA460">
      <w:start w:val="1"/>
      <w:numFmt w:val="lowerRoman"/>
      <w:lvlText w:val="%9."/>
      <w:lvlJc w:val="right"/>
      <w:pPr>
        <w:ind w:left="6480" w:hanging="180"/>
      </w:pPr>
    </w:lvl>
  </w:abstractNum>
  <w:abstractNum w:abstractNumId="3">
    <w:nsid w:val="00000003"/>
    <w:multiLevelType w:val="hybridMultilevel"/>
    <w:tmpl w:val="9DD8DD1E"/>
    <w:lvl w:ilvl="0" w:tplc="85966D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D368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12E2B6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58CAC1A4"/>
    <w:lvl w:ilvl="0" w:tplc="B62C2E86">
      <w:start w:val="1"/>
      <w:numFmt w:val="lowerRoman"/>
      <w:lvlText w:val="%1."/>
      <w:lvlJc w:val="left"/>
      <w:pPr>
        <w:ind w:left="1080" w:hanging="720"/>
      </w:pPr>
      <w:rPr>
        <w:rFonts w:ascii="Times New Roman" w:cs="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58CAC1A4"/>
    <w:lvl w:ilvl="0" w:tplc="B62C2E86">
      <w:start w:val="1"/>
      <w:numFmt w:val="lowerRoman"/>
      <w:lvlText w:val="%1."/>
      <w:lvlJc w:val="left"/>
      <w:pPr>
        <w:ind w:left="1080" w:hanging="720"/>
      </w:pPr>
      <w:rPr>
        <w:rFonts w:ascii="Times New Roman" w:cs="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8A78A4B4"/>
    <w:lvl w:ilvl="0" w:tplc="85966D7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0000009"/>
    <w:multiLevelType w:val="hybridMultilevel"/>
    <w:tmpl w:val="0464DF90"/>
    <w:lvl w:ilvl="0" w:tplc="714AB7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B2A05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7B6A308E"/>
    <w:lvl w:ilvl="0" w:tplc="1A5225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6F44ED08"/>
    <w:lvl w:ilvl="0" w:tplc="BCBE79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5"/>
  </w:num>
  <w:num w:numId="4">
    <w:abstractNumId w:val="10"/>
  </w:num>
  <w:num w:numId="5">
    <w:abstractNumId w:val="12"/>
  </w:num>
  <w:num w:numId="6">
    <w:abstractNumId w:val="6"/>
  </w:num>
  <w:num w:numId="7">
    <w:abstractNumId w:val="0"/>
  </w:num>
  <w:num w:numId="8">
    <w:abstractNumId w:val="11"/>
  </w:num>
  <w:num w:numId="9">
    <w:abstractNumId w:val="7"/>
  </w:num>
  <w:num w:numId="10">
    <w:abstractNumId w:val="1"/>
  </w:num>
  <w:num w:numId="11">
    <w:abstractNumId w:val="4"/>
  </w:num>
  <w:num w:numId="12">
    <w:abstractNumId w:val="8"/>
  </w:num>
  <w:num w:numId="1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69"/>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 w:type="table" w:styleId="style154">
    <w:name w:val="Table Grid"/>
    <w:basedOn w:val="style105"/>
    <w:next w:val="style154"/>
    <w:uiPriority w:val="59"/>
    <w:pPr>
      <w:spacing w:after="0" w:lineRule="auto" w:line="240"/>
    </w:pP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paragraph" w:styleId="style157">
    <w:name w:val="No Spacing"/>
    <w:next w:val="style157"/>
    <w:qFormat/>
    <w:uiPriority w:val="1"/>
    <w:pPr>
      <w:spacing w:after="0" w:lineRule="auto" w:line="240"/>
    </w:pPr>
    <w:rPr>
      <w:rFonts w:ascii="Calibri" w:cs="Times New Roman" w:eastAsia="Calibri" w:hAnsi="Calibri"/>
      <w:lang w:eastAsia="en-GB"/>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b615c498-c398-44bb-b285-de73b07eb8e9"/>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5611faa8-1ec2-48ad-9baa-71c84fe89d4a"/>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83E25-3456-43CF-AF23-5E7F304DA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Words>5666</Words>
  <Pages>20</Pages>
  <Characters>33250</Characters>
  <Application>WPS Office</Application>
  <DocSecurity>0</DocSecurity>
  <Paragraphs>627</Paragraphs>
  <ScaleCrop>false</ScaleCrop>
  <LinksUpToDate>false</LinksUpToDate>
  <CharactersWithSpaces>38551</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2024-08-12T11:15:00Z</dcterms:created>
  <dc:creator>UMUERHI FRIDAY</dc:creator>
  <lastModifiedBy>TECNO BF7</lastModifiedBy>
  <dcterms:modified xsi:type="dcterms:W3CDTF">2024-08-13T11:11:52Z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abb7f97aa7027b1fa7a5d9447ca3e2bd95c00b1970b2030ab348bc901484bada</vt:lpwstr>
  </property>
  <property fmtid="{D5CDD505-2E9C-101B-9397-08002B2CF9AE}" pid="3" name="ICV">
    <vt:lpwstr>1a7ec7cf164c40cd83f7b4f0337dd086</vt:lpwstr>
  </property>
</Properties>
</file>