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73F78">
      <w:pPr>
        <w:pStyle w:val="8"/>
        <w:keepNext w:val="0"/>
        <w:keepLines w:val="0"/>
        <w:widowControl/>
        <w:suppressLineNumbers w:val="0"/>
        <w:jc w:val="center"/>
        <w:rPr>
          <w:rStyle w:val="6"/>
          <w:rFonts w:hint="default" w:ascii="Times New Roman" w:hAnsi="Times New Roman" w:cs="Times New Roman"/>
          <w:b/>
          <w:bCs/>
          <w:i w:val="0"/>
          <w:iCs w:val="0"/>
          <w:sz w:val="24"/>
          <w:szCs w:val="24"/>
          <w:lang w:val="en-US"/>
        </w:rPr>
      </w:pPr>
      <w:r>
        <w:rPr>
          <w:rStyle w:val="6"/>
          <w:rFonts w:hint="default" w:ascii="Times New Roman" w:hAnsi="Times New Roman" w:cs="Times New Roman"/>
          <w:b/>
          <w:bCs/>
          <w:i w:val="0"/>
          <w:iCs w:val="0"/>
          <w:sz w:val="24"/>
          <w:szCs w:val="24"/>
        </w:rPr>
        <w:t xml:space="preserve">Open Access Awareness, Scholarly Communication, And Research Data Management As Determinants Of Knowledge Dissemination Among Librarians In </w:t>
      </w:r>
      <w:r>
        <w:rPr>
          <w:rStyle w:val="6"/>
          <w:rFonts w:hint="default" w:ascii="Times New Roman" w:hAnsi="Times New Roman" w:cs="Times New Roman"/>
          <w:b/>
          <w:bCs/>
          <w:i w:val="0"/>
          <w:iCs w:val="0"/>
          <w:sz w:val="24"/>
          <w:szCs w:val="24"/>
          <w:lang w:val="en-US"/>
        </w:rPr>
        <w:t xml:space="preserve">Selected </w:t>
      </w:r>
      <w:r>
        <w:rPr>
          <w:rStyle w:val="6"/>
          <w:rFonts w:hint="default" w:ascii="Times New Roman" w:hAnsi="Times New Roman" w:cs="Times New Roman"/>
          <w:b/>
          <w:bCs/>
          <w:i w:val="0"/>
          <w:iCs w:val="0"/>
          <w:sz w:val="24"/>
          <w:szCs w:val="24"/>
        </w:rPr>
        <w:t xml:space="preserve">University </w:t>
      </w:r>
      <w:r>
        <w:rPr>
          <w:rStyle w:val="6"/>
          <w:rFonts w:hint="default" w:ascii="Times New Roman" w:hAnsi="Times New Roman" w:cs="Times New Roman"/>
          <w:b/>
          <w:bCs/>
          <w:i w:val="0"/>
          <w:iCs w:val="0"/>
          <w:sz w:val="24"/>
          <w:szCs w:val="24"/>
          <w:lang w:val="en-US"/>
        </w:rPr>
        <w:t>in Osun State, Nigeria</w:t>
      </w:r>
    </w:p>
    <w:p w14:paraId="28886A7C">
      <w:pPr>
        <w:spacing w:after="0" w:line="360" w:lineRule="auto"/>
        <w:jc w:val="center"/>
        <w:rPr>
          <w:rFonts w:ascii="Times New Roman" w:hAnsi="Times New Roman" w:eastAsia="Times New Roman" w:cs="Times New Roman"/>
          <w:b/>
          <w:bCs/>
          <w:sz w:val="24"/>
          <w:szCs w:val="24"/>
        </w:rPr>
      </w:pPr>
    </w:p>
    <w:p w14:paraId="130257C0">
      <w:pPr>
        <w:spacing w:after="0" w:line="240" w:lineRule="auto"/>
        <w:jc w:val="center"/>
        <w:rPr>
          <w:rFonts w:hint="default"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rPr>
        <w:t>Luqman Ayanlola ATANDA CLN</w:t>
      </w:r>
      <w:r>
        <w:rPr>
          <w:rFonts w:hint="default" w:ascii="Times New Roman" w:hAnsi="Times New Roman" w:eastAsia="Times New Roman" w:cs="Times New Roman"/>
          <w:b/>
          <w:bCs/>
          <w:sz w:val="24"/>
          <w:szCs w:val="24"/>
          <w:vertAlign w:val="superscript"/>
          <w:lang w:val="en-US"/>
        </w:rPr>
        <w:t>1</w:t>
      </w:r>
    </w:p>
    <w:p w14:paraId="1F0D168C">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Federal College of Education Iwo, Osun State, Nigeria</w:t>
      </w:r>
    </w:p>
    <w:p w14:paraId="42163CA2">
      <w:pPr>
        <w:spacing w:after="0" w:line="240" w:lineRule="auto"/>
        <w:jc w:val="center"/>
        <w:rPr>
          <w:rFonts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lang w:val="en-US"/>
        </w:rPr>
        <w:t>Email:</w:t>
      </w:r>
      <w:r>
        <w:rPr>
          <w:rFonts w:hint="default" w:ascii="Times New Roman" w:hAnsi="Times New Roman" w:eastAsia="Times New Roman" w:cs="Times New Roman"/>
          <w:b/>
          <w:bCs/>
          <w:sz w:val="24"/>
          <w:szCs w:val="24"/>
          <w:lang w:val="en-US"/>
        </w:rPr>
        <w:tab/>
      </w:r>
      <w:r>
        <w:rPr>
          <w:rFonts w:ascii="Times New Roman" w:hAnsi="Times New Roman" w:eastAsia="Times New Roman" w:cs="Times New Roman"/>
          <w:b/>
          <w:bCs/>
          <w:sz w:val="24"/>
          <w:szCs w:val="24"/>
        </w:rPr>
        <w:fldChar w:fldCharType="begin"/>
      </w:r>
      <w:r>
        <w:rPr>
          <w:rFonts w:ascii="Times New Roman" w:hAnsi="Times New Roman" w:eastAsia="Times New Roman" w:cs="Times New Roman"/>
          <w:b/>
          <w:bCs/>
          <w:sz w:val="24"/>
          <w:szCs w:val="24"/>
        </w:rPr>
        <w:instrText xml:space="preserve"> HYPERLINK "mailto:al2941939@gmail.com" </w:instrText>
      </w:r>
      <w:r>
        <w:rPr>
          <w:rFonts w:ascii="Times New Roman" w:hAnsi="Times New Roman" w:eastAsia="Times New Roman" w:cs="Times New Roman"/>
          <w:b/>
          <w:bCs/>
          <w:sz w:val="24"/>
          <w:szCs w:val="24"/>
        </w:rPr>
        <w:fldChar w:fldCharType="separate"/>
      </w:r>
      <w:r>
        <w:rPr>
          <w:rStyle w:val="7"/>
          <w:rFonts w:ascii="Times New Roman" w:hAnsi="Times New Roman" w:eastAsia="Times New Roman" w:cs="Times New Roman"/>
          <w:b/>
          <w:bCs/>
          <w:sz w:val="24"/>
          <w:szCs w:val="24"/>
        </w:rPr>
        <w:t>al2941939@gmail.com</w:t>
      </w:r>
      <w:r>
        <w:rPr>
          <w:rFonts w:ascii="Times New Roman" w:hAnsi="Times New Roman" w:eastAsia="Times New Roman" w:cs="Times New Roman"/>
          <w:b/>
          <w:bCs/>
          <w:sz w:val="24"/>
          <w:szCs w:val="24"/>
        </w:rPr>
        <w:fldChar w:fldCharType="end"/>
      </w:r>
    </w:p>
    <w:p w14:paraId="49D0CEEE">
      <w:pPr>
        <w:spacing w:after="0" w:line="240" w:lineRule="auto"/>
        <w:jc w:val="center"/>
        <w:rPr>
          <w:rFonts w:ascii="Times New Roman" w:hAnsi="Times New Roman" w:eastAsia="Times New Roman" w:cs="Times New Roman"/>
          <w:b/>
          <w:bCs/>
          <w:sz w:val="24"/>
          <w:szCs w:val="24"/>
        </w:rPr>
      </w:pPr>
      <w:r>
        <w:rPr>
          <w:rFonts w:hint="default" w:ascii="Times New Roman" w:hAnsi="Times New Roman" w:eastAsia="Times" w:cs="Times New Roman"/>
          <w:b/>
          <w:bCs/>
          <w:sz w:val="24"/>
          <w:szCs w:val="24"/>
        </w:rPr>
        <w:t xml:space="preserve">ORCID: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HYPERLINK "http://orcid.org/0009-0008-2883-9234" </w:instrText>
      </w:r>
      <w:r>
        <w:rPr>
          <w:rFonts w:hint="default" w:ascii="Times New Roman" w:hAnsi="Times New Roman" w:cs="Times New Roman"/>
          <w:b/>
          <w:bCs/>
          <w:sz w:val="24"/>
          <w:szCs w:val="24"/>
        </w:rPr>
        <w:fldChar w:fldCharType="separate"/>
      </w:r>
      <w:r>
        <w:rPr>
          <w:rStyle w:val="7"/>
          <w:rFonts w:hint="default" w:ascii="Times New Roman" w:hAnsi="Times New Roman" w:eastAsia="Times" w:cs="Times New Roman"/>
          <w:b/>
          <w:bCs/>
          <w:sz w:val="24"/>
          <w:szCs w:val="24"/>
        </w:rPr>
        <w:t>http://orcid.org/0009-0008-2883-9234</w:t>
      </w:r>
      <w:r>
        <w:rPr>
          <w:rStyle w:val="7"/>
          <w:rFonts w:hint="default" w:ascii="Times New Roman" w:hAnsi="Times New Roman" w:eastAsia="Times" w:cs="Times New Roman"/>
          <w:b/>
          <w:bCs/>
          <w:sz w:val="24"/>
          <w:szCs w:val="24"/>
        </w:rPr>
        <w:fldChar w:fldCharType="end"/>
      </w:r>
    </w:p>
    <w:p w14:paraId="676E666C">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+2348060499626</w:t>
      </w:r>
    </w:p>
    <w:p w14:paraId="16767991">
      <w:pPr>
        <w:spacing w:after="0" w:line="360" w:lineRule="auto"/>
        <w:jc w:val="center"/>
        <w:rPr>
          <w:rFonts w:ascii="Times New Roman" w:hAnsi="Times New Roman" w:eastAsia="Times New Roman" w:cs="Times New Roman"/>
          <w:b/>
          <w:bCs/>
          <w:sz w:val="24"/>
          <w:szCs w:val="24"/>
        </w:rPr>
      </w:pPr>
    </w:p>
    <w:p w14:paraId="01043B2F">
      <w:pPr>
        <w:spacing w:after="0" w:line="240" w:lineRule="auto"/>
        <w:jc w:val="center"/>
        <w:rPr>
          <w:rFonts w:hint="default" w:ascii="Times New Roman" w:hAnsi="Times New Roman" w:eastAsia="Times" w:cs="Times New Roman"/>
          <w:b/>
          <w:bCs/>
          <w:sz w:val="24"/>
          <w:szCs w:val="24"/>
          <w:lang w:val="en-US"/>
        </w:rPr>
      </w:pPr>
      <w:r>
        <w:rPr>
          <w:rFonts w:hint="default" w:ascii="Times New Roman" w:hAnsi="Times New Roman" w:eastAsia="Times" w:cs="Times New Roman"/>
          <w:b/>
          <w:bCs/>
          <w:sz w:val="24"/>
          <w:szCs w:val="24"/>
        </w:rPr>
        <w:t>Ajibola Sunmade GBOTOSHO PhD</w:t>
      </w:r>
      <w:r>
        <w:rPr>
          <w:rFonts w:hint="default" w:ascii="Times New Roman" w:hAnsi="Times New Roman" w:eastAsia="Times" w:cs="Times New Roman"/>
          <w:b/>
          <w:bCs/>
          <w:sz w:val="24"/>
          <w:szCs w:val="24"/>
          <w:lang w:val="en-US"/>
        </w:rPr>
        <w:t>, CLN</w:t>
      </w:r>
      <w:r>
        <w:rPr>
          <w:rFonts w:hint="default" w:ascii="Times New Roman" w:hAnsi="Times New Roman" w:eastAsia="Times" w:cs="Times New Roman"/>
          <w:b/>
          <w:bCs/>
          <w:sz w:val="24"/>
          <w:szCs w:val="24"/>
          <w:vertAlign w:val="superscript"/>
          <w:lang w:val="en-US"/>
        </w:rPr>
        <w:t>2</w:t>
      </w:r>
    </w:p>
    <w:p w14:paraId="6BC7E037">
      <w:pPr>
        <w:spacing w:after="0" w:line="240" w:lineRule="auto"/>
        <w:jc w:val="center"/>
        <w:rPr>
          <w:rFonts w:hint="default" w:ascii="Times New Roman" w:hAnsi="Times New Roman" w:eastAsia="Times" w:cs="Times New Roman"/>
          <w:b/>
          <w:bCs/>
          <w:sz w:val="24"/>
          <w:szCs w:val="24"/>
        </w:rPr>
      </w:pPr>
      <w:r>
        <w:rPr>
          <w:rFonts w:hint="default" w:ascii="Times New Roman" w:hAnsi="Times New Roman" w:eastAsia="Times" w:cs="Times New Roman"/>
          <w:b/>
          <w:bCs/>
          <w:sz w:val="24"/>
          <w:szCs w:val="24"/>
        </w:rPr>
        <w:t>Osun State University Osogbo, Osun State, Nigeria</w:t>
      </w:r>
    </w:p>
    <w:p w14:paraId="28E0C744">
      <w:pPr>
        <w:spacing w:after="0" w:line="240" w:lineRule="auto"/>
        <w:jc w:val="center"/>
        <w:rPr>
          <w:rFonts w:hint="default" w:ascii="Times New Roman" w:hAnsi="Times New Roman" w:eastAsia="Times" w:cs="Times New Roman"/>
          <w:b/>
          <w:bCs/>
          <w:sz w:val="24"/>
          <w:szCs w:val="24"/>
        </w:rPr>
      </w:pPr>
      <w:r>
        <w:rPr>
          <w:rFonts w:hint="default" w:ascii="Times New Roman" w:hAnsi="Times New Roman" w:eastAsia="Times" w:cs="Times New Roman"/>
          <w:b/>
          <w:bCs/>
          <w:sz w:val="24"/>
          <w:szCs w:val="24"/>
        </w:rPr>
        <w:t xml:space="preserve">Email: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HYPERLINK "mailto:ajibola.gbotosho@uniosun.edu.ng" </w:instrText>
      </w:r>
      <w:r>
        <w:rPr>
          <w:rFonts w:hint="default" w:ascii="Times New Roman" w:hAnsi="Times New Roman" w:cs="Times New Roman"/>
          <w:b/>
          <w:bCs/>
          <w:sz w:val="24"/>
          <w:szCs w:val="24"/>
        </w:rPr>
        <w:fldChar w:fldCharType="separate"/>
      </w:r>
      <w:r>
        <w:rPr>
          <w:rStyle w:val="7"/>
          <w:rFonts w:hint="default" w:ascii="Times New Roman" w:hAnsi="Times New Roman" w:eastAsia="Times" w:cs="Times New Roman"/>
          <w:b/>
          <w:bCs/>
          <w:sz w:val="24"/>
          <w:szCs w:val="24"/>
        </w:rPr>
        <w:t>ajibola.gbotosho@uniosun.edu.ng</w:t>
      </w:r>
      <w:r>
        <w:rPr>
          <w:rStyle w:val="7"/>
          <w:rFonts w:hint="default" w:ascii="Times New Roman" w:hAnsi="Times New Roman" w:eastAsia="Times" w:cs="Times New Roman"/>
          <w:b/>
          <w:bCs/>
          <w:sz w:val="24"/>
          <w:szCs w:val="24"/>
        </w:rPr>
        <w:fldChar w:fldCharType="end"/>
      </w:r>
      <w:bookmarkStart w:id="0" w:name="_GoBack"/>
      <w:bookmarkEnd w:id="0"/>
    </w:p>
    <w:p w14:paraId="1BF31946">
      <w:pPr>
        <w:spacing w:after="0" w:line="240" w:lineRule="auto"/>
        <w:jc w:val="center"/>
        <w:rPr>
          <w:rStyle w:val="7"/>
          <w:rFonts w:hint="default" w:ascii="Times New Roman" w:hAnsi="Times New Roman" w:eastAsia="Times" w:cs="Times New Roman"/>
          <w:b/>
          <w:bCs/>
          <w:sz w:val="24"/>
          <w:szCs w:val="24"/>
        </w:rPr>
      </w:pPr>
      <w:r>
        <w:rPr>
          <w:rFonts w:hint="default" w:ascii="Times New Roman" w:hAnsi="Times New Roman" w:eastAsia="Times" w:cs="Times New Roman"/>
          <w:b/>
          <w:bCs/>
          <w:sz w:val="24"/>
          <w:szCs w:val="24"/>
        </w:rPr>
        <w:t xml:space="preserve">ORCID: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HYPERLINK "http://orcid.org/0009-0004-4264-7299" </w:instrText>
      </w:r>
      <w:r>
        <w:rPr>
          <w:rFonts w:hint="default" w:ascii="Times New Roman" w:hAnsi="Times New Roman" w:cs="Times New Roman"/>
          <w:b/>
          <w:bCs/>
          <w:sz w:val="24"/>
          <w:szCs w:val="24"/>
        </w:rPr>
        <w:fldChar w:fldCharType="separate"/>
      </w:r>
      <w:r>
        <w:rPr>
          <w:rStyle w:val="7"/>
          <w:rFonts w:hint="default" w:ascii="Times New Roman" w:hAnsi="Times New Roman" w:eastAsia="Times" w:cs="Times New Roman"/>
          <w:b/>
          <w:bCs/>
          <w:sz w:val="24"/>
          <w:szCs w:val="24"/>
        </w:rPr>
        <w:t>http://orcid.org/0009-0004-4264-7299</w:t>
      </w:r>
      <w:r>
        <w:rPr>
          <w:rStyle w:val="7"/>
          <w:rFonts w:hint="default" w:ascii="Times New Roman" w:hAnsi="Times New Roman" w:eastAsia="Times" w:cs="Times New Roman"/>
          <w:b/>
          <w:bCs/>
          <w:sz w:val="24"/>
          <w:szCs w:val="24"/>
        </w:rPr>
        <w:fldChar w:fldCharType="end"/>
      </w:r>
    </w:p>
    <w:p w14:paraId="3EEECAF5">
      <w:pPr>
        <w:spacing w:after="0" w:line="240" w:lineRule="auto"/>
        <w:jc w:val="center"/>
        <w:rPr>
          <w:rStyle w:val="7"/>
          <w:rFonts w:hint="default" w:ascii="Times New Roman" w:hAnsi="Times New Roman" w:eastAsia="Times" w:cs="Times New Roman"/>
          <w:b/>
          <w:bCs/>
          <w:sz w:val="24"/>
          <w:szCs w:val="24"/>
          <w:u w:val="none"/>
          <w:lang w:val="en-US"/>
        </w:rPr>
      </w:pPr>
      <w:r>
        <w:rPr>
          <w:rStyle w:val="7"/>
          <w:rFonts w:hint="default" w:ascii="Times New Roman" w:hAnsi="Times New Roman" w:eastAsia="Times" w:cs="Times New Roman"/>
          <w:b/>
          <w:bCs/>
          <w:color w:val="auto"/>
          <w:sz w:val="24"/>
          <w:szCs w:val="24"/>
          <w:u w:val="none"/>
          <w:lang w:val="en-US"/>
        </w:rPr>
        <w:t>+2348033555255</w:t>
      </w:r>
    </w:p>
    <w:p w14:paraId="426D1FE1">
      <w:pPr>
        <w:spacing w:after="0" w:line="360" w:lineRule="auto"/>
        <w:jc w:val="center"/>
        <w:rPr>
          <w:rStyle w:val="7"/>
          <w:rFonts w:hint="default" w:ascii="Times New Roman" w:hAnsi="Times New Roman" w:eastAsia="Times" w:cs="Times New Roman"/>
          <w:b/>
          <w:bCs/>
          <w:sz w:val="24"/>
          <w:szCs w:val="24"/>
        </w:rPr>
      </w:pPr>
    </w:p>
    <w:p w14:paraId="6AEB2BE5">
      <w:pPr>
        <w:spacing w:after="0" w:line="240" w:lineRule="auto"/>
        <w:jc w:val="center"/>
        <w:rPr>
          <w:rFonts w:hint="default"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rPr>
        <w:t>Ibukun Olanike ADEYANJU CLN</w:t>
      </w:r>
      <w:r>
        <w:rPr>
          <w:rFonts w:hint="default" w:ascii="Times New Roman" w:hAnsi="Times New Roman" w:eastAsia="Times New Roman" w:cs="Times New Roman"/>
          <w:b/>
          <w:bCs/>
          <w:sz w:val="24"/>
          <w:szCs w:val="24"/>
          <w:vertAlign w:val="superscript"/>
          <w:lang w:val="en-US"/>
        </w:rPr>
        <w:t>3</w:t>
      </w:r>
    </w:p>
    <w:p w14:paraId="4292EF23">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Federal Polytechnic Ayede, Oyo State, Nigeria</w:t>
      </w:r>
    </w:p>
    <w:p w14:paraId="1E53476C">
      <w:pPr>
        <w:spacing w:after="0" w:line="240" w:lineRule="auto"/>
        <w:jc w:val="center"/>
        <w:rPr>
          <w:rStyle w:val="7"/>
          <w:rFonts w:hint="default" w:ascii="Times New Roman" w:hAnsi="Times New Roman" w:eastAsia="Times New Roman" w:cs="Times New Roman"/>
          <w:b/>
          <w:bCs/>
          <w:color w:val="auto"/>
          <w:sz w:val="24"/>
          <w:szCs w:val="24"/>
        </w:rPr>
      </w:pPr>
      <w:r>
        <w:rPr>
          <w:rFonts w:hint="default" w:ascii="Times New Roman" w:hAnsi="Times New Roman" w:cs="Times New Roman"/>
          <w:sz w:val="24"/>
          <w:szCs w:val="24"/>
          <w:lang w:val="en-US"/>
        </w:rPr>
        <w:t>Email:</w:t>
      </w:r>
      <w:r>
        <w:rPr>
          <w:rFonts w:hint="default" w:ascii="Times New Roman" w:hAnsi="Times New Roman" w:cs="Times New Roman"/>
          <w:sz w:val="24"/>
          <w:szCs w:val="24"/>
          <w:lang w:val="en-US"/>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"mailto:ibukundina@gmail.com" </w:instrText>
      </w:r>
      <w:r>
        <w:rPr>
          <w:rFonts w:hint="default" w:ascii="Times New Roman" w:hAnsi="Times New Roman" w:cs="Times New Roman"/>
          <w:sz w:val="24"/>
          <w:szCs w:val="24"/>
        </w:rPr>
        <w:fldChar w:fldCharType="separate"/>
      </w:r>
      <w:r>
        <w:rPr>
          <w:rStyle w:val="7"/>
          <w:rFonts w:hint="default" w:ascii="Times New Roman" w:hAnsi="Times New Roman" w:eastAsia="Times New Roman" w:cs="Times New Roman"/>
          <w:b/>
          <w:bCs/>
          <w:color w:val="auto"/>
          <w:sz w:val="24"/>
          <w:szCs w:val="24"/>
        </w:rPr>
        <w:t>ibukundina@gmail.com</w:t>
      </w:r>
      <w:r>
        <w:rPr>
          <w:rStyle w:val="7"/>
          <w:rFonts w:hint="default" w:ascii="Times New Roman" w:hAnsi="Times New Roman" w:eastAsia="Times New Roman" w:cs="Times New Roman"/>
          <w:b/>
          <w:bCs/>
          <w:color w:val="auto"/>
          <w:sz w:val="24"/>
          <w:szCs w:val="24"/>
        </w:rPr>
        <w:fldChar w:fldCharType="end"/>
      </w:r>
    </w:p>
    <w:p w14:paraId="609242B4">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+2347030147445</w:t>
      </w:r>
    </w:p>
    <w:p w14:paraId="1E628164">
      <w:pPr>
        <w:spacing w:line="360" w:lineRule="auto"/>
        <w:jc w:val="center"/>
        <w:rPr>
          <w:rFonts w:ascii="Times New Roman" w:hAnsi="Times New Roman" w:cs="Times New Roman"/>
          <w:b/>
          <w:sz w:val="24"/>
          <w:szCs w:val="24"/>
        </w:rPr>
      </w:pPr>
    </w:p>
    <w:p w14:paraId="65B639E5">
      <w:pPr>
        <w:pStyle w:val="8"/>
        <w:keepNext w:val="0"/>
        <w:keepLines w:val="0"/>
        <w:widowControl/>
        <w:suppressLineNumbers w:val="0"/>
        <w:jc w:val="center"/>
        <w:rPr>
          <w:rStyle w:val="6"/>
          <w:rFonts w:hint="default" w:ascii="Times New Roman" w:hAnsi="Times New Roman" w:cs="Times New Roman"/>
          <w:b/>
          <w:bCs/>
          <w:i w:val="0"/>
          <w:iCs w:val="0"/>
          <w:sz w:val="24"/>
          <w:szCs w:val="24"/>
          <w:lang w:val="en-US"/>
        </w:rPr>
      </w:pPr>
    </w:p>
    <w:p w14:paraId="51BCD5CE">
      <w:pPr>
        <w:pStyle w:val="2"/>
        <w:keepNext w:val="0"/>
        <w:keepLines w:val="0"/>
        <w:widowControl/>
        <w:suppressLineNumbers w:val="0"/>
        <w:jc w:val="center"/>
        <w:rPr>
          <w:rFonts w:hint="default" w:ascii="Times New Roman" w:hAnsi="Times New Roman" w:cs="Times New Roman"/>
          <w:b w:val="0"/>
          <w:bCs w:val="0"/>
          <w:sz w:val="24"/>
          <w:szCs w:val="24"/>
        </w:rPr>
      </w:pPr>
      <w:r>
        <w:rPr>
          <w:rStyle w:val="9"/>
          <w:rFonts w:hint="default" w:ascii="Times New Roman" w:hAnsi="Times New Roman" w:cs="Times New Roman"/>
          <w:b/>
          <w:bCs/>
          <w:sz w:val="24"/>
          <w:szCs w:val="24"/>
        </w:rPr>
        <w:t>A</w:t>
      </w:r>
      <w:r>
        <w:rPr>
          <w:rStyle w:val="9"/>
          <w:rFonts w:hint="default" w:ascii="Times New Roman" w:hAnsi="Times New Roman" w:cs="Times New Roman"/>
          <w:b/>
          <w:bCs/>
          <w:sz w:val="24"/>
          <w:szCs w:val="24"/>
          <w:lang w:val="en-US"/>
        </w:rPr>
        <w:t>bstract</w:t>
      </w:r>
    </w:p>
    <w:p w14:paraId="73F51D87">
      <w:pPr>
        <w:keepNext w:val="0"/>
        <w:keepLines w:val="0"/>
        <w:widowControl/>
        <w:suppressLineNumbers w:val="0"/>
        <w:jc w:val="both"/>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One of university libraries' primary responsibilities is the knowledge dissemination, which is increasingly impacted by new digital scholarship practices including Open Access (OA), Scholarly Communication (SC), and Research Data Management (RDM). Nigerian university libraries still struggle to successfully incorporate these principles into their service delivery systems, despite their growing significance. This study examined research data management, scholarly communication techniques, and open access awareness as factors influencing the transmission of information among librarians at the University of Ilesa Library, Obafemi Awolowo University library and Osun State University Library in Osun State, Nigeria. For the study, a descriptive survey research approach was chosen. A census sampling technique was used. The population consisted of 46 professional librarians from the selected university libraries, and a census sample method was used. A structured questionnaire was used to gather the data, which were then analysed at the 0.05 level of significance using inferential statistics (Pearson Product Moment Correlation and Multiple Regression Analysis) and descriptive statistics (frequency counts, percentages, means, and standard deviations). The results showed that librarians had a high awareness of open access, a moderate level of participation in scholarly communication techniques, and new but undeveloped research data management techniques.The findings also demonstrated a strong positive correlation between information diffusion and Open Access awareness, scholarly communication, and research data management. The greatest predictor of information transmission was found to be awareness of open access, which was followed by research data management and scholarly communication. Inadequate ICT infrastructure, a lack of financing, a lack of training opportunities, and weak institutional policies are among the main issues noted. The study comes to the conclusion that strengthening information dissemination in Nigerian university libraries requires librarians to become more knowledgeable and proficient in Open Access, Scholarly Communication, and Research Data Management. To boost research exposure and effect, it suggests more OA advocacy, capacity building, institutional RDM policy formulation, enhanced ICT infrastructure, and ongoing professional training.</w:t>
      </w:r>
    </w:p>
    <w:p w14:paraId="3A69DF64">
      <w:pPr>
        <w:keepNext w:val="0"/>
        <w:keepLines w:val="0"/>
        <w:widowControl/>
        <w:suppressLineNumbers w:val="0"/>
        <w:jc w:val="both"/>
        <w:rPr>
          <w:rFonts w:hint="default" w:ascii="Times New Roman" w:hAnsi="Times New Roman" w:eastAsia="SimSun" w:cs="Times New Roman"/>
          <w:kern w:val="0"/>
          <w:sz w:val="24"/>
          <w:szCs w:val="24"/>
          <w:lang w:val="en-US" w:eastAsia="zh-CN" w:bidi="ar"/>
        </w:rPr>
      </w:pPr>
    </w:p>
    <w:p w14:paraId="42DD3B41">
      <w:pPr>
        <w:keepNext w:val="0"/>
        <w:keepLines w:val="0"/>
        <w:widowControl/>
        <w:suppressLineNumbers w:val="0"/>
        <w:jc w:val="both"/>
        <w:rPr>
          <w:rFonts w:hint="default" w:ascii="Times New Roman" w:hAnsi="Times New Roman" w:cs="Times New Roman"/>
          <w:sz w:val="24"/>
          <w:szCs w:val="24"/>
          <w:lang w:val="en-US"/>
        </w:rPr>
      </w:pPr>
      <w:r>
        <w:rPr>
          <w:rStyle w:val="9"/>
          <w:rFonts w:hint="default" w:ascii="Times New Roman" w:hAnsi="Times New Roman" w:cs="Times New Roman"/>
          <w:sz w:val="24"/>
          <w:szCs w:val="24"/>
        </w:rPr>
        <w:t>Keywords:</w:t>
      </w:r>
      <w:r>
        <w:rPr>
          <w:rFonts w:hint="default" w:ascii="Times New Roman" w:hAnsi="Times New Roman" w:cs="Times New Roman"/>
          <w:sz w:val="24"/>
          <w:szCs w:val="24"/>
        </w:rPr>
        <w:t xml:space="preserve"> Open Access, Scholarly Communication, Research Data Management, Knowledge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Dissemination, Librarians, </w:t>
      </w:r>
      <w:r>
        <w:rPr>
          <w:rFonts w:hint="default" w:ascii="Times New Roman" w:hAnsi="Times New Roman" w:cs="Times New Roman"/>
          <w:sz w:val="24"/>
          <w:szCs w:val="24"/>
          <w:lang w:val="en-US"/>
        </w:rPr>
        <w:t xml:space="preserve">Osun State, </w:t>
      </w:r>
      <w:r>
        <w:rPr>
          <w:rFonts w:hint="default" w:ascii="Times New Roman" w:hAnsi="Times New Roman" w:cs="Times New Roman"/>
          <w:sz w:val="24"/>
          <w:szCs w:val="24"/>
        </w:rPr>
        <w:t>Nigeria</w:t>
      </w:r>
      <w:r>
        <w:rPr>
          <w:rFonts w:hint="default" w:ascii="Times New Roman" w:hAnsi="Times New Roman" w:cs="Times New Roman"/>
          <w:sz w:val="24"/>
          <w:szCs w:val="24"/>
          <w:lang w:val="en-US"/>
        </w:rPr>
        <w:t>.</w:t>
      </w:r>
    </w:p>
    <w:p w14:paraId="10C44602">
      <w:pPr>
        <w:pStyle w:val="8"/>
        <w:keepNext w:val="0"/>
        <w:keepLines w:val="0"/>
        <w:widowControl/>
        <w:suppressLineNumbers w:val="0"/>
        <w:jc w:val="both"/>
        <w:rPr>
          <w:rFonts w:hint="default" w:ascii="Times New Roman" w:hAnsi="Times New Roman" w:cs="Times New Roman"/>
          <w:sz w:val="24"/>
          <w:szCs w:val="24"/>
          <w:lang w:val="en-US"/>
        </w:rPr>
      </w:pPr>
    </w:p>
    <w:p w14:paraId="6B5F3824">
      <w:pPr>
        <w:pStyle w:val="2"/>
        <w:keepNext w:val="0"/>
        <w:keepLines w:val="0"/>
        <w:widowControl/>
        <w:suppressLineNumbers w:val="0"/>
        <w:jc w:val="both"/>
        <w:rPr>
          <w:rFonts w:hint="default" w:ascii="Times New Roman" w:hAnsi="Times New Roman" w:cs="Times New Roman"/>
          <w:b/>
          <w:bCs/>
          <w:color w:val="auto"/>
          <w:sz w:val="24"/>
          <w:szCs w:val="24"/>
          <w:lang w:val="en-US"/>
        </w:rPr>
      </w:pPr>
      <w:r>
        <w:rPr>
          <w:rStyle w:val="9"/>
          <w:rFonts w:hint="default" w:ascii="Times New Roman" w:hAnsi="Times New Roman" w:cs="Times New Roman"/>
          <w:b/>
          <w:bCs/>
          <w:color w:val="auto"/>
          <w:sz w:val="24"/>
          <w:szCs w:val="24"/>
          <w:lang w:val="en-US"/>
        </w:rPr>
        <w:t>1.0</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Introduction</w:t>
      </w:r>
    </w:p>
    <w:p w14:paraId="04F2A131">
      <w:pPr>
        <w:keepNext w:val="0"/>
        <w:keepLines w:val="0"/>
        <w:widowControl/>
        <w:suppressLineNumbers w:val="0"/>
        <w:spacing w:line="360" w:lineRule="auto"/>
        <w:ind w:firstLine="720" w:firstLineChars="0"/>
        <w:jc w:val="both"/>
        <w:rPr>
          <w:rStyle w:val="9"/>
          <w:rFonts w:hint="default" w:ascii="Times New Roman" w:hAnsi="Times New Roman" w:cs="Times New Roman"/>
          <w:b w:val="0"/>
          <w:bCs w:val="0"/>
          <w:i w:val="0"/>
          <w:iCs w:val="0"/>
          <w:color w:val="auto"/>
          <w:sz w:val="24"/>
          <w:szCs w:val="24"/>
        </w:rPr>
      </w:pPr>
      <w:r>
        <w:rPr>
          <w:rFonts w:hint="default" w:ascii="Times New Roman" w:hAnsi="Times New Roman" w:cs="Times New Roman"/>
          <w:color w:val="auto"/>
          <w:sz w:val="24"/>
          <w:szCs w:val="24"/>
        </w:rPr>
        <w:t>Knowledge dissemination is a fundamental mandate of university libraries, as they play a central role in collecting, preserving, and providing access to scholarly resources. With the rise of digital scholarship, the processes of disseminating knowledge are increasingly shaped b</w:t>
      </w:r>
      <w:r>
        <w:rPr>
          <w:rFonts w:hint="default" w:ascii="Times New Roman" w:hAnsi="Times New Roman" w:cs="Times New Roman"/>
          <w:b w:val="0"/>
          <w:bCs w:val="0"/>
          <w:color w:val="auto"/>
          <w:sz w:val="24"/>
          <w:szCs w:val="24"/>
        </w:rPr>
        <w:t xml:space="preserve">y </w:t>
      </w:r>
      <w:r>
        <w:rPr>
          <w:rStyle w:val="9"/>
          <w:rFonts w:hint="default" w:ascii="Times New Roman" w:hAnsi="Times New Roman" w:cs="Times New Roman"/>
          <w:b w:val="0"/>
          <w:bCs w:val="0"/>
          <w:color w:val="auto"/>
          <w:sz w:val="24"/>
          <w:szCs w:val="24"/>
        </w:rPr>
        <w:t xml:space="preserve">open access </w:t>
      </w:r>
      <w:r>
        <w:rPr>
          <w:rStyle w:val="9"/>
          <w:rFonts w:hint="default" w:ascii="Times New Roman" w:hAnsi="Times New Roman" w:cs="Times New Roman"/>
          <w:b w:val="0"/>
          <w:bCs w:val="0"/>
          <w:i w:val="0"/>
          <w:iCs w:val="0"/>
          <w:color w:val="auto"/>
          <w:sz w:val="24"/>
          <w:szCs w:val="24"/>
        </w:rPr>
        <w:t>initiatives, scholarly communication, and research data management</w:t>
      </w:r>
      <w:r>
        <w:rPr>
          <w:rFonts w:hint="default" w:ascii="Times New Roman" w:hAnsi="Times New Roman" w:cs="Times New Roman"/>
          <w:b w:val="0"/>
          <w:bCs w:val="0"/>
          <w:i w:val="0"/>
          <w:iCs w:val="0"/>
          <w:color w:val="auto"/>
          <w:sz w:val="24"/>
          <w:szCs w:val="24"/>
        </w:rPr>
        <w:t>.</w:t>
      </w:r>
      <w:r>
        <w:rPr>
          <w:rFonts w:hint="default" w:ascii="Times New Roman" w:hAnsi="Times New Roman" w:cs="Times New Roman"/>
          <w:b w:val="0"/>
          <w:bCs w:val="0"/>
          <w:i w:val="0"/>
          <w:iCs w:val="0"/>
          <w:color w:val="auto"/>
          <w:sz w:val="24"/>
          <w:szCs w:val="24"/>
          <w:lang w:val="en-US"/>
        </w:rPr>
        <w:t xml:space="preserve"> </w:t>
      </w:r>
      <w:r>
        <w:rPr>
          <w:rFonts w:hint="default" w:ascii="Times New Roman" w:hAnsi="Times New Roman" w:eastAsia="SimSun" w:cs="Times New Roman"/>
          <w:i w:val="0"/>
          <w:iCs w:val="0"/>
          <w:color w:val="000000"/>
          <w:kern w:val="0"/>
          <w:sz w:val="24"/>
          <w:szCs w:val="24"/>
          <w:lang w:val="en-US" w:eastAsia="zh-CN" w:bidi="ar"/>
        </w:rPr>
        <w:t>Knowledge management (KM) has been defined as</w:t>
      </w:r>
      <w:r>
        <w:rPr>
          <w:rFonts w:hint="default" w:ascii="Times New Roman" w:hAnsi="Times New Roman" w:eastAsia="SimSun" w:cs="Times New Roman"/>
          <w:i w:val="0"/>
          <w:iCs w:val="0"/>
          <w:sz w:val="24"/>
          <w:szCs w:val="24"/>
        </w:rPr>
        <w:t xml:space="preserve"> </w:t>
      </w:r>
      <w:r>
        <w:rPr>
          <w:rStyle w:val="6"/>
          <w:rFonts w:hint="default" w:ascii="Times New Roman" w:hAnsi="Times New Roman" w:eastAsia="SimSun" w:cs="Times New Roman"/>
          <w:i w:val="0"/>
          <w:iCs w:val="0"/>
          <w:sz w:val="24"/>
          <w:szCs w:val="24"/>
        </w:rPr>
        <w:t>a set of processes through which organizations generate value from their intellectual and knowledge-based assets</w:t>
      </w:r>
      <w:r>
        <w:rPr>
          <w:rStyle w:val="6"/>
          <w:rFonts w:hint="default" w:ascii="Times New Roman" w:hAnsi="Times New Roman" w:eastAsia="SimSun" w:cs="Times New Roman"/>
          <w:b w:val="0"/>
          <w:bCs w:val="0"/>
          <w:i w:val="0"/>
          <w:iCs w:val="0"/>
          <w:sz w:val="24"/>
          <w:szCs w:val="24"/>
          <w:lang w:val="en-US"/>
        </w:rPr>
        <w:t xml:space="preserve"> (</w:t>
      </w:r>
      <w:r>
        <w:rPr>
          <w:rStyle w:val="9"/>
          <w:rFonts w:hint="default" w:ascii="Times New Roman" w:hAnsi="Times New Roman" w:eastAsia="SimSun" w:cs="Times New Roman"/>
          <w:b w:val="0"/>
          <w:bCs w:val="0"/>
          <w:i w:val="0"/>
          <w:iCs w:val="0"/>
          <w:sz w:val="24"/>
          <w:szCs w:val="24"/>
        </w:rPr>
        <w:t xml:space="preserve">Alavi </w:t>
      </w:r>
      <w:r>
        <w:rPr>
          <w:rStyle w:val="9"/>
          <w:rFonts w:hint="default" w:ascii="Times New Roman" w:hAnsi="Times New Roman" w:eastAsia="SimSun" w:cs="Times New Roman"/>
          <w:b w:val="0"/>
          <w:bCs w:val="0"/>
          <w:i w:val="0"/>
          <w:iCs w:val="0"/>
          <w:sz w:val="24"/>
          <w:szCs w:val="24"/>
          <w:lang w:val="en-US"/>
        </w:rPr>
        <w:t>&amp;</w:t>
      </w:r>
      <w:r>
        <w:rPr>
          <w:rStyle w:val="9"/>
          <w:rFonts w:hint="default" w:ascii="Times New Roman" w:hAnsi="Times New Roman" w:eastAsia="SimSun" w:cs="Times New Roman"/>
          <w:b w:val="0"/>
          <w:bCs w:val="0"/>
          <w:i w:val="0"/>
          <w:iCs w:val="0"/>
          <w:sz w:val="24"/>
          <w:szCs w:val="24"/>
        </w:rPr>
        <w:t xml:space="preserve"> Leidner</w:t>
      </w:r>
      <w:r>
        <w:rPr>
          <w:rStyle w:val="9"/>
          <w:rFonts w:hint="default" w:ascii="Times New Roman" w:hAnsi="Times New Roman" w:eastAsia="SimSun" w:cs="Times New Roman"/>
          <w:b w:val="0"/>
          <w:bCs w:val="0"/>
          <w:i w:val="0"/>
          <w:iCs w:val="0"/>
          <w:sz w:val="24"/>
          <w:szCs w:val="24"/>
          <w:lang w:val="en-US"/>
        </w:rPr>
        <w:t>,</w:t>
      </w:r>
      <w:r>
        <w:rPr>
          <w:rStyle w:val="9"/>
          <w:rFonts w:hint="default" w:ascii="Times New Roman" w:hAnsi="Times New Roman" w:eastAsia="SimSun" w:cs="Times New Roman"/>
          <w:b w:val="0"/>
          <w:bCs w:val="0"/>
          <w:i w:val="0"/>
          <w:iCs w:val="0"/>
          <w:sz w:val="24"/>
          <w:szCs w:val="24"/>
        </w:rPr>
        <w:t xml:space="preserve"> 2001</w:t>
      </w:r>
      <w:r>
        <w:rPr>
          <w:rStyle w:val="6"/>
          <w:rFonts w:hint="default" w:ascii="Times New Roman" w:hAnsi="Times New Roman" w:eastAsia="SimSun" w:cs="Times New Roman"/>
          <w:b w:val="0"/>
          <w:bCs w:val="0"/>
          <w:i w:val="0"/>
          <w:iCs w:val="0"/>
          <w:sz w:val="24"/>
          <w:szCs w:val="24"/>
          <w:lang w:val="en-US"/>
        </w:rPr>
        <w:t>)</w:t>
      </w:r>
      <w:r>
        <w:rPr>
          <w:rStyle w:val="6"/>
          <w:rFonts w:hint="default" w:ascii="Times New Roman" w:hAnsi="Times New Roman" w:eastAsia="SimSun" w:cs="Times New Roman"/>
          <w:i w:val="0"/>
          <w:iCs w:val="0"/>
          <w:sz w:val="24"/>
          <w:szCs w:val="24"/>
        </w:rPr>
        <w:t>.</w:t>
      </w:r>
      <w:r>
        <w:rPr>
          <w:rFonts w:hint="default" w:ascii="Times New Roman" w:hAnsi="Times New Roman" w:eastAsia="SimSun" w:cs="Times New Roman"/>
          <w:i w:val="0"/>
          <w:iCs w:val="0"/>
          <w:color w:val="000000"/>
          <w:kern w:val="0"/>
          <w:sz w:val="24"/>
          <w:szCs w:val="24"/>
          <w:lang w:val="en-US" w:eastAsia="zh-CN" w:bidi="ar"/>
        </w:rPr>
        <w:t xml:space="preserve"> </w:t>
      </w:r>
      <w:r>
        <w:rPr>
          <w:rFonts w:hint="default" w:ascii="Times New Roman" w:hAnsi="Times New Roman" w:eastAsia="SimSun" w:cs="Times New Roman"/>
          <w:i w:val="0"/>
          <w:iCs w:val="0"/>
          <w:sz w:val="24"/>
          <w:szCs w:val="24"/>
        </w:rPr>
        <w:t xml:space="preserve">Knowledge management is concerned with the entire process of discovering and the creation of knowledge, dissemination of knowledge and the utilization of knowledge. Knowledge management principles recognize that it is important for organizations “to know what they know”. Ahmed and Mohamed (2017) stated that proper knowledge management improves the performance of organizations whether it is public or private. They also emphasized that the retention and proper training of employees not only improve their skills but also build up confidence in them. </w:t>
      </w:r>
    </w:p>
    <w:p w14:paraId="537FB34F">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Style w:val="9"/>
          <w:rFonts w:hint="default" w:ascii="Times New Roman" w:hAnsi="Times New Roman" w:cs="Times New Roman"/>
          <w:b w:val="0"/>
          <w:bCs w:val="0"/>
          <w:color w:val="auto"/>
          <w:sz w:val="24"/>
          <w:szCs w:val="24"/>
        </w:rPr>
        <w:t>Open Access (OA)</w:t>
      </w:r>
      <w:r>
        <w:rPr>
          <w:rFonts w:hint="default" w:ascii="Times New Roman" w:hAnsi="Times New Roman" w:cs="Times New Roman"/>
          <w:b w:val="0"/>
          <w:bCs w:val="0"/>
          <w:color w:val="auto"/>
          <w:sz w:val="24"/>
          <w:szCs w:val="24"/>
        </w:rPr>
        <w:t xml:space="preserve"> promotes free and unrestricted access to scholarly publications, thereby enhancing visibility and impact (Suber, 2020). Librarians are expected to lead awareness campaigns, manage institutional repositories, and guide faculty in OA publishing.</w:t>
      </w:r>
      <w:r>
        <w:rPr>
          <w:rFonts w:hint="default" w:ascii="Times New Roman" w:hAnsi="Times New Roman" w:cs="Times New Roman"/>
          <w:b w:val="0"/>
          <w:bCs w:val="0"/>
          <w:color w:val="auto"/>
          <w:sz w:val="24"/>
          <w:szCs w:val="24"/>
          <w:lang w:val="en-US"/>
        </w:rPr>
        <w:t xml:space="preserve"> </w:t>
      </w:r>
      <w:r>
        <w:rPr>
          <w:rFonts w:hint="default" w:ascii="Times New Roman" w:hAnsi="Times New Roman" w:eastAsia="SimSun" w:cs="Times New Roman"/>
          <w:color w:val="1F1F1F"/>
          <w:kern w:val="0"/>
          <w:sz w:val="24"/>
          <w:szCs w:val="24"/>
          <w:lang w:val="en-US" w:eastAsia="zh-CN" w:bidi="ar"/>
        </w:rPr>
        <w:t xml:space="preserve">Open access awareness are playing a tremendous important role in academic libraries, aiming to make scholarly research freely and make scholars aware of its available to anyone with an internet connection. This movement aligns with libraries' missions of promoting knowledge dissemination and equitable access to information. Open access as “free availability on the internet, permitting users to read, download, copy, distribute, print, search, or link to the full text of these articles, crawl them for indexing, pass them as data to software, or use them for any other lawful purpose, without financial, legal or technical barriers other than those inseparable from gaining access to the internet itself”. According to Yang and Li (2015), open access information resources are laden with the benefits of providing researchers with access to relevant and up-to-date digital information, wherever they are located in a relatively easier, faster, cheaper and desired format. </w:t>
      </w:r>
      <w:r>
        <w:rPr>
          <w:rFonts w:hint="default" w:ascii="Times New Roman" w:hAnsi="Times New Roman" w:eastAsia="SimSun" w:cs="Times New Roman"/>
          <w:color w:val="000000"/>
          <w:kern w:val="0"/>
          <w:sz w:val="24"/>
          <w:szCs w:val="24"/>
          <w:lang w:val="en-US" w:eastAsia="zh-CN" w:bidi="ar"/>
        </w:rPr>
        <w:t>The major initiatives towards open access are Open Access journals. They allow access to read, download, copy, distribute and print articles and other informational materials (Dhanavandan &amp;  Tamizhchelvan, 2016).</w:t>
      </w:r>
    </w:p>
    <w:p w14:paraId="2438E31F">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Open Access is simply the free online availability of digital contents, scholarly journal articles, research results which authors publish without expectation of payment and is based on an ethical argument that research funded by the public should be available to the public. OA operates within the legal framework and authors own the original copyrights to their work. Authors can transfer the rights to publishers to post the work on the web or else can retain the rights to post their work on the archives (Das &amp; Chowdhury, 2019).</w:t>
      </w:r>
    </w:p>
    <w:p w14:paraId="71050291">
      <w:pPr>
        <w:keepNext w:val="0"/>
        <w:keepLines w:val="0"/>
        <w:widowControl/>
        <w:suppressLineNumbers w:val="0"/>
        <w:spacing w:line="360" w:lineRule="auto"/>
        <w:ind w:firstLine="720" w:firstLineChars="0"/>
        <w:jc w:val="both"/>
        <w:rPr>
          <w:rStyle w:val="9"/>
          <w:rFonts w:hint="default" w:ascii="Times New Roman" w:hAnsi="Times New Roman" w:cs="Times New Roman"/>
          <w:b w:val="0"/>
          <w:bCs w:val="0"/>
          <w:color w:val="auto"/>
          <w:sz w:val="24"/>
          <w:szCs w:val="24"/>
        </w:rPr>
      </w:pPr>
      <w:r>
        <w:rPr>
          <w:rFonts w:hint="default" w:ascii="Times New Roman" w:hAnsi="Times New Roman" w:eastAsia="SimSun" w:cs="Times New Roman"/>
          <w:color w:val="000000"/>
          <w:kern w:val="0"/>
          <w:sz w:val="24"/>
          <w:szCs w:val="24"/>
          <w:lang w:val="en-US" w:eastAsia="zh-CN" w:bidi="ar"/>
        </w:rPr>
        <w:t xml:space="preserve">OA exists where there is free, immediate and unrestricted availability of digital content. Open Access to information and knowledge not only enables digital inclusion of common citizens, particularly under privileged communities, but also bridges social divides (Keisham &amp; Sophiarani, 2009). </w:t>
      </w:r>
      <w:r>
        <w:rPr>
          <w:rFonts w:hint="default" w:ascii="Times New Roman" w:hAnsi="Times New Roman" w:eastAsia="AdvP7B6C" w:cs="Times New Roman"/>
          <w:color w:val="000000"/>
          <w:kern w:val="0"/>
          <w:sz w:val="24"/>
          <w:szCs w:val="24"/>
          <w:lang w:val="en-US" w:eastAsia="zh-CN" w:bidi="ar"/>
        </w:rPr>
        <w:t>There is a growing realization that open access publication can offer immense benefits to authors and readers, as well as furthering research in general (Prosser, 2003). OA also reduces unintentional duplication of research efforts (Waaijers, 2009). Furthermore, researchers and information users in the southern hemisphere often complain of feeling isolated from global information exchange and the wider scientific community. Hence, OA also provides the potential to foster partnerships and strengthen scientific cooperation among southern hemisphere countries, as well as between southern and northern hemisphere countries (Durrant, 2004). Globally, OA may transform the world information landscape (Repanovici, 2010). After all, open access promotes equity. Particularly in the developing world, it will increase scientists and academics’ capacity to both access and contribute to world science (Salvador Declaration on Open Access, 2005).</w:t>
      </w:r>
    </w:p>
    <w:p w14:paraId="1A9234C8">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Style w:val="9"/>
          <w:rFonts w:hint="default" w:ascii="Times New Roman" w:hAnsi="Times New Roman" w:cs="Times New Roman"/>
          <w:b w:val="0"/>
          <w:bCs w:val="0"/>
          <w:color w:val="auto"/>
          <w:sz w:val="24"/>
          <w:szCs w:val="24"/>
        </w:rPr>
        <w:t>Scholarly Communication (SC)</w:t>
      </w:r>
      <w:r>
        <w:rPr>
          <w:rFonts w:hint="default" w:ascii="Times New Roman" w:hAnsi="Times New Roman" w:cs="Times New Roman"/>
          <w:b w:val="0"/>
          <w:bCs w:val="0"/>
          <w:color w:val="auto"/>
          <w:sz w:val="24"/>
          <w:szCs w:val="24"/>
        </w:rPr>
        <w:t xml:space="preserve">, defined as the processes by which research and scholarly works are created, evaluated, disseminated, and preserved (Association of College </w:t>
      </w:r>
      <w:r>
        <w:rPr>
          <w:rFonts w:hint="default" w:ascii="Times New Roman" w:hAnsi="Times New Roman" w:cs="Times New Roman"/>
          <w:b w:val="0"/>
          <w:bCs w:val="0"/>
          <w:color w:val="auto"/>
          <w:sz w:val="24"/>
          <w:szCs w:val="24"/>
          <w:lang w:val="en-US"/>
        </w:rPr>
        <w:t>and</w:t>
      </w:r>
      <w:r>
        <w:rPr>
          <w:rFonts w:hint="default" w:ascii="Times New Roman" w:hAnsi="Times New Roman" w:cs="Times New Roman"/>
          <w:b w:val="0"/>
          <w:bCs w:val="0"/>
          <w:color w:val="auto"/>
          <w:sz w:val="24"/>
          <w:szCs w:val="24"/>
        </w:rPr>
        <w:t xml:space="preserve"> Research Libraries [ACRL], 2018), enables knowledge exchange through conferences, publications, and academic networks. Librarians, as information professionals, are critical intermediaries in facilitating SC.</w:t>
      </w:r>
      <w:r>
        <w:rPr>
          <w:rFonts w:hint="default" w:ascii="Times New Roman" w:hAnsi="Times New Roman" w:cs="Times New Roman"/>
          <w:b w:val="0"/>
          <w:bCs w:val="0"/>
          <w:color w:val="auto"/>
          <w:sz w:val="24"/>
          <w:szCs w:val="24"/>
          <w:lang w:val="en-US"/>
        </w:rPr>
        <w:t xml:space="preserve"> </w:t>
      </w:r>
      <w:r>
        <w:rPr>
          <w:rFonts w:hint="default" w:ascii="Times New Roman" w:hAnsi="Times New Roman" w:eastAsia="SimSun" w:cs="Times New Roman"/>
          <w:color w:val="000000"/>
          <w:kern w:val="0"/>
          <w:sz w:val="24"/>
          <w:szCs w:val="24"/>
          <w:lang w:val="en-US" w:eastAsia="zh-CN" w:bidi="ar"/>
        </w:rPr>
        <w:t>The output of scholars published in journals, books, reports, proceedings of meetings, newsletters etc are the processes of scholarly communication (SC). These current methods of SC are increasingly restrictive and economically unstable. The print versions of the SC resources, especially print journals are very expensive to purchase. This high cost is felt more in the third world countries especially in view of high currency exchange rates.The functions of University Libraries in collecting, organizing, interpreting, preserving and dissemination of knowledge materials compliments scholarly communication. One can say without much contradiction that Libraries and Librarians are clearings ports and co-players in scholarly communication. They participate in scholarly outputs, and at the same time, are organs of scholarly resource.</w:t>
      </w:r>
    </w:p>
    <w:p w14:paraId="2B31A3E5">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Scholarly communication is very essential to the benefit and growth of academics and development of the society at large. Libraries and librarians take a centre stage in effective  scholarly communication. They are in a strategic position to begin to do something to rescue the scholars (their clientele) whose lives, growth and fame are dependent on continuous supply of communication outputs by their institutional libraries. This will enable the scholars continue to communicate with their fellow scholars, through publications. The National Universities Commission started their NUNET (Nigeria Universities Network) project, but could not link it up for networking (Iwhiwhu and Eyekpegha, 2009). This would have been a novel opportunity for Nigerian scholars to network, if it were successful. </w:t>
      </w:r>
    </w:p>
    <w:p w14:paraId="665BC546">
      <w:pPr>
        <w:keepNext w:val="0"/>
        <w:keepLines w:val="0"/>
        <w:widowControl/>
        <w:suppressLineNumbers w:val="0"/>
        <w:spacing w:line="360" w:lineRule="auto"/>
        <w:ind w:firstLine="720" w:firstLineChars="0"/>
        <w:jc w:val="both"/>
        <w:rPr>
          <w:rStyle w:val="9"/>
          <w:rFonts w:hint="default" w:ascii="Times New Roman" w:hAnsi="Times New Roman" w:cs="Times New Roman"/>
          <w:b w:val="0"/>
          <w:bCs w:val="0"/>
          <w:color w:val="auto"/>
          <w:sz w:val="24"/>
          <w:szCs w:val="24"/>
        </w:rPr>
      </w:pPr>
      <w:r>
        <w:rPr>
          <w:rFonts w:hint="default" w:ascii="Times New Roman" w:hAnsi="Times New Roman" w:eastAsia="SimSun" w:cs="Times New Roman"/>
          <w:color w:val="000000"/>
          <w:kern w:val="0"/>
          <w:sz w:val="24"/>
          <w:szCs w:val="24"/>
          <w:lang w:val="en-US" w:eastAsia="zh-CN" w:bidi="ar"/>
        </w:rPr>
        <w:t>Scholarly communications and open access therefore have become central part of the process of discussion in the academic environment. Scholarly communications are carried out using certain channels of communications by scholars and academicians (Klain-Gabbay &amp; Shoham, 2018). There are several channels, they include; scholarly journals, research monographs, conference proceedings, dissertations and theses, research reports etc. Digital technology now provides easy and instant means of connection as well as social media boom to any type of communication. Borgman (2000) describes scholarly communication as “the study of how scholars in any field (e.g. physical, biological, social and behavioural sciences, humanities and technology) use and disseminate information through formal and informal channels. The study of scholarly communication includes the growth of scholarly information, the relationships among research areas and disciplines, the information needs and uses of individual user groups, and the relationships among formal and informal methods of communication.</w:t>
      </w:r>
    </w:p>
    <w:p w14:paraId="63AEB335">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Style w:val="9"/>
          <w:rFonts w:hint="default" w:ascii="Times New Roman" w:hAnsi="Times New Roman" w:cs="Times New Roman"/>
          <w:b w:val="0"/>
          <w:bCs w:val="0"/>
          <w:color w:val="auto"/>
          <w:sz w:val="24"/>
          <w:szCs w:val="24"/>
        </w:rPr>
        <w:t>Research Data Management (RDM)</w:t>
      </w:r>
      <w:r>
        <w:rPr>
          <w:rFonts w:hint="default" w:ascii="Times New Roman" w:hAnsi="Times New Roman" w:cs="Times New Roman"/>
          <w:b w:val="0"/>
          <w:bCs w:val="0"/>
          <w:color w:val="auto"/>
          <w:sz w:val="24"/>
          <w:szCs w:val="24"/>
        </w:rPr>
        <w:t xml:space="preserve"> refers to the organization, storage, preservation, and sharing of research data for reuse and long-term access (Tenopir et al., 2019). Effective RDM enhances collaboration and supports open science, which is integral to knowledge dissemination in the digital era.</w:t>
      </w:r>
      <w:r>
        <w:rPr>
          <w:rFonts w:hint="default" w:ascii="Times New Roman" w:hAnsi="Times New Roman" w:cs="Times New Roman"/>
          <w:b w:val="0"/>
          <w:bCs w:val="0"/>
          <w:color w:val="auto"/>
          <w:sz w:val="24"/>
          <w:szCs w:val="24"/>
          <w:lang w:val="en-US"/>
        </w:rPr>
        <w:t xml:space="preserve"> Research Data Management is part of the scholarly research process and aims to make the research process as efficient as possible meeting expectations and requirements of the university, research funder, and publishers. RDM entails that data and related metadata are created, preserved and organized in a manner which ensures that data remain accessible and reliable, and data protection and security are maintained over the whole data life-cycle.</w:t>
      </w:r>
    </w:p>
    <w:p w14:paraId="5E119EDD">
      <w:pPr>
        <w:keepNext w:val="0"/>
        <w:keepLines w:val="0"/>
        <w:widowControl/>
        <w:suppressLineNumbers w:val="0"/>
        <w:spacing w:line="360" w:lineRule="auto"/>
        <w:ind w:firstLine="720" w:firstLineChars="0"/>
        <w:jc w:val="both"/>
        <w:rPr>
          <w:rFonts w:hint="default" w:ascii="Times New Roman" w:hAnsi="Times New Roman" w:cs="Times New Roman"/>
          <w:b w:val="0"/>
          <w:bCs w:val="0"/>
          <w:color w:val="auto"/>
          <w:sz w:val="24"/>
          <w:szCs w:val="24"/>
        </w:rPr>
      </w:pPr>
      <w:r>
        <w:rPr>
          <w:rFonts w:hint="default" w:ascii="Times New Roman" w:hAnsi="Times New Roman" w:eastAsia="SimSun" w:cs="Times New Roman"/>
          <w:color w:val="000000"/>
          <w:kern w:val="0"/>
          <w:sz w:val="24"/>
          <w:szCs w:val="24"/>
          <w:lang w:val="en-US" w:eastAsia="zh-CN" w:bidi="ar"/>
        </w:rPr>
        <w:t>The advent of new technologies along with the development of several research data management (RDM) tools has led to a great revolution in the automation and digitization in libraries, which aim to provide innovative value added services to their patrons. The importance of RDM is increasingly recognized by several organizations and institutions around  the world, as it plays a crucial role in the documentation, curation and preservation of research data. Therefore, it is natural that libraries are considered as a critical stakeholder in the RDM landscape. Their role is highly related to the following: RDM policy development, advocacy and awareness, patrons training, advisory services, data repository development etc. (Flores, 2015). Data management plays an essential role in any growing organization like staffing, placement of students, recruitment which are aided by use of computer. Research data are the core of any research study. The findings and conclusions of a study are entirely dependent on the research data (Patel, 2016). Traditional publishing did not focus on the presentation of data, along with the publications such as research monographs and especially journal articles, probably because of the difficulties involved in managing the research data sets (Patel, 2016).</w:t>
      </w:r>
    </w:p>
    <w:p w14:paraId="7DBD5D07">
      <w:pPr>
        <w:keepNext w:val="0"/>
        <w:keepLines w:val="0"/>
        <w:widowControl/>
        <w:suppressLineNumbers w:val="0"/>
        <w:spacing w:line="360" w:lineRule="auto"/>
        <w:ind w:firstLine="720" w:firstLineChars="0"/>
        <w:jc w:val="both"/>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Despite their importance, studies have shown that Nigerian university libraries face challenges in fully integrating OA, SC, and RDM due to inadequate infrastructure, weak institutional policies, and limited ICT competence among librarians (Ifijeh &amp; Yusuf, 2021; Ani &amp; Edem, 2020). In the context of Osun State University Library, little is known about how these three determinants shape librarians’ ability to disseminate knowledge effectively.</w:t>
      </w:r>
    </w:p>
    <w:p w14:paraId="34AD1C99">
      <w:pPr>
        <w:pStyle w:val="3"/>
        <w:keepNext w:val="0"/>
        <w:keepLines w:val="0"/>
        <w:pageBreakBefore w:val="0"/>
        <w:widowControl/>
        <w:suppressLineNumbers w:val="0"/>
        <w:kinsoku/>
        <w:wordWrap/>
        <w:overflowPunct/>
        <w:topLinePunct w:val="0"/>
        <w:autoSpaceDE/>
        <w:autoSpaceDN/>
        <w:bidi w:val="0"/>
        <w:adjustRightInd/>
        <w:snapToGrid/>
        <w:spacing w:line="360" w:lineRule="auto"/>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1.2</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Statement of the Problem</w:t>
      </w:r>
    </w:p>
    <w:p w14:paraId="02337C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360" w:lineRule="auto"/>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Open access, scholarly communication, and research data management are essential components for effective knowledge dissemination. However, in Nigerian universities, including Osun State University</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University of Ilesa and Obafemi Awolowo University Ile-Ife, Osun State</w:t>
      </w:r>
      <w:r>
        <w:rPr>
          <w:rFonts w:hint="default" w:ascii="Times New Roman" w:hAnsi="Times New Roman" w:eastAsia="Inter Fallback" w:cs="Times New Roman"/>
          <w:i w:val="0"/>
          <w:iCs w:val="0"/>
          <w:caps w:val="0"/>
          <w:color w:val="auto"/>
          <w:spacing w:val="0"/>
          <w:sz w:val="24"/>
          <w:szCs w:val="24"/>
          <w:shd w:val="clear" w:fill="FFFFFF"/>
          <w:vertAlign w:val="baseline"/>
        </w:rPr>
        <w:t>, the adoption and implementation of these practices are notably lacking. Many librarians are not fully aware of the opportunities that open access presents, and they often encounter barriers that limit their participation in scholarly communication. Additionally, there is a significant absence of structured frameworks for research data management, as highlighted by Okonkwo (2021) and Dulle (2020).</w:t>
      </w:r>
    </w:p>
    <w:p w14:paraId="3B384C2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360" w:lineRule="auto"/>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At the Osun State University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l</w:t>
      </w:r>
      <w:r>
        <w:rPr>
          <w:rFonts w:hint="default" w:ascii="Times New Roman" w:hAnsi="Times New Roman" w:eastAsia="Inter Fallback" w:cs="Times New Roman"/>
          <w:i w:val="0"/>
          <w:iCs w:val="0"/>
          <w:caps w:val="0"/>
          <w:color w:val="auto"/>
          <w:spacing w:val="0"/>
          <w:sz w:val="24"/>
          <w:szCs w:val="24"/>
          <w:shd w:val="clear" w:fill="FFFFFF"/>
          <w:vertAlign w:val="baseline"/>
        </w:rPr>
        <w:t>ibrary</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University of Ilesa library and Obafemi Awolowo University Ile-Ife</w:t>
      </w:r>
      <w:r>
        <w:rPr>
          <w:rFonts w:hint="default" w:eastAsia="Inter Fallback" w:cs="Times New Roman"/>
          <w:i w:val="0"/>
          <w:iCs w:val="0"/>
          <w:caps w:val="0"/>
          <w:color w:val="auto"/>
          <w:spacing w:val="0"/>
          <w:sz w:val="24"/>
          <w:szCs w:val="24"/>
          <w:shd w:val="clear" w:fill="FFFFFF"/>
          <w:vertAlign w:val="baseline"/>
          <w:lang w:val="en-US"/>
        </w:rPr>
        <w:t xml:space="preserve"> library</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various challenges have been observed. For instance, the infrastructure needed for a robust repository is inadequate, which affects the library's ability to store and share research outputs effectively. Furthermore, there is a low level of engagement among librarians in scholarly publishing, which diminishes their role in the academic community. The lack of formal data management policies further complicates the situation, as these policies are crucial for guiding researchers in managing their data responsibly.</w:t>
      </w:r>
    </w:p>
    <w:p w14:paraId="78D867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360" w:lineRule="auto"/>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These identified gaps pose a significant challenge to the library's mission of knowledge dissemination. The core issue lies in the limited understanding of how open access awareness, scholarly communication practices, and research data management collectively influence knowledge dissemination among librarians at Osun State University Library</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University of Ilesa and Obafemi Awolowo University Ile-Ife, Osun State</w:t>
      </w:r>
      <w:r>
        <w:rPr>
          <w:rFonts w:hint="default" w:ascii="Times New Roman" w:hAnsi="Times New Roman" w:eastAsia="Inter Fallback" w:cs="Times New Roman"/>
          <w:i w:val="0"/>
          <w:iCs w:val="0"/>
          <w:caps w:val="0"/>
          <w:color w:val="auto"/>
          <w:spacing w:val="0"/>
          <w:sz w:val="24"/>
          <w:szCs w:val="24"/>
          <w:shd w:val="clear" w:fill="FFFFFF"/>
          <w:vertAlign w:val="baseline"/>
        </w:rPr>
        <w:t>. Without a clear grasp of these dynamics, it becomes challenging to develop targeted interventions that could enhance the library's role in promoting academic visibility and increasing research impact.</w:t>
      </w:r>
    </w:p>
    <w:p w14:paraId="6312CC39">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1.3</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Objectives of the Study</w:t>
      </w:r>
    </w:p>
    <w:p w14:paraId="206E066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right="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The specific objectives include to:</w:t>
      </w:r>
    </w:p>
    <w:p w14:paraId="2792674D">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425" w:leftChars="0" w:right="0" w:hanging="425"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Determine the awareness level of open access initiatives among the librarians.</w:t>
      </w:r>
    </w:p>
    <w:p w14:paraId="4DC9B934">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425" w:leftChars="0" w:right="0" w:hanging="425"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Assess the extent to which librarians participate in scholarly communication practices.</w:t>
      </w:r>
    </w:p>
    <w:p w14:paraId="5EF65266">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425" w:leftChars="0" w:right="0" w:hanging="425"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Assessment on the state of research data management practice in librarians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w:t>
      </w:r>
    </w:p>
    <w:p w14:paraId="08491337">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425" w:leftChars="0" w:right="0" w:hanging="425"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Assess the impact of open access awareness, scholarly communication, and research data management on knowledge dissemination.</w:t>
      </w:r>
    </w:p>
    <w:p w14:paraId="38238418">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425" w:leftChars="0" w:right="0" w:hanging="425" w:firstLineChars="0"/>
        <w:jc w:val="both"/>
        <w:textAlignment w:val="baseline"/>
        <w:rPr>
          <w:rFonts w:hint="default" w:ascii="Times New Roman" w:hAnsi="Times New Roman" w:cs="Times New Roman"/>
          <w:color w:val="auto"/>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Challenges Facing Knowledge Dissemination in</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the selected universities.</w:t>
      </w:r>
    </w:p>
    <w:p w14:paraId="03B52E4F">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1.4</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Research Questions</w:t>
      </w:r>
    </w:p>
    <w:p w14:paraId="3FB4D6BB">
      <w:pPr>
        <w:spacing w:line="48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study will be underpinned by the following research questions:</w:t>
      </w:r>
    </w:p>
    <w:p w14:paraId="55473421">
      <w:pPr>
        <w:numPr>
          <w:ilvl w:val="0"/>
          <w:numId w:val="2"/>
        </w:numPr>
        <w:spacing w:line="480" w:lineRule="auto"/>
        <w:ind w:left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What is the level of awareness of open access initiatives among librarians? </w:t>
      </w:r>
    </w:p>
    <w:p w14:paraId="70B3D16A">
      <w:pPr>
        <w:numPr>
          <w:ilvl w:val="0"/>
          <w:numId w:val="2"/>
        </w:numPr>
        <w:spacing w:line="480" w:lineRule="auto"/>
        <w:ind w:left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In what ways do librarians of </w:t>
      </w:r>
      <w:r>
        <w:rPr>
          <w:rFonts w:hint="default" w:ascii="Times New Roman" w:hAnsi="Times New Roman" w:cs="Times New Roman"/>
          <w:color w:val="auto"/>
          <w:sz w:val="24"/>
          <w:szCs w:val="24"/>
          <w:lang w:val="en-US"/>
        </w:rPr>
        <w:t xml:space="preserve">the selected universities </w:t>
      </w:r>
      <w:r>
        <w:rPr>
          <w:rFonts w:hint="default" w:ascii="Times New Roman" w:hAnsi="Times New Roman" w:cs="Times New Roman"/>
          <w:color w:val="auto"/>
          <w:sz w:val="24"/>
          <w:szCs w:val="24"/>
        </w:rPr>
        <w:t xml:space="preserve">engage in scholarly communication </w:t>
      </w:r>
      <w:r>
        <w:rPr>
          <w:rFonts w:hint="default" w:ascii="Times New Roman" w:hAnsi="Times New Roman" w:cs="Times New Roman"/>
          <w:color w:val="auto"/>
          <w:sz w:val="24"/>
          <w:szCs w:val="24"/>
          <w:lang w:val="en-US"/>
        </w:rPr>
        <w:tab/>
      </w:r>
      <w:r>
        <w:rPr>
          <w:rFonts w:hint="default" w:ascii="Times New Roman" w:hAnsi="Times New Roman" w:cs="Times New Roman"/>
          <w:color w:val="auto"/>
          <w:sz w:val="24"/>
          <w:szCs w:val="24"/>
        </w:rPr>
        <w:t xml:space="preserve">practice? </w:t>
      </w:r>
    </w:p>
    <w:p w14:paraId="21AECC87">
      <w:pPr>
        <w:numPr>
          <w:ilvl w:val="0"/>
          <w:numId w:val="2"/>
        </w:numPr>
        <w:spacing w:line="480" w:lineRule="auto"/>
        <w:ind w:left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What are the existing practices of research data management among the </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 xml:space="preserve">librarians in </w:t>
      </w:r>
      <w:r>
        <w:rPr>
          <w:rFonts w:hint="default" w:ascii="Times New Roman" w:hAnsi="Times New Roman" w:cs="Times New Roman"/>
          <w:color w:val="auto"/>
          <w:sz w:val="24"/>
          <w:szCs w:val="24"/>
          <w:lang w:val="en-US"/>
        </w:rPr>
        <w:t xml:space="preserve">the </w:t>
      </w:r>
      <w:r>
        <w:rPr>
          <w:rFonts w:hint="default" w:ascii="Times New Roman" w:hAnsi="Times New Roman" w:cs="Times New Roman"/>
          <w:color w:val="auto"/>
          <w:sz w:val="24"/>
          <w:szCs w:val="24"/>
          <w:lang w:val="en-US"/>
        </w:rPr>
        <w:tab/>
      </w:r>
      <w:r>
        <w:rPr>
          <w:rFonts w:hint="default" w:ascii="Times New Roman" w:hAnsi="Times New Roman" w:cs="Times New Roman"/>
          <w:color w:val="auto"/>
          <w:sz w:val="24"/>
          <w:szCs w:val="24"/>
          <w:lang w:val="en-US"/>
        </w:rPr>
        <w:t>selected universities?</w:t>
      </w:r>
    </w:p>
    <w:p w14:paraId="0DF8C439">
      <w:pPr>
        <w:numPr>
          <w:ilvl w:val="0"/>
          <w:numId w:val="2"/>
        </w:numPr>
        <w:spacing w:line="480" w:lineRule="auto"/>
        <w:ind w:left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How do open access awareness, scholarly communication, and research</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 xml:space="preserve">data </w:t>
      </w:r>
      <w:r>
        <w:rPr>
          <w:rFonts w:hint="default" w:ascii="Times New Roman" w:hAnsi="Times New Roman" w:cs="Times New Roman"/>
          <w:color w:val="auto"/>
          <w:sz w:val="24"/>
          <w:szCs w:val="24"/>
          <w:lang w:val="en-US"/>
        </w:rPr>
        <w:tab/>
      </w:r>
      <w:r>
        <w:rPr>
          <w:rFonts w:hint="default" w:ascii="Times New Roman" w:hAnsi="Times New Roman" w:cs="Times New Roman"/>
          <w:color w:val="auto"/>
          <w:sz w:val="24"/>
          <w:szCs w:val="24"/>
        </w:rPr>
        <w:t xml:space="preserve">management influence knowledge dissemination among librarians in </w:t>
      </w:r>
      <w:r>
        <w:rPr>
          <w:rFonts w:hint="default" w:ascii="Times New Roman" w:hAnsi="Times New Roman" w:cs="Times New Roman"/>
          <w:color w:val="auto"/>
          <w:sz w:val="24"/>
          <w:szCs w:val="24"/>
          <w:lang w:val="en-US"/>
        </w:rPr>
        <w:t>the selected universities?</w:t>
      </w:r>
    </w:p>
    <w:p w14:paraId="2A337136">
      <w:pPr>
        <w:numPr>
          <w:ilvl w:val="0"/>
          <w:numId w:val="2"/>
        </w:numPr>
        <w:spacing w:line="480" w:lineRule="auto"/>
        <w:ind w:left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What are the </w:t>
      </w:r>
      <w:r>
        <w:rPr>
          <w:rFonts w:hint="default" w:ascii="Times New Roman" w:hAnsi="Times New Roman" w:cs="Times New Roman"/>
          <w:color w:val="auto"/>
          <w:sz w:val="24"/>
          <w:szCs w:val="24"/>
          <w:lang w:val="en-US"/>
        </w:rPr>
        <w:t>m</w:t>
      </w:r>
      <w:r>
        <w:rPr>
          <w:rFonts w:hint="default" w:ascii="Times New Roman" w:hAnsi="Times New Roman" w:cs="Times New Roman"/>
          <w:color w:val="auto"/>
          <w:sz w:val="24"/>
          <w:szCs w:val="24"/>
        </w:rPr>
        <w:t>ajor Challenges</w:t>
      </w:r>
      <w:r>
        <w:rPr>
          <w:rFonts w:hint="default" w:ascii="Times New Roman" w:hAnsi="Times New Roman" w:cs="Times New Roman"/>
          <w:color w:val="auto"/>
          <w:sz w:val="24"/>
          <w:szCs w:val="24"/>
          <w:lang w:val="en-US"/>
        </w:rPr>
        <w:t xml:space="preserve"> of </w:t>
      </w:r>
      <w:r>
        <w:rPr>
          <w:rFonts w:hint="default" w:ascii="Times New Roman" w:hAnsi="Times New Roman" w:cs="Times New Roman"/>
          <w:color w:val="auto"/>
          <w:sz w:val="24"/>
          <w:szCs w:val="24"/>
        </w:rPr>
        <w:t xml:space="preserve">Knowledge Dissemination  in </w:t>
      </w:r>
      <w:r>
        <w:rPr>
          <w:rFonts w:hint="default" w:ascii="Times New Roman" w:hAnsi="Times New Roman" w:cs="Times New Roman"/>
          <w:color w:val="auto"/>
          <w:sz w:val="24"/>
          <w:szCs w:val="24"/>
          <w:lang w:val="en-US"/>
        </w:rPr>
        <w:t>the selected universities?</w:t>
      </w:r>
    </w:p>
    <w:p w14:paraId="163ADCE7">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1.5</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Research Hypotheses</w:t>
      </w:r>
    </w:p>
    <w:p w14:paraId="711DDA1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lang w:val="en-US"/>
        </w:rPr>
      </w:pPr>
      <w:r>
        <w:rPr>
          <w:rFonts w:hint="default" w:ascii="Times New Roman" w:hAnsi="Times New Roman" w:eastAsia="Inter Fallback" w:cs="Times New Roman"/>
          <w:i w:val="0"/>
          <w:iCs w:val="0"/>
          <w:caps w:val="0"/>
          <w:color w:val="auto"/>
          <w:spacing w:val="0"/>
          <w:sz w:val="24"/>
          <w:szCs w:val="24"/>
          <w:shd w:val="clear" w:fill="FFFFFF"/>
          <w:vertAlign w:val="baseline"/>
        </w:rPr>
        <w:t>The following null hypotheses will be tested at a significance level of 0.05</w:t>
      </w:r>
    </w:p>
    <w:p w14:paraId="60E51F8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lang w:val="en-US"/>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H₀1:</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There is no significant relationship between open access awareness and knowledge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dissemination among librarians in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w:t>
      </w:r>
    </w:p>
    <w:p w14:paraId="0CD0DE2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lang w:val="en-US"/>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H₀2:</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There is no significant relationship between scholarly communication practices and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knowledge dissemination among librarians in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w:t>
      </w:r>
    </w:p>
    <w:p w14:paraId="27D411C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600" w:right="0" w:hanging="600" w:hangingChars="25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H₀3:</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There is no significant relationship between research data management practices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and knowledge</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dissemination among librarians in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w:t>
      </w:r>
    </w:p>
    <w:p w14:paraId="496C4D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H₀4:</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i w:val="0"/>
          <w:iCs w:val="0"/>
          <w:caps w:val="0"/>
          <w:color w:val="auto"/>
          <w:spacing w:val="0"/>
          <w:sz w:val="24"/>
          <w:szCs w:val="24"/>
          <w:shd w:val="clear" w:fill="FFFFFF"/>
          <w:vertAlign w:val="baseline"/>
        </w:rPr>
        <w:t>Open access awareness, scholarly communication, and research data management</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do</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not</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jointly predict knowledge dissemination among librarians in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w:t>
      </w:r>
    </w:p>
    <w:p w14:paraId="597B9169">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1.6</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Significance of the Study</w:t>
      </w:r>
    </w:p>
    <w:p w14:paraId="41E0870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This study holds considerable significance for various stakeholders. For librarians, it will uncover both strengths and weaknesses in their awareness and practices, which can guide efforts to build their capacity effectively.</w:t>
      </w:r>
    </w:p>
    <w:p w14:paraId="43DEE16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For the management of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w:t>
      </w:r>
      <w:r>
        <w:rPr>
          <w:rFonts w:hint="default" w:ascii="Times New Roman" w:hAnsi="Times New Roman" w:cs="Times New Roman"/>
          <w:color w:val="auto"/>
          <w:sz w:val="24"/>
          <w:szCs w:val="24"/>
          <w:lang w:val="en-US"/>
        </w:rPr>
        <w:t xml:space="preserve"> Library</w:t>
      </w:r>
      <w:r>
        <w:rPr>
          <w:rFonts w:hint="default" w:ascii="Times New Roman" w:hAnsi="Times New Roman" w:eastAsia="Inter Fallback" w:cs="Times New Roman"/>
          <w:i w:val="0"/>
          <w:iCs w:val="0"/>
          <w:caps w:val="0"/>
          <w:color w:val="auto"/>
          <w:spacing w:val="0"/>
          <w:sz w:val="24"/>
          <w:szCs w:val="24"/>
          <w:shd w:val="clear" w:fill="FFFFFF"/>
          <w:vertAlign w:val="baseline"/>
        </w:rPr>
        <w:t>, the findings will serve as a valuable resource to inform policies related to Open Access (OA), Scholarly Communication (SC), and Research Data Management (RDM), ultimately aiming to enhance the visibility of research outputs.</w:t>
      </w:r>
    </w:p>
    <w:p w14:paraId="61182C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Policymakers will benefit from this study as it provides concrete evidence that can be used to advocate for the development of national frameworks that incorporate OA and RDM into academic practices, fostering a more integrated approach.</w:t>
      </w:r>
    </w:p>
    <w:p w14:paraId="54AE403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Researchers and scholars will experience improved knowledge dissemination, which is expected to enhance access to information, promote collaboration, and ultimately increase the impact of their research.</w:t>
      </w:r>
    </w:p>
    <w:p w14:paraId="6F91F3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Lastly, for future research, this study establishes a foundational baseline that can be utilized for comparative studies across universities in Nigeria, paving the way for further exploration and understanding in this field.</w:t>
      </w:r>
    </w:p>
    <w:p w14:paraId="4CDD304B">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1.7</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Scope of the Study</w:t>
      </w:r>
    </w:p>
    <w:p w14:paraId="0C5277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rPr>
      </w:pPr>
      <w:r>
        <w:rPr>
          <w:rFonts w:hint="default" w:ascii="Times New Roman" w:hAnsi="Times New Roman" w:eastAsia="Inter Fallback" w:cs="Times New Roman"/>
          <w:i w:val="0"/>
          <w:iCs w:val="0"/>
          <w:caps w:val="0"/>
          <w:color w:val="auto"/>
          <w:spacing w:val="0"/>
          <w:sz w:val="24"/>
          <w:szCs w:val="24"/>
          <w:shd w:val="clear" w:fill="FFFFFF"/>
        </w:rPr>
        <w:t xml:space="preserve">This study specifically examines </w:t>
      </w:r>
      <w:r>
        <w:rPr>
          <w:rFonts w:hint="default" w:ascii="Times New Roman" w:hAnsi="Times New Roman" w:eastAsia="Inter Fallback" w:cs="Times New Roman"/>
          <w:i w:val="0"/>
          <w:iCs w:val="0"/>
          <w:caps w:val="0"/>
          <w:color w:val="auto"/>
          <w:spacing w:val="0"/>
          <w:sz w:val="24"/>
          <w:szCs w:val="24"/>
          <w:shd w:val="clear" w:fill="FFFFFF"/>
          <w:lang w:val="en-US"/>
        </w:rPr>
        <w:t xml:space="preserve">professional </w:t>
      </w:r>
      <w:r>
        <w:rPr>
          <w:rFonts w:hint="default" w:ascii="Times New Roman" w:hAnsi="Times New Roman" w:eastAsia="Inter Fallback" w:cs="Times New Roman"/>
          <w:i w:val="0"/>
          <w:iCs w:val="0"/>
          <w:caps w:val="0"/>
          <w:color w:val="auto"/>
          <w:spacing w:val="0"/>
          <w:sz w:val="24"/>
          <w:szCs w:val="24"/>
          <w:shd w:val="clear" w:fill="FFFFFF"/>
        </w:rPr>
        <w:t xml:space="preserve">librarians employed at </w:t>
      </w:r>
      <w:r>
        <w:rPr>
          <w:rFonts w:hint="default" w:ascii="Times New Roman" w:hAnsi="Times New Roman" w:eastAsia="Inter Fallback" w:cs="Times New Roman"/>
          <w:i w:val="0"/>
          <w:iCs w:val="0"/>
          <w:caps w:val="0"/>
          <w:color w:val="auto"/>
          <w:spacing w:val="0"/>
          <w:sz w:val="24"/>
          <w:szCs w:val="24"/>
          <w:shd w:val="clear" w:fill="FFFFFF"/>
          <w:lang w:val="en-US"/>
        </w:rPr>
        <w:t xml:space="preserve">the selected universities </w:t>
      </w:r>
      <w:r>
        <w:rPr>
          <w:rFonts w:hint="default" w:ascii="Times New Roman" w:hAnsi="Times New Roman" w:cs="Times New Roman"/>
          <w:color w:val="auto"/>
          <w:sz w:val="24"/>
          <w:szCs w:val="24"/>
          <w:lang w:val="en-US"/>
        </w:rPr>
        <w:t>Library</w:t>
      </w:r>
      <w:r>
        <w:rPr>
          <w:rFonts w:hint="default" w:ascii="Times New Roman" w:hAnsi="Times New Roman" w:eastAsia="Inter Fallback" w:cs="Times New Roman"/>
          <w:i w:val="0"/>
          <w:iCs w:val="0"/>
          <w:caps w:val="0"/>
          <w:color w:val="auto"/>
          <w:spacing w:val="0"/>
          <w:sz w:val="24"/>
          <w:szCs w:val="24"/>
          <w:shd w:val="clear" w:fill="FFFFFF"/>
        </w:rPr>
        <w:t>, concentrating on three key factors that influence knowledge dissemination: open access awareness, scholarly communication, and research data management. While other important factors like ICT infrastructure, digital literacy, and funding are recognized as significant, they fall outside the immediate focus of this research.</w:t>
      </w:r>
    </w:p>
    <w:p w14:paraId="48F78E38">
      <w:pPr>
        <w:pStyle w:val="2"/>
        <w:keepNext w:val="0"/>
        <w:keepLines w:val="0"/>
        <w:widowControl/>
        <w:suppressLineNumbers w:val="0"/>
        <w:spacing w:line="240" w:lineRule="auto"/>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lang w:val="en-US"/>
        </w:rPr>
        <w:t>2.0</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Review of Related Literature</w:t>
      </w:r>
    </w:p>
    <w:p w14:paraId="5C74FBE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240" w:lineRule="auto"/>
        <w:ind w:left="0" w:right="0" w:firstLine="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2.1</w:t>
      </w:r>
      <w:r>
        <w:rPr>
          <w:rFonts w:hint="default" w:eastAsia="Inter Fallback" w:cs="Times New Roman"/>
          <w:b/>
          <w:bCs/>
          <w:i w:val="0"/>
          <w:iCs w:val="0"/>
          <w:caps w:val="0"/>
          <w:color w:val="auto"/>
          <w:spacing w:val="0"/>
          <w:sz w:val="24"/>
          <w:szCs w:val="24"/>
          <w:shd w:val="clear" w:fill="FFFFFF"/>
          <w:vertAlign w:val="baseline"/>
          <w:lang w:val="en-US"/>
        </w:rPr>
        <w:t>.1</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Open Access Awareness</w:t>
      </w:r>
    </w:p>
    <w:p w14:paraId="268E8D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Inter Fallback" w:cs="Times New Roman"/>
          <w:i w:val="0"/>
          <w:iCs w:val="0"/>
          <w:caps w:val="0"/>
          <w:color w:val="auto"/>
          <w:spacing w:val="0"/>
          <w:sz w:val="24"/>
          <w:szCs w:val="24"/>
          <w:shd w:val="clear" w:fill="FFFFFF"/>
          <w:vertAlign w:val="baseline"/>
        </w:rPr>
        <w:t>Open Access (OA) signifies the unrestricted online availability of scholarly publications, free from financial, legal, or technical barriers (Suber, 2020). OA awareness reflects how well librarians grasp OA principles, policies, repositories, and publishing models. This understanding is crucial, as librarians serve as advocates, guiding faculty and students toward embracing OA (Swan, 2012). In Nigeria, however, awareness of OA is inconsistent, with many librarians lacking familiarity with Creative Commons licensing, institutional repositories, and global OA initiatives (Ifijeh &amp; Yusuf, 2021).</w:t>
      </w:r>
    </w:p>
    <w:p w14:paraId="7FE3071F">
      <w:pPr>
        <w:keepNext w:val="0"/>
        <w:keepLines w:val="0"/>
        <w:widowControl/>
        <w:suppressLineNumbers w:val="0"/>
        <w:spacing w:line="360" w:lineRule="auto"/>
        <w:ind w:firstLine="720" w:firstLineChars="0"/>
        <w:jc w:val="both"/>
        <w:rPr>
          <w:rFonts w:hint="default" w:ascii="Times New Roman" w:hAnsi="Times New Roman" w:eastAsia="AdvP7B6C"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OA scholarly communication is achieved through two main channels: Open access journals (OAJs) for electronic refereed journals and self-archiving (Bailey 2006; Bjork </w:t>
      </w:r>
      <w:r>
        <w:rPr>
          <w:rFonts w:hint="default" w:ascii="Times New Roman" w:hAnsi="Times New Roman" w:eastAsia="SimSun" w:cs="Times New Roman"/>
          <w:i/>
          <w:iCs/>
          <w:color w:val="000000"/>
          <w:kern w:val="0"/>
          <w:sz w:val="24"/>
          <w:szCs w:val="24"/>
          <w:lang w:val="en-US" w:eastAsia="zh-CN" w:bidi="ar"/>
        </w:rPr>
        <w:t>et al.</w:t>
      </w:r>
      <w:r>
        <w:rPr>
          <w:rFonts w:hint="default" w:ascii="Times New Roman" w:hAnsi="Times New Roman" w:eastAsia="SimSun" w:cs="Times New Roman"/>
          <w:color w:val="000000"/>
          <w:kern w:val="0"/>
          <w:sz w:val="24"/>
          <w:szCs w:val="24"/>
          <w:lang w:val="en-US" w:eastAsia="zh-CN" w:bidi="ar"/>
        </w:rPr>
        <w:t xml:space="preserve"> 2009; Chan and Costa 2005). Open access journals, also referred to as the 'Gold Road' to open access, are peer reviewed journals made available free of charge to the public through the Internet. Unlike the business publishing model, in open access publishing, the end-user is not charged to access journal articles. Instead, various funding strategies, such as direct author fees, institutional membership to sponsor all or part of author fees, funding agency payment of author fees and grants to open access publishers and institutional subsidies, are used to cover the costs for publication and distribution of OA content for free access by the end-user (Hirwade and Rajyalakshmi 2006).</w:t>
      </w:r>
    </w:p>
    <w:p w14:paraId="7D82D6F4">
      <w:pPr>
        <w:keepNext w:val="0"/>
        <w:keepLines w:val="0"/>
        <w:widowControl/>
        <w:suppressLineNumbers w:val="0"/>
        <w:spacing w:line="360" w:lineRule="auto"/>
        <w:ind w:firstLine="720" w:firstLineChars="0"/>
        <w:jc w:val="both"/>
        <w:rPr>
          <w:rFonts w:hint="default" w:ascii="Times New Roman" w:hAnsi="Times New Roman" w:eastAsia="AdvP7B6C" w:cs="Times New Roman"/>
          <w:color w:val="000000"/>
          <w:kern w:val="0"/>
          <w:sz w:val="24"/>
          <w:szCs w:val="24"/>
          <w:lang w:val="en-US" w:eastAsia="zh-CN" w:bidi="ar"/>
        </w:rPr>
      </w:pPr>
      <w:r>
        <w:rPr>
          <w:rFonts w:hint="default" w:ascii="Times New Roman" w:hAnsi="Times New Roman" w:eastAsia="AdvP7B6C" w:cs="Times New Roman"/>
          <w:color w:val="000000"/>
          <w:kern w:val="0"/>
          <w:sz w:val="24"/>
          <w:szCs w:val="24"/>
          <w:lang w:val="en-US" w:eastAsia="zh-CN" w:bidi="ar"/>
        </w:rPr>
        <w:t xml:space="preserve">The major declarations and/or statements about OA have included the Budapest Open Access Initiative (2002), the Bethesda Statement on Open Access Publishing (2003) and the Berlin Declaration on Open Access (2003), which have developed the core concepts over time. Referring to these collectively as the ‘‘BBB’’ definition, Peter Suber, as cited in Houghton, Rasmussen, Sheehan, Oppenheim, Morris, Creaser, Greenwood, Summers and Gourlay (2009), suggested that open access removes price barriers (subscription fees) and permission barriers (copyright and licensing restrictions) to royalty-free literature (i.e. scholarly works created for free by authors), making them available with minimal use restrictions (e.g. author attribution). </w:t>
      </w:r>
    </w:p>
    <w:p w14:paraId="1E78247D">
      <w:pPr>
        <w:keepNext w:val="0"/>
        <w:keepLines w:val="0"/>
        <w:widowControl/>
        <w:suppressLineNumbers w:val="0"/>
        <w:spacing w:line="360" w:lineRule="auto"/>
        <w:ind w:firstLine="720" w:firstLineChars="0"/>
        <w:jc w:val="both"/>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AdvP7B6C" w:cs="Times New Roman"/>
          <w:color w:val="000000"/>
          <w:kern w:val="0"/>
          <w:sz w:val="24"/>
          <w:szCs w:val="24"/>
          <w:lang w:val="en-US" w:eastAsia="zh-CN" w:bidi="ar"/>
        </w:rPr>
        <w:t>The term ‘‘open access’’ is now widely used in at least two senses. For Bailey (2006), OA literature is digital, online and free of charge; it removes price barriers but not permission barriers. For other authors, OA literature is digital, online, free of charge and free of unnecessary copyright and licensing restrictions (Canessa and Zennaro, 2008); it removes both price barriers and permission barriers. It also allows reuse rights that exceed fair use. Scientists subsequently agreed to use the term ‘‘weak OA’’ for the removal of price barriers alone, and ‘‘strong OA’’ for the removal of both price and permission barriers. Over the course of the past decade, OA has moved from the preserve of a few visionaries to the mainstream of scholarly communications. The growth of open access has been dramatic by any standard (Prosser, 2010). The ongoing increases in journal prices (the serials crisis), in particular, make open access an attractive alternative to a commercial publishing model (Alzahrani, 2010: 4). A number of studies (Kirsop 2002; Onsrud, 2004: 114) have noted that open access models are sometimes viewed as alternative economic models, which are initiated in response to price signals and serial crises, specifically the ever-rising costs of serials. Therefore, nowadays developing countries have started to regard open access as one of the options to increase accessibility of e-journals (e-information resources) among instructors and researchers in higher learning institutions.</w:t>
      </w:r>
    </w:p>
    <w:p w14:paraId="7C9750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w:t>
      </w:r>
      <w:r>
        <w:rPr>
          <w:rFonts w:hint="default" w:eastAsia="Inter Fallback" w:cs="Times New Roman"/>
          <w:b/>
          <w:bCs/>
          <w:i w:val="0"/>
          <w:iCs w:val="0"/>
          <w:caps w:val="0"/>
          <w:color w:val="auto"/>
          <w:spacing w:val="0"/>
          <w:sz w:val="24"/>
          <w:szCs w:val="24"/>
          <w:shd w:val="clear" w:fill="FFFFFF"/>
          <w:vertAlign w:val="baseline"/>
          <w:lang w:val="en-US"/>
        </w:rPr>
        <w:t>1.2</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Scholarly Communication</w:t>
      </w:r>
    </w:p>
    <w:p w14:paraId="6C3E387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Inter Fallback" w:cs="Times New Roman"/>
          <w:i w:val="0"/>
          <w:iCs w:val="0"/>
          <w:caps w:val="0"/>
          <w:color w:val="auto"/>
          <w:spacing w:val="0"/>
          <w:sz w:val="24"/>
          <w:szCs w:val="24"/>
          <w:shd w:val="clear" w:fill="FFFFFF"/>
          <w:vertAlign w:val="baseline"/>
        </w:rPr>
        <w:t>Scholarly communication encompasses the processes through which academic knowledge is generated, assessed, shared, and preserved (ACRL, 2018). This includes publishing in journals, presenting at conferences, engaging in peer review, and participating in digital academic networking. Librarians play a vital role in facilitating scholarly communication by curating collections, managing repositories, and providing platforms for knowledge exchange. Nevertheless, in Nigeria, inadequate publishing infrastructure and high journal subscription costs pose significant barriers to effective participation in scholarly communication (Ani &amp; Edem, 2020).</w:t>
      </w:r>
    </w:p>
    <w:p w14:paraId="15488916">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Communication is the act of sharing and receiving information through variety of media to individuals, while scholarly communication is type of communication of intellectual property between academicians. University Libraries take centre stage in scholarly communication. Scholars are mostly employees of Universities. The functions of University Libraries in collecting, organizing, interpreting, preserving and dissemination of knowledge materials compliments scholarly communication. One can say without much contradiction that Libraries and Librarians are clearings ports and co-players in scholarly communication. They participate in scholarly outputs, and at the same time, are organs of scholarly resource communication. </w:t>
      </w:r>
    </w:p>
    <w:p w14:paraId="2FB74BB2">
      <w:pPr>
        <w:keepNext w:val="0"/>
        <w:keepLines w:val="0"/>
        <w:widowControl/>
        <w:suppressLineNumbers w:val="0"/>
        <w:spacing w:line="360" w:lineRule="auto"/>
        <w:ind w:firstLine="720" w:firstLineChars="0"/>
        <w:jc w:val="both"/>
        <w:rPr>
          <w:rFonts w:hint="default" w:ascii="Times New Roman" w:hAnsi="Times New Roman" w:cs="Times New Roman"/>
          <w:sz w:val="24"/>
          <w:szCs w:val="24"/>
          <w:lang w:val="en-US"/>
        </w:rPr>
      </w:pPr>
      <w:r>
        <w:rPr>
          <w:rFonts w:hint="default" w:ascii="Times New Roman" w:hAnsi="Times New Roman" w:eastAsia="SimSun" w:cs="Times New Roman"/>
          <w:color w:val="000000"/>
          <w:kern w:val="0"/>
          <w:sz w:val="24"/>
          <w:szCs w:val="24"/>
          <w:lang w:val="en-US" w:eastAsia="zh-CN" w:bidi="ar"/>
        </w:rPr>
        <w:t>Librarians contribute articles of their research findings and which are published in journals. They procure scholarly outputs; archive and organize them; digitize their indigenous scholarly outputs making them available physically and electronically for scholarly consumption. Scholarly communication is very essential to the benefit and growth of academics and development of the society at large. Libraries and librarians take a centre stage in effective scholarly communication. They are in a strategic position to begin to do something to rescue the scholars (their clientele) whose lives, growth and fame are dependent on continuous supply of communication outputs by their institutional libraries. This will enable the scholars continue to communicate with their fellow scholars, through publications. The National Universities Commission started their NUNET (Nigeria Universities Network) project, but could not link it up for networking (Iwhiwhu and Eyekpegha, 2009). This would have been a novel opportunity for Nigerian scholars to network, if it were successful.</w:t>
      </w:r>
    </w:p>
    <w:p w14:paraId="7EECC00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w:t>
      </w:r>
      <w:r>
        <w:rPr>
          <w:rFonts w:hint="default" w:eastAsia="Inter Fallback" w:cs="Times New Roman"/>
          <w:b/>
          <w:bCs/>
          <w:i w:val="0"/>
          <w:iCs w:val="0"/>
          <w:caps w:val="0"/>
          <w:color w:val="auto"/>
          <w:spacing w:val="0"/>
          <w:sz w:val="24"/>
          <w:szCs w:val="24"/>
          <w:shd w:val="clear" w:fill="FFFFFF"/>
          <w:vertAlign w:val="baseline"/>
          <w:lang w:val="en-US"/>
        </w:rPr>
        <w:t>1.3</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Research Data Management</w:t>
      </w:r>
    </w:p>
    <w:p w14:paraId="7B4C72F6">
      <w:pPr>
        <w:keepNext w:val="0"/>
        <w:keepLines w:val="0"/>
        <w:widowControl/>
        <w:suppressLineNumbers w:val="0"/>
        <w:spacing w:line="360" w:lineRule="auto"/>
        <w:ind w:firstLine="720" w:firstLineChars="0"/>
        <w:jc w:val="both"/>
        <w:rPr>
          <w:rFonts w:hint="default" w:ascii="Times New Roman" w:hAnsi="Times New Roman" w:eastAsia="Memento" w:cs="Times New Roman"/>
          <w:color w:val="231F20"/>
          <w:kern w:val="0"/>
          <w:sz w:val="24"/>
          <w:szCs w:val="24"/>
          <w:lang w:val="en-US" w:eastAsia="zh-CN" w:bidi="ar"/>
        </w:rPr>
      </w:pPr>
      <w:r>
        <w:rPr>
          <w:rFonts w:hint="default" w:ascii="Times New Roman" w:hAnsi="Times New Roman" w:eastAsia="Inter Fallback" w:cs="Times New Roman"/>
          <w:i w:val="0"/>
          <w:iCs w:val="0"/>
          <w:caps w:val="0"/>
          <w:color w:val="auto"/>
          <w:spacing w:val="0"/>
          <w:sz w:val="24"/>
          <w:szCs w:val="24"/>
          <w:shd w:val="clear" w:fill="FFFFFF"/>
          <w:vertAlign w:val="baseline"/>
        </w:rPr>
        <w:t>Research Data Management (RDM) involves the systematic collection, organization, storage, preservation, and sharing of data generated during the research process (Tenopir et al., 2019). Effective RDM is essential for ensuring reproduc</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tion</w:t>
      </w:r>
      <w:r>
        <w:rPr>
          <w:rFonts w:hint="default" w:ascii="Times New Roman" w:hAnsi="Times New Roman" w:eastAsia="Inter Fallback" w:cs="Times New Roman"/>
          <w:i w:val="0"/>
          <w:iCs w:val="0"/>
          <w:caps w:val="0"/>
          <w:color w:val="auto"/>
          <w:spacing w:val="0"/>
          <w:sz w:val="24"/>
          <w:szCs w:val="24"/>
          <w:shd w:val="clear" w:fill="FFFFFF"/>
          <w:vertAlign w:val="baseline"/>
        </w:rPr>
        <w:t>, fostering collaboration, and maintaining long-term accessibility of research outputs. Librarians are increasingly expected to offer data curation services and train researchers in developing data management plans. Unfortunately, in Nigeria, many libraries lack institutional policies or dedicated infrastructure to support RDM (Ezema &amp; Ugwu, 2019).</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SimSun" w:cs="Times New Roman"/>
          <w:color w:val="231F20"/>
          <w:kern w:val="0"/>
          <w:sz w:val="24"/>
          <w:szCs w:val="24"/>
          <w:lang w:val="en-US" w:eastAsia="zh-CN" w:bidi="ar"/>
        </w:rPr>
        <w:t>Research data management entails all activities and processes which are undertaken or done to ensure that research data is properly documented, organised, stored, archived and curated so that it is available for access, use and reuse whenever the need arises after the research has been done and reported. A RDM system is designed as per the requirements of the researchers. A research data management system may be based on three-tier architecture. It may have file-based data storage; a database of metadata and a web interface to facilitate access and use of data (Curdt &amp; Dirk, 2015).</w:t>
      </w:r>
    </w:p>
    <w:p w14:paraId="4C3E262D">
      <w:pPr>
        <w:keepNext w:val="0"/>
        <w:keepLines w:val="0"/>
        <w:widowControl/>
        <w:suppressLineNumbers w:val="0"/>
        <w:spacing w:line="360" w:lineRule="auto"/>
        <w:ind w:firstLine="720" w:firstLineChars="0"/>
        <w:jc w:val="both"/>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Memento" w:cs="Times New Roman"/>
          <w:color w:val="231F20"/>
          <w:kern w:val="0"/>
          <w:sz w:val="24"/>
          <w:szCs w:val="24"/>
          <w:lang w:val="en-US" w:eastAsia="zh-CN" w:bidi="ar"/>
        </w:rPr>
        <w:t>According to Whyte &amp; Tedds (2011), ‘Research data management concerns the organisation of data, from its entry to the research cycle through to the dissemination and archiving of valuable results. It aims to ensure reliable verification of results, and permits new and innovative research built on existing information’. Research data management is important because data are a valuable resource whose production requires time and money (Corti, Van den Eynden, Bishop &amp; Woollard 2011). As a result, Corti, et al. (2011) put great emphasis on research data sharing because this enables scientific enquiry and debate, promotes innovation, transparency and accountability, examination of research findings, validation of research methods, avoiding duplicating data collection, research visibility, collaborations between and among data users and data creators. This would enable other researchers to discover, interpret and reuse the data as well as to sustain the value of the data by enabling others to verify and build upon the published results.</w:t>
      </w:r>
    </w:p>
    <w:p w14:paraId="76FA7A3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w:t>
      </w:r>
      <w:r>
        <w:rPr>
          <w:rFonts w:hint="default" w:eastAsia="Inter Fallback" w:cs="Times New Roman"/>
          <w:b/>
          <w:bCs/>
          <w:i w:val="0"/>
          <w:iCs w:val="0"/>
          <w:caps w:val="0"/>
          <w:color w:val="auto"/>
          <w:spacing w:val="0"/>
          <w:sz w:val="24"/>
          <w:szCs w:val="24"/>
          <w:shd w:val="clear" w:fill="FFFFFF"/>
          <w:vertAlign w:val="baseline"/>
          <w:lang w:val="en-US"/>
        </w:rPr>
        <w:t>1.</w:t>
      </w:r>
      <w:r>
        <w:rPr>
          <w:rFonts w:hint="default" w:ascii="Times New Roman" w:hAnsi="Times New Roman" w:eastAsia="Inter Fallback" w:cs="Times New Roman"/>
          <w:b/>
          <w:bCs/>
          <w:i w:val="0"/>
          <w:iCs w:val="0"/>
          <w:caps w:val="0"/>
          <w:color w:val="auto"/>
          <w:spacing w:val="0"/>
          <w:sz w:val="24"/>
          <w:szCs w:val="24"/>
          <w:shd w:val="clear" w:fill="FFFFFF"/>
          <w:vertAlign w:val="baseline"/>
        </w:rPr>
        <w:t>4</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Knowledge Dissemination</w:t>
      </w:r>
    </w:p>
    <w:p w14:paraId="45A1A3B8">
      <w:pPr>
        <w:keepNext w:val="0"/>
        <w:keepLines w:val="0"/>
        <w:widowControl/>
        <w:suppressLineNumbers w:val="0"/>
        <w:spacing w:line="360" w:lineRule="auto"/>
        <w:ind w:firstLine="720" w:firstLineChars="0"/>
        <w:jc w:val="both"/>
        <w:rPr>
          <w:rFonts w:hint="default" w:ascii="Times New Roman" w:hAnsi="Times New Roman" w:eastAsia="Times-Roman" w:cs="Times New Roman"/>
          <w:color w:val="000000"/>
          <w:kern w:val="0"/>
          <w:sz w:val="24"/>
          <w:szCs w:val="24"/>
          <w:lang w:val="en-US" w:eastAsia="zh-CN" w:bidi="ar"/>
        </w:rPr>
      </w:pPr>
      <w:r>
        <w:rPr>
          <w:rFonts w:hint="default" w:ascii="Times New Roman" w:hAnsi="Times New Roman" w:eastAsia="Inter Fallback" w:cs="Times New Roman"/>
          <w:i w:val="0"/>
          <w:iCs w:val="0"/>
          <w:caps w:val="0"/>
          <w:color w:val="auto"/>
          <w:spacing w:val="0"/>
          <w:sz w:val="24"/>
          <w:szCs w:val="24"/>
          <w:shd w:val="clear" w:fill="FFFFFF"/>
          <w:vertAlign w:val="baseline"/>
        </w:rPr>
        <w:t>Knowledge dissemination refers to the process of spreading, sharing, and making research outputs accessible to broader audiences for greater impact and utilization (WHO, 2014). In university libraries, this is accomplished through digital repositories, OA advocacy, library guides, and support for academic publishing. Effective dissemination not only enhances institutional visibility but also boosts research impact and contributes to societal development.</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SimSun" w:cs="Times New Roman"/>
          <w:color w:val="000000"/>
          <w:kern w:val="0"/>
          <w:sz w:val="24"/>
          <w:szCs w:val="24"/>
          <w:lang w:val="en-US" w:eastAsia="zh-CN" w:bidi="ar"/>
        </w:rPr>
        <w:t>At the simplest level, dissemination is best described as the delivering and receiving of a message, the engagement of an individual in a process, or the transfer of a process or product. It is also helpful to think about dissemination in three broadly different ways, viz., dissemination for awareness, for understanding, and for action. Indeed, effective dissemination of a knowledge product will most likely require that it satisfy all three in turn: utilization is the goal.</w:t>
      </w:r>
    </w:p>
    <w:p w14:paraId="3167DC10">
      <w:pPr>
        <w:keepNext w:val="0"/>
        <w:keepLines w:val="0"/>
        <w:widowControl/>
        <w:suppressLineNumbers w:val="0"/>
        <w:spacing w:line="36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Times-Roman" w:cs="Times New Roman"/>
          <w:color w:val="000000"/>
          <w:kern w:val="0"/>
          <w:sz w:val="24"/>
          <w:szCs w:val="24"/>
          <w:lang w:val="en-US" w:eastAsia="zh-CN" w:bidi="ar"/>
        </w:rPr>
        <w:t xml:space="preserve">Dissemination of knowledge is often done with a certain intention in mind. When this  is the key reason for knowledge dissemination, it is important to determine whether knowledge dissemination has really taken place. </w:t>
      </w:r>
      <w:r>
        <w:rPr>
          <w:rFonts w:hint="default" w:ascii="Times New Roman" w:hAnsi="Times New Roman" w:eastAsia="SimSun" w:cs="Times New Roman"/>
          <w:color w:val="000000"/>
          <w:kern w:val="0"/>
          <w:sz w:val="24"/>
          <w:szCs w:val="24"/>
          <w:lang w:val="en-US" w:eastAsia="zh-CN" w:bidi="ar"/>
        </w:rPr>
        <w:t xml:space="preserve">Knowledge dissemination, distributing knowledge to those who may need it, is therefore a crucial part of knowledge management. </w:t>
      </w:r>
      <w:r>
        <w:rPr>
          <w:rFonts w:hint="default" w:ascii="Times New Roman" w:hAnsi="Times New Roman" w:eastAsia="Times-Roman" w:cs="Times New Roman"/>
          <w:color w:val="000000"/>
          <w:kern w:val="0"/>
          <w:sz w:val="24"/>
          <w:szCs w:val="24"/>
          <w:lang w:val="en-US" w:eastAsia="zh-CN" w:bidi="ar"/>
        </w:rPr>
        <w:t xml:space="preserve">The success of knowledge dissemination depends on the level of previous knowledge held by the audience and the effectiveness of the channels available to share the knowledge (Debowski, 2006). </w:t>
      </w:r>
      <w:r>
        <w:rPr>
          <w:rFonts w:hint="default" w:ascii="Times New Roman" w:hAnsi="Times New Roman" w:eastAsia="SimSun" w:cs="Times New Roman"/>
          <w:color w:val="000000"/>
          <w:kern w:val="0"/>
          <w:sz w:val="24"/>
          <w:szCs w:val="24"/>
          <w:lang w:val="en-US" w:eastAsia="zh-CN" w:bidi="ar"/>
        </w:rPr>
        <w:t xml:space="preserve">The knowledge acquired by an organization becomes useful when it is disseminated among employees and decision-makers in the organization. </w:t>
      </w:r>
    </w:p>
    <w:p w14:paraId="5E98A4BC">
      <w:pPr>
        <w:keepNext w:val="0"/>
        <w:keepLines w:val="0"/>
        <w:widowControl/>
        <w:suppressLineNumbers w:val="0"/>
        <w:spacing w:line="360" w:lineRule="auto"/>
        <w:ind w:firstLine="720" w:firstLineChars="0"/>
        <w:jc w:val="both"/>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SimSun" w:cs="Times New Roman"/>
          <w:color w:val="000000"/>
          <w:kern w:val="0"/>
          <w:sz w:val="24"/>
          <w:szCs w:val="24"/>
          <w:lang w:val="en-US" w:eastAsia="zh-CN" w:bidi="ar"/>
        </w:rPr>
        <w:t>Knowledge dissemination is critical to the success of any organization. This is because it further encourages members of the organization to share their knowledge (Al-Alawi et al., 2007). Rosa &amp; Spanjol (2005) observed that consumers and producers share knowledge through interactions and conversations around product offerings. Dissemination of knowledge enable the existing knowledge to be accessible and exploited in order to apply it to solve specific tasks cheaply, faster, much better and finally perform better than rivals in the market place. Nonaka et al. (2000) developed a spiral model (SECI) to explain knowledge dissemination in an organization. This spiral model has four modes of knowledge conversion: socialization (from tacit knowledge to tacit knowledge); externalization (from tacit knowledge to explicit knowledge); combination (from explicit knowledge to explicit knowledge); and internalization (from explicit knowledge to tacit knowledge).</w:t>
      </w:r>
    </w:p>
    <w:p w14:paraId="295D03C3">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2.2</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Theoretical Framework</w:t>
      </w:r>
    </w:p>
    <w:p w14:paraId="540782E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This study is grounded in two significant theories that provide a framework for understanding the role of librarians in knowledge dissemination.</w:t>
      </w:r>
    </w:p>
    <w:p w14:paraId="35E3629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pP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Diffusion Innovation Theory by Rogers 2003</w:t>
      </w:r>
    </w:p>
    <w:p w14:paraId="08A9161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The Diffusion of Innovations Theory, proposed by Rogers in 2003, outlines how new ideas and technologies, such as Open Access (OA), 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cholarly</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Co</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mmunication</w:t>
      </w:r>
      <w:r>
        <w:rPr>
          <w:rFonts w:hint="default" w:ascii="Times New Roman" w:hAnsi="Times New Roman" w:eastAsia="Inter Fallback" w:cs="Times New Roman"/>
          <w:i w:val="0"/>
          <w:iCs w:val="0"/>
          <w:caps w:val="0"/>
          <w:color w:val="auto"/>
          <w:spacing w:val="0"/>
          <w:sz w:val="24"/>
          <w:szCs w:val="24"/>
          <w:shd w:val="clear" w:fill="FFFFFF"/>
          <w:vertAlign w:val="baseline"/>
        </w:rPr>
        <w:t>tion (SC), and Research Data Management (RDM), are adopted within various social systems. In this context, librarians serve as change agents, actively promoting awareness and encouraging the adoption of these innovations among their communities.</w:t>
      </w:r>
    </w:p>
    <w:p w14:paraId="6E84D34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On the other hand, Knowledge Management Theory, introduced by Nonaka and Takeuchi in 1995, focuses on the processes of knowledge creation, sharing, and dissemination. This theory aligns closely with the responsibilities of librarians, who play a crucial role in converting tacit knowledge—knowledge that is often unspoken or intuitive—into explicit resources that can be easily accessed through OA, SC, and RDM initiatives.</w:t>
      </w:r>
    </w:p>
    <w:p w14:paraId="7ABFEF4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2.3</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Open Access Awareness and Knowledge Dissemination </w:t>
      </w:r>
    </w:p>
    <w:p w14:paraId="638BB3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Globally, Open Access (OA) has significantly changed the landscape of scholarly publishing, enhancing the visibility and citation rates of academic work (Bjork, 2017). The role of librarians in raising awareness and advocating for OA is crucial for its widespread adoption (Pinfield et al., 2017). However, in Africa, the growth of OA is hindered by challenges such as inadequate infrastructure, a lack of supportive policies, and insufficient funding (Abrahams et al., 2019).</w:t>
      </w:r>
    </w:p>
    <w:p w14:paraId="13D5C24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In Nigeria, research indicates that awareness of OA among librarians and academics is generally low to moderate (Ifijeh &amp; Yusuf, 2021; Dulle, 2020). Many librarians possess limited knowledge regarding OA mandates, the development of repositories, and copyright issues, which restricts their ability to effectively promote OA dissemination. Without a strong foundation of OA awareness, the visibility of institutions remains constrained.</w:t>
      </w:r>
    </w:p>
    <w:p w14:paraId="738EC1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2.4</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Scholarly Communication and Knowledge Dissemination </w:t>
      </w:r>
    </w:p>
    <w:p w14:paraId="7E49D1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Effective scholarly communication is vital for ensuring that research outputs are shared and integrated into the broader academic discourse. The global rise of digital publishing and social networking platforms has created new opportunities for collaboration (ACRL, 2018).</w:t>
      </w:r>
    </w:p>
    <w:p w14:paraId="1D7087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In Nigeria, librarians encounter several barriers that impede their ability to engage in scholarly communication, including insufficient publishing skills, a lack of incentives, and inadequate ICT support (Ani &amp; Edem, 2020). As a result, few librarians participate in publishing their own research or assist academics with dissemination tools such as ORCID, Scopus, and institutional repositories. These weak scholarly communication practices ultimately limit the university's contribution to the global exchange of knowledge.</w:t>
      </w:r>
    </w:p>
    <w:p w14:paraId="733068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2.5</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Research Data Management and Knowledge Dissemination </w:t>
      </w:r>
    </w:p>
    <w:p w14:paraId="4952130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Research Data Management (RDM) plays a critical role in enhancing the visibility and credibility of research by ensuring that datasets are properly stored, shared, and preserved (Tenopir et al., 2019). Librarians are increasingly recognized as key players in providing RDM services, which include data repositories, metadata standards, and training.</w:t>
      </w:r>
    </w:p>
    <w:p w14:paraId="78C543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In more developed contexts, academic libraries typically offer well-established RDM services (Cox et al., 2017). Conversely, Nigerian libraries face significant challenges, such as inadequate ICT infrastructure, a shortage of skilled personnel, and the absence of national RDM policies (Ezema &amp; Ugwu, 2019). Consequently, research data often remains inaccessible, which limits opportunities for collaboration and effective dissemination.</w:t>
      </w:r>
    </w:p>
    <w:p w14:paraId="39353BB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Together, these theoretical frameworks underscore the importance of librarians' awareness, their practices, and the institutional support they receive, all of which significantly impact the effective dissemination of knowledge within their organizations.</w:t>
      </w:r>
    </w:p>
    <w:p w14:paraId="4258865A">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2.6</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Empirical Review</w:t>
      </w:r>
    </w:p>
    <w:p w14:paraId="63A5E93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360" w:lineRule="auto"/>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Several empirical studies have explored various factors affecting librarianship in Nigeria. </w:t>
      </w:r>
    </w:p>
    <w:p w14:paraId="3D5D732D">
      <w:pPr>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This study sheds light on the obstacles that Nigerian librarians face when adopting Open Access (OA). Dulle (2020) found that low awareness of OA significantly hinders librarians' use of institutional repositories, while Ifijeh and Yusuf (2021) found that although awareness levels are moderate, there is still a gap in effective advocacy efforts. Overall, the findings highlight the need for increased awareness and stronger advocacy to improve the utilization of OA resources in Nigeria.</w:t>
      </w:r>
    </w:p>
    <w:p w14:paraId="324E19A1">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This work examines the challenges Nigerian librarians face in scholarly communication, particularly in publishing in high-impact journals. Ani and Edem (2020) found that librarians rarely publish in such journals, mainly due to limited funding and insufficient publication-related skills. The study highlights the need for improved financial support and capacity building to enhance research output and visibility among Nigerian librarians.</w:t>
      </w:r>
    </w:p>
    <w:p w14:paraId="388BA1B0">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This work explores the state of research data management (RDM) in libraries, highlighting a gap between developed and developing contexts. Tenopir et al. (2019) observed that librarians in developed countries are increasingly engaged in RDM activities. In contrast, Ezema and Ugwu (2019) found that Nigerian libraries face significant challenges, particularly due to the absence of clear policies and adequate infrastructure. The findings underscore the need for stronger institutional frameworks and investment to support effective RDM practices in Nigeria.</w:t>
      </w:r>
    </w:p>
    <w:p w14:paraId="4166735F">
      <w:pPr>
        <w:pStyle w:val="8"/>
        <w:keepNext w:val="0"/>
        <w:keepLines w:val="0"/>
        <w:widowControl/>
        <w:suppressLineNumbers w:val="0"/>
        <w:spacing w:line="360" w:lineRule="auto"/>
        <w:ind w:firstLine="720" w:firstLineChars="0"/>
        <w:jc w:val="both"/>
      </w:pPr>
      <w:r>
        <w:rPr>
          <w:rFonts w:hint="default" w:ascii="Times New Roman" w:hAnsi="Times New Roman" w:cs="Times New Roman"/>
          <w:sz w:val="24"/>
          <w:szCs w:val="24"/>
        </w:rPr>
        <w:t>This work highlights the ongoing challenges of knowledge dissemination within African institutions, particularly in Nigeria. Ocholla (2018) and Abrahams et al. (2019) reveal that these institutions face difficulties in achieving global visibility for their research outputs. The problem is largely attributed to weak dissemination frameworks that do not effectively promote scholarly work. The study underscores the need for improved strategies and systems to enhance the visibility and impact of research from African institutions.</w:t>
      </w:r>
    </w:p>
    <w:p w14:paraId="011CAEE4">
      <w:pPr>
        <w:pStyle w:val="3"/>
        <w:keepNext w:val="0"/>
        <w:keepLines w:val="0"/>
        <w:widowControl/>
        <w:suppressLineNumbers w:val="0"/>
        <w:jc w:val="both"/>
        <w:rPr>
          <w:rFonts w:hint="default" w:ascii="Times New Roman" w:hAnsi="Times New Roman" w:cs="Times New Roman"/>
          <w:color w:val="auto"/>
          <w:sz w:val="24"/>
          <w:szCs w:val="24"/>
        </w:rPr>
      </w:pPr>
      <w:r>
        <w:rPr>
          <w:rStyle w:val="9"/>
          <w:rFonts w:hint="default" w:ascii="Times New Roman" w:hAnsi="Times New Roman" w:cs="Times New Roman"/>
          <w:b/>
          <w:bCs/>
          <w:color w:val="auto"/>
          <w:sz w:val="24"/>
          <w:szCs w:val="24"/>
        </w:rPr>
        <w:t>2.7</w:t>
      </w:r>
      <w:r>
        <w:rPr>
          <w:rStyle w:val="9"/>
          <w:rFonts w:hint="default" w:ascii="Times New Roman" w:hAnsi="Times New Roman" w:cs="Times New Roman"/>
          <w:b/>
          <w:bCs/>
          <w:color w:val="auto"/>
          <w:sz w:val="24"/>
          <w:szCs w:val="24"/>
          <w:lang w:val="en-US"/>
        </w:rPr>
        <w:tab/>
      </w:r>
      <w:r>
        <w:rPr>
          <w:rStyle w:val="9"/>
          <w:rFonts w:hint="default" w:ascii="Times New Roman" w:hAnsi="Times New Roman" w:cs="Times New Roman"/>
          <w:b/>
          <w:bCs/>
          <w:color w:val="auto"/>
          <w:sz w:val="24"/>
          <w:szCs w:val="24"/>
        </w:rPr>
        <w:t>Research Gap</w:t>
      </w:r>
    </w:p>
    <w:p w14:paraId="02120B1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Many existing studies have looked at Open Access (OA) awareness, scholarly communication (SC), and research data management (RDM) as separate topics, primarily focusing on developed countries. In Nigeria, while there are studies that point out various challenges, they often lack substantial empirical evidence on how these factors work together to influence knowledge dissemination, especially within institutions.</w:t>
      </w:r>
    </w:p>
    <w:p w14:paraId="1E99665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Notably, there has been no research that explores the relationship between OA awareness, SC practices, and RDM specifically in the Osun State University Library. This oversight creates a significant contextual gap in the literature. This study aims to fill that gap by offering empirical evidence from the context of a Nigerian university library.</w:t>
      </w:r>
    </w:p>
    <w:p w14:paraId="2122A7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Style w:val="9"/>
          <w:rFonts w:hint="default" w:ascii="Times New Roman" w:hAnsi="Times New Roman" w:cs="Times New Roman"/>
          <w:b/>
          <w:bCs/>
          <w:color w:val="auto"/>
          <w:sz w:val="24"/>
          <w:szCs w:val="24"/>
          <w:lang w:val="en-US"/>
        </w:rPr>
      </w:pPr>
      <w:r>
        <w:rPr>
          <w:rStyle w:val="9"/>
          <w:rFonts w:hint="default" w:ascii="Times New Roman" w:hAnsi="Times New Roman" w:cs="Times New Roman"/>
          <w:b/>
          <w:bCs/>
          <w:color w:val="auto"/>
          <w:sz w:val="24"/>
          <w:szCs w:val="24"/>
          <w:lang w:val="en-US"/>
        </w:rPr>
        <w:t>3.0</w:t>
      </w:r>
      <w:r>
        <w:rPr>
          <w:rStyle w:val="9"/>
          <w:rFonts w:hint="default" w:cs="Times New Roman"/>
          <w:b/>
          <w:bCs/>
          <w:color w:val="auto"/>
          <w:sz w:val="24"/>
          <w:szCs w:val="24"/>
          <w:lang w:val="en-US"/>
        </w:rPr>
        <w:tab/>
      </w:r>
      <w:r>
        <w:rPr>
          <w:rStyle w:val="9"/>
          <w:rFonts w:hint="default" w:ascii="Times New Roman" w:hAnsi="Times New Roman" w:cs="Times New Roman"/>
          <w:b/>
          <w:bCs/>
          <w:color w:val="auto"/>
          <w:sz w:val="24"/>
          <w:szCs w:val="24"/>
        </w:rPr>
        <w:t>Methodolog</w:t>
      </w:r>
      <w:r>
        <w:rPr>
          <w:rStyle w:val="9"/>
          <w:rFonts w:hint="default" w:cs="Times New Roman"/>
          <w:b/>
          <w:bCs/>
          <w:color w:val="auto"/>
          <w:sz w:val="24"/>
          <w:szCs w:val="24"/>
          <w:lang w:val="en-US"/>
        </w:rPr>
        <w:t>y</w:t>
      </w:r>
    </w:p>
    <w:p w14:paraId="312048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3.1</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Research Design </w:t>
      </w:r>
    </w:p>
    <w:p w14:paraId="194098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This study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adopted</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 descriptive survey research design. This approach is suitable as it allows the researcher to gather data from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professional </w:t>
      </w:r>
      <w:r>
        <w:rPr>
          <w:rFonts w:hint="default" w:ascii="Times New Roman" w:hAnsi="Times New Roman" w:eastAsia="Inter Fallback" w:cs="Times New Roman"/>
          <w:i w:val="0"/>
          <w:iCs w:val="0"/>
          <w:caps w:val="0"/>
          <w:color w:val="auto"/>
          <w:spacing w:val="0"/>
          <w:sz w:val="24"/>
          <w:szCs w:val="24"/>
          <w:shd w:val="clear" w:fill="FFFFFF"/>
          <w:vertAlign w:val="baseline"/>
        </w:rPr>
        <w:t>librarians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and para-professionals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in their natural environment without altering any variables. This method provides valuable insights into their awareness, practices, and challenges related to open access, scholarly communication, and research data management, all of which are crucial for effective knowledge dissemination.</w:t>
      </w:r>
    </w:p>
    <w:p w14:paraId="570ECAE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3.2</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Population of the Study </w:t>
      </w:r>
    </w:p>
    <w:p w14:paraId="736878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lang w:val="en-US"/>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The population for this research includes all professional librarians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and para-professional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employed at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 library in Osun State</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As of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December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2025, the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Osun State university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library has approximately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9</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professional </w:t>
      </w:r>
      <w:r>
        <w:rPr>
          <w:rFonts w:hint="default" w:ascii="Times New Roman" w:hAnsi="Times New Roman" w:eastAsia="Inter Fallback" w:cs="Times New Roman"/>
          <w:i w:val="0"/>
          <w:iCs w:val="0"/>
          <w:caps w:val="0"/>
          <w:color w:val="auto"/>
          <w:spacing w:val="0"/>
          <w:sz w:val="24"/>
          <w:szCs w:val="24"/>
          <w:shd w:val="clear" w:fill="FFFFFF"/>
          <w:vertAlign w:val="baseline"/>
        </w:rPr>
        <w:t>librarians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working</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in the library </w:t>
      </w:r>
      <w:r>
        <w:rPr>
          <w:rFonts w:hint="default" w:ascii="Times New Roman" w:hAnsi="Times New Roman" w:eastAsia="Inter Fallback" w:cs="Times New Roman"/>
          <w:i w:val="0"/>
          <w:iCs w:val="0"/>
          <w:caps w:val="0"/>
          <w:color w:val="auto"/>
          <w:spacing w:val="0"/>
          <w:sz w:val="24"/>
          <w:szCs w:val="24"/>
          <w:shd w:val="clear" w:fill="FFFFFF"/>
          <w:vertAlign w:val="baseline"/>
        </w:rPr>
        <w:t>across its various campuses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including the main library,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while 12 professional librarians working in University of Ilesa library and 25 professional librarians working in Obafemi Awolowo university library. </w:t>
      </w:r>
      <w:r>
        <w:rPr>
          <w:rFonts w:hint="default" w:ascii="Times New Roman" w:hAnsi="Times New Roman" w:eastAsia="Inter Fallback" w:cs="Times New Roman"/>
          <w:i w:val="0"/>
          <w:iCs w:val="0"/>
          <w:color w:val="auto"/>
          <w:spacing w:val="0"/>
          <w:sz w:val="24"/>
          <w:szCs w:val="24"/>
          <w:shd w:val="clear" w:fill="FFFFFF"/>
          <w:vertAlign w:val="baseline"/>
          <w:lang w:val="en-US"/>
        </w:rPr>
        <w:t>A</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ll together from the two universities library makes 46 professional librarians.</w:t>
      </w:r>
    </w:p>
    <w:p w14:paraId="7570EE4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3.3</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Sample Size and Sampling </w:t>
      </w:r>
    </w:p>
    <w:p w14:paraId="7B98C11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Technique Considering the relatively small size of the population, the study will implement a census approach, incorporating all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46 professional</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librarians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into the research. This method ensures thorough coverage and eliminates the possibility of sampling error. </w:t>
      </w:r>
    </w:p>
    <w:p w14:paraId="0D09538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3.4</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Research Instruments </w:t>
      </w:r>
    </w:p>
    <w:p w14:paraId="1263537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The primary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instrument</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for data collection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is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 structured questionnaire created by the researcher. This questionnaire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divided into five sections: Section A will gather demographic information (such as gender, years of experience, and academic qualifications); Section B will assess Open Access Awareness (including knowledge of OA principles, repositories, and policies); Section C will explore Scholarly Communication (focusing on publishing participation, digital platform usage, and collaboration); Section D will address Research Data Management (covering data storage, preservation, and sharing practices); and Section E will evaluate Knowledge Dissemination (examining repository use, OA advocacy, visibility practices, and challenges). Responses will be rated on a 5-point Likert scale, ranging from Strongly Agree (5) to Strongly Disagree (1).</w:t>
      </w:r>
    </w:p>
    <w:p w14:paraId="7CCABE0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3.5</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Validity of the Instrument </w:t>
      </w:r>
    </w:p>
    <w:p w14:paraId="2822070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olor w:val="auto"/>
          <w:spacing w:val="0"/>
          <w:sz w:val="24"/>
          <w:szCs w:val="24"/>
          <w:shd w:val="clear" w:fill="FFFFFF"/>
          <w:vertAlign w:val="baseline"/>
          <w:lang w:val="en-US"/>
        </w:rPr>
        <w:t>I</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n order to ascertain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content and face validity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of the instrument, the copies of the instrument were given to the three expert from</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Library and Information Science</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Department, in the faculty of Computing and Information Technology, Osun State University. The experts critically examine the adequacy and appropriateness of the instrument items and made useful corrections. </w:t>
      </w:r>
      <w:r>
        <w:rPr>
          <w:rFonts w:hint="default" w:ascii="Times New Roman" w:hAnsi="Times New Roman" w:eastAsia="Inter Fallback" w:cs="Times New Roman"/>
          <w:i w:val="0"/>
          <w:iCs w:val="0"/>
          <w:caps w:val="0"/>
          <w:color w:val="auto"/>
          <w:spacing w:val="0"/>
          <w:sz w:val="24"/>
          <w:szCs w:val="24"/>
          <w:shd w:val="clear" w:fill="FFFFFF"/>
          <w:vertAlign w:val="baseline"/>
        </w:rPr>
        <w:t>Their feedback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instrumental in refining the items to ensure clarity, relevance, and comprehensiveness.</w:t>
      </w:r>
    </w:p>
    <w:p w14:paraId="176B47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3.6</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Reliability of the Instrument </w:t>
      </w:r>
    </w:p>
    <w:p w14:paraId="359545B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shd w:val="clear" w:fill="FFFFFF"/>
          <w:vertAlign w:val="baseline"/>
          <w:lang w:val="en-US"/>
        </w:rPr>
      </w:pPr>
      <w:r>
        <w:rPr>
          <w:rFonts w:hint="default" w:ascii="Times New Roman" w:hAnsi="Times New Roman" w:eastAsia="Inter Fallback" w:cs="Times New Roman"/>
          <w:i w:val="0"/>
          <w:iCs w:val="0"/>
          <w:caps w:val="0"/>
          <w:color w:val="auto"/>
          <w:spacing w:val="0"/>
          <w:sz w:val="24"/>
          <w:szCs w:val="24"/>
          <w:shd w:val="clear" w:fill="FFFFFF"/>
          <w:vertAlign w:val="baseline"/>
        </w:rPr>
        <w:t>To guarantee reliability, the instrument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as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pilot-tested with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three five</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librarians</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two</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from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Adeleke University</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Ede, while the other three from Redeemer University Ede </w:t>
      </w:r>
      <w:r>
        <w:rPr>
          <w:rFonts w:hint="default" w:ascii="Times New Roman" w:hAnsi="Times New Roman" w:eastAsia="Inter Fallback" w:cs="Times New Roman"/>
          <w:i w:val="0"/>
          <w:iCs w:val="0"/>
          <w:caps w:val="0"/>
          <w:color w:val="auto"/>
          <w:spacing w:val="0"/>
          <w:sz w:val="24"/>
          <w:szCs w:val="24"/>
          <w:shd w:val="clear" w:fill="FFFFFF"/>
          <w:vertAlign w:val="baseline"/>
        </w:rPr>
        <w:t>who</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were not</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part of the main study</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but from the university in the same geopolitical zone and share the same features as those universities used for the study</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olor w:val="auto"/>
          <w:spacing w:val="0"/>
          <w:sz w:val="24"/>
          <w:szCs w:val="24"/>
          <w:shd w:val="clear" w:fill="FFFFFF"/>
          <w:vertAlign w:val="baseline"/>
          <w:lang w:val="en-US"/>
        </w:rPr>
        <w:t>T</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he scores obtained in the administration were subjected to internal consistency reliability technique. </w:t>
      </w:r>
      <w:r>
        <w:rPr>
          <w:rFonts w:hint="default" w:ascii="Times New Roman" w:hAnsi="Times New Roman" w:eastAsia="Inter Fallback" w:cs="Times New Roman"/>
          <w:i w:val="0"/>
          <w:iCs w:val="0"/>
          <w:caps w:val="0"/>
          <w:color w:val="auto"/>
          <w:spacing w:val="0"/>
          <w:sz w:val="24"/>
          <w:szCs w:val="24"/>
          <w:shd w:val="clear" w:fill="FFFFFF"/>
          <w:vertAlign w:val="baseline"/>
        </w:rPr>
        <w:t>The responses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analyzed using Cronbach’s Alpha to evaluate internal consistency</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 </w:t>
      </w:r>
      <w:r>
        <w:rPr>
          <w:rFonts w:hint="default" w:ascii="Times New Roman" w:hAnsi="Times New Roman" w:eastAsia="Inter Fallback" w:cs="Times New Roman"/>
          <w:i w:val="0"/>
          <w:iCs w:val="0"/>
          <w:color w:val="auto"/>
          <w:spacing w:val="0"/>
          <w:sz w:val="24"/>
          <w:szCs w:val="24"/>
          <w:shd w:val="clear" w:fill="FFFFFF"/>
          <w:vertAlign w:val="baseline"/>
          <w:lang w:val="en-US"/>
        </w:rPr>
        <w:t>T</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he result showed reliability co-efficient of 0.79 which was considered high enough for the use of the instrument.</w:t>
      </w:r>
    </w:p>
    <w:p w14:paraId="54D01B0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3.7</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Procedure for Data Collection </w:t>
      </w:r>
    </w:p>
    <w:p w14:paraId="4250800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Following approval from the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 xml:space="preserve">library </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management of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the selected universities library</w:t>
      </w:r>
      <w:r>
        <w:rPr>
          <w:rFonts w:hint="default" w:ascii="Times New Roman" w:hAnsi="Times New Roman" w:eastAsia="Inter Fallback" w:cs="Times New Roman"/>
          <w:i w:val="0"/>
          <w:iCs w:val="0"/>
          <w:caps w:val="0"/>
          <w:color w:val="auto"/>
          <w:spacing w:val="0"/>
          <w:sz w:val="24"/>
          <w:szCs w:val="24"/>
          <w:shd w:val="clear" w:fill="FFFFFF"/>
          <w:vertAlign w:val="baseline"/>
        </w:rPr>
        <w:t>, the questionnaires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administered in person to the librarians. Respondents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gave</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one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eek</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to complete the questionnaire, after which the researcher collect the completed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questionnaire</w:t>
      </w:r>
      <w:r>
        <w:rPr>
          <w:rFonts w:hint="default" w:ascii="Times New Roman" w:hAnsi="Times New Roman" w:eastAsia="Inter Fallback" w:cs="Times New Roman"/>
          <w:i w:val="0"/>
          <w:iCs w:val="0"/>
          <w:caps w:val="0"/>
          <w:color w:val="auto"/>
          <w:spacing w:val="0"/>
          <w:sz w:val="24"/>
          <w:szCs w:val="24"/>
          <w:shd w:val="clear" w:fill="FFFFFF"/>
          <w:vertAlign w:val="baseline"/>
        </w:rPr>
        <w:t>. To enhance the response rate, follow-ups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conducted via phone calls.</w:t>
      </w:r>
    </w:p>
    <w:p w14:paraId="2DC27BC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3.8</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Method of Data Analysis </w:t>
      </w:r>
    </w:p>
    <w:p w14:paraId="23D1F5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The data collected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was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analyzed using the Statistical Package for the Social Sciences (SPSS). The analysis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include: Descriptive Statistics, such as frequencies, means, and standard deviations to summarize the responses; and Inferential Statistics, including Pearson Product-Moment Correlation (PPMC) to examine relationships between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open access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scholarly communication</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research data management</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and knowledge dissemination, as well as Multiple Regression Analysis to assess the combined influence of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open access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scholarly communication</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and </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research data management</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on knowledge dissemination. All hypotheses will be tested at the 0.05 level of significance.</w:t>
      </w:r>
    </w:p>
    <w:p w14:paraId="01896C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0"/>
        <w:jc w:val="both"/>
        <w:textAlignment w:val="baseline"/>
        <w:rPr>
          <w:rFonts w:hint="default" w:ascii="Times New Roman" w:hAnsi="Times New Roman" w:eastAsia="Inter Fallback" w:cs="Times New Roman"/>
          <w:b/>
          <w:bCs/>
          <w:i w:val="0"/>
          <w:iCs w:val="0"/>
          <w:caps w:val="0"/>
          <w:color w:val="auto"/>
          <w:spacing w:val="0"/>
          <w:sz w:val="24"/>
          <w:szCs w:val="24"/>
          <w:shd w:val="clear" w:fill="FFFFFF"/>
          <w:vertAlign w:val="baseline"/>
        </w:rPr>
      </w:pPr>
      <w:r>
        <w:rPr>
          <w:rFonts w:hint="default" w:ascii="Times New Roman" w:hAnsi="Times New Roman" w:eastAsia="Inter Fallback" w:cs="Times New Roman"/>
          <w:b/>
          <w:bCs/>
          <w:i w:val="0"/>
          <w:iCs w:val="0"/>
          <w:caps w:val="0"/>
          <w:color w:val="auto"/>
          <w:spacing w:val="0"/>
          <w:sz w:val="24"/>
          <w:szCs w:val="24"/>
          <w:shd w:val="clear" w:fill="FFFFFF"/>
          <w:vertAlign w:val="baseline"/>
        </w:rPr>
        <w:t>3.9</w:t>
      </w:r>
      <w:r>
        <w:rPr>
          <w:rFonts w:hint="default" w:ascii="Times New Roman" w:hAnsi="Times New Roman" w:eastAsia="Inter Fallback" w:cs="Times New Roman"/>
          <w:b/>
          <w:bCs/>
          <w:i w:val="0"/>
          <w:iCs w:val="0"/>
          <w:caps w:val="0"/>
          <w:color w:val="auto"/>
          <w:spacing w:val="0"/>
          <w:sz w:val="24"/>
          <w:szCs w:val="24"/>
          <w:shd w:val="clear" w:fill="FFFFFF"/>
          <w:vertAlign w:val="baseline"/>
          <w:lang w:val="en-US"/>
        </w:rPr>
        <w:tab/>
      </w:r>
      <w:r>
        <w:rPr>
          <w:rFonts w:hint="default" w:ascii="Times New Roman" w:hAnsi="Times New Roman" w:eastAsia="Inter Fallback" w:cs="Times New Roman"/>
          <w:b/>
          <w:bCs/>
          <w:i w:val="0"/>
          <w:iCs w:val="0"/>
          <w:caps w:val="0"/>
          <w:color w:val="auto"/>
          <w:spacing w:val="0"/>
          <w:sz w:val="24"/>
          <w:szCs w:val="24"/>
          <w:shd w:val="clear" w:fill="FFFFFF"/>
          <w:vertAlign w:val="baseline"/>
        </w:rPr>
        <w:t xml:space="preserve">Ethical Considerations </w:t>
      </w:r>
    </w:p>
    <w:p w14:paraId="3D7F142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420" w:lineRule="atLeast"/>
        <w:ind w:left="0" w:right="0" w:firstLine="720" w:firstLineChars="0"/>
        <w:jc w:val="both"/>
        <w:textAlignment w:val="baseline"/>
        <w:rPr>
          <w:rFonts w:hint="default" w:ascii="Times New Roman" w:hAnsi="Times New Roman" w:eastAsia="Inter Fallback" w:cs="Times New Roman"/>
          <w:i w:val="0"/>
          <w:iCs w:val="0"/>
          <w:caps w:val="0"/>
          <w:color w:val="auto"/>
          <w:spacing w:val="0"/>
          <w:sz w:val="24"/>
          <w:szCs w:val="24"/>
        </w:rPr>
      </w:pPr>
      <w:r>
        <w:rPr>
          <w:rFonts w:hint="default" w:ascii="Times New Roman" w:hAnsi="Times New Roman" w:eastAsia="Inter Fallback" w:cs="Times New Roman"/>
          <w:i w:val="0"/>
          <w:iCs w:val="0"/>
          <w:caps w:val="0"/>
          <w:color w:val="auto"/>
          <w:spacing w:val="0"/>
          <w:sz w:val="24"/>
          <w:szCs w:val="24"/>
          <w:shd w:val="clear" w:fill="FFFFFF"/>
          <w:vertAlign w:val="baseline"/>
        </w:rPr>
        <w:t>Ethical standards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rigorously upheld throughout this study. Participation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voluntary, and informed consent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obtained from all respondents. Anonymity and confidentiality of responses w</w:t>
      </w:r>
      <w:r>
        <w:rPr>
          <w:rFonts w:hint="default" w:ascii="Times New Roman" w:hAnsi="Times New Roman" w:eastAsia="Inter Fallback" w:cs="Times New Roman"/>
          <w:i w:val="0"/>
          <w:iCs w:val="0"/>
          <w:caps w:val="0"/>
          <w:color w:val="auto"/>
          <w:spacing w:val="0"/>
          <w:sz w:val="24"/>
          <w:szCs w:val="24"/>
          <w:shd w:val="clear" w:fill="FFFFFF"/>
          <w:vertAlign w:val="baseline"/>
          <w:lang w:val="en-US"/>
        </w:rPr>
        <w:t>as</w:t>
      </w:r>
      <w:r>
        <w:rPr>
          <w:rFonts w:hint="default" w:ascii="Times New Roman" w:hAnsi="Times New Roman" w:eastAsia="Inter Fallback" w:cs="Times New Roman"/>
          <w:i w:val="0"/>
          <w:iCs w:val="0"/>
          <w:caps w:val="0"/>
          <w:color w:val="auto"/>
          <w:spacing w:val="0"/>
          <w:sz w:val="24"/>
          <w:szCs w:val="24"/>
          <w:shd w:val="clear" w:fill="FFFFFF"/>
          <w:vertAlign w:val="baseline"/>
        </w:rPr>
        <w:t xml:space="preserve"> ensured, with data used exclusively for academic purposes. Respondents will be reassured that there are no risks associated with their participation.</w:t>
      </w:r>
    </w:p>
    <w:p w14:paraId="49CD8357">
      <w:pPr>
        <w:pStyle w:val="3"/>
        <w:keepNext w:val="0"/>
        <w:keepLines w:val="0"/>
        <w:widowControl/>
        <w:suppressLineNumbers w:val="0"/>
        <w:jc w:val="both"/>
        <w:rPr>
          <w:rStyle w:val="9"/>
          <w:rFonts w:hint="default" w:ascii="Times New Roman" w:hAnsi="Times New Roman" w:cs="Times New Roman"/>
          <w:b/>
          <w:bCs/>
          <w:sz w:val="24"/>
          <w:szCs w:val="24"/>
          <w:lang w:val="en-US"/>
        </w:rPr>
      </w:pPr>
      <w:r>
        <w:rPr>
          <w:rStyle w:val="9"/>
          <w:rFonts w:hint="default" w:ascii="Times New Roman" w:hAnsi="Times New Roman" w:cs="Times New Roman"/>
          <w:b/>
          <w:bCs/>
          <w:sz w:val="24"/>
          <w:szCs w:val="24"/>
          <w:lang w:val="en-US"/>
        </w:rPr>
        <w:t>4.0</w:t>
      </w:r>
      <w:r>
        <w:rPr>
          <w:rStyle w:val="9"/>
          <w:rFonts w:hint="default" w:ascii="Times New Roman" w:hAnsi="Times New Roman" w:cs="Times New Roman"/>
          <w:b/>
          <w:bCs/>
          <w:sz w:val="24"/>
          <w:szCs w:val="24"/>
          <w:lang w:val="en-US"/>
        </w:rPr>
        <w:tab/>
        <w:t>Data Presentation, Analysis and Discussion</w:t>
      </w:r>
    </w:p>
    <w:p w14:paraId="2CA958A8">
      <w:pPr>
        <w:keepNext w:val="0"/>
        <w:keepLines w:val="0"/>
        <w:widowControl/>
        <w:suppressLineNumbers w:val="0"/>
        <w:spacing w:line="360" w:lineRule="auto"/>
        <w:ind w:firstLine="720" w:firstLineChars="0"/>
        <w:jc w:val="both"/>
        <w:rPr>
          <w:rStyle w:val="9"/>
          <w:rFonts w:hint="default" w:ascii="Times New Roman" w:hAnsi="Times New Roman" w:cs="Times New Roman"/>
          <w:b/>
          <w:bCs/>
          <w:sz w:val="24"/>
          <w:szCs w:val="24"/>
        </w:rPr>
      </w:pPr>
      <w:r>
        <w:rPr>
          <w:rFonts w:hint="default" w:ascii="Times New Roman" w:hAnsi="Times New Roman" w:eastAsia="SimSun" w:cs="Times New Roman"/>
          <w:kern w:val="0"/>
          <w:sz w:val="24"/>
          <w:szCs w:val="24"/>
          <w:lang w:val="en-US" w:eastAsia="zh-CN" w:bidi="ar"/>
        </w:rPr>
        <w:t>The data gathered from professional librarians in the chosen university library in Osun State, Nigeria, is analysed and interpreted in this chapter. The study's goals, research questions, and hypotheses were taken into consideration when analysing the data. The study issues were addressed using descriptive statistics, and the hypotheses were tested at a significance level of 0.05 using inferential statistics (Pearson Product Moment Correlation and Multiple Regression Analysis). A total of 46 questionnaires were distributed; all of them were properly filled out and returned, yielding a 100% response rate that was deemed sufficient for analysis.</w:t>
      </w:r>
    </w:p>
    <w:p w14:paraId="40B719F4">
      <w:pPr>
        <w:pStyle w:val="3"/>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4.1 Demographic Characteristics of Respondents</w:t>
      </w:r>
    </w:p>
    <w:p w14:paraId="4C5DC4E7">
      <w:pPr>
        <w:keepNext w:val="0"/>
        <w:keepLines w:val="0"/>
        <w:widowControl/>
        <w:suppressLineNumbers w:val="0"/>
        <w:spacing w:line="360" w:lineRule="auto"/>
        <w:ind w:firstLine="720" w:firstLineChars="0"/>
        <w:jc w:val="both"/>
        <w:rPr>
          <w:rStyle w:val="9"/>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The respondents' demographic details, such as gender, years of experience, educational qualification, are displayed in this section.</w:t>
      </w:r>
    </w:p>
    <w:p w14:paraId="36683BDE">
      <w:pPr>
        <w:pStyle w:val="8"/>
        <w:keepNext w:val="0"/>
        <w:keepLines w:val="0"/>
        <w:widowControl/>
        <w:suppressLineNumbers w:val="0"/>
        <w:jc w:val="left"/>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4.1: </w:t>
      </w:r>
      <w:r>
        <w:rPr>
          <w:rStyle w:val="9"/>
          <w:rFonts w:hint="default" w:ascii="Times New Roman" w:hAnsi="Times New Roman" w:cs="Times New Roman"/>
          <w:b w:val="0"/>
          <w:bCs w:val="0"/>
          <w:sz w:val="24"/>
          <w:szCs w:val="24"/>
        </w:rPr>
        <w:t>Demographic Distribution of Respondents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0"/>
        <w:gridCol w:w="1601"/>
        <w:gridCol w:w="1875"/>
      </w:tblGrid>
      <w:tr w14:paraId="6C65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20" w:type="dxa"/>
          </w:tcPr>
          <w:p w14:paraId="1717F646">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Variable</w:t>
            </w:r>
          </w:p>
        </w:tc>
        <w:tc>
          <w:tcPr>
            <w:tcW w:w="1601" w:type="dxa"/>
          </w:tcPr>
          <w:p w14:paraId="1004AB9A">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Frequency</w:t>
            </w:r>
          </w:p>
        </w:tc>
        <w:tc>
          <w:tcPr>
            <w:tcW w:w="1875" w:type="dxa"/>
          </w:tcPr>
          <w:p w14:paraId="58DA2271">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Percentage (%)</w:t>
            </w:r>
          </w:p>
        </w:tc>
      </w:tr>
      <w:tr w14:paraId="1711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3BF5B889">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Gender</w:t>
            </w:r>
          </w:p>
        </w:tc>
        <w:tc>
          <w:tcPr>
            <w:tcW w:w="1601" w:type="dxa"/>
          </w:tcPr>
          <w:p w14:paraId="55EDA98B">
            <w:pPr>
              <w:pStyle w:val="8"/>
              <w:keepNext w:val="0"/>
              <w:keepLines w:val="0"/>
              <w:widowControl/>
              <w:suppressLineNumbers w:val="0"/>
              <w:jc w:val="left"/>
              <w:rPr>
                <w:rStyle w:val="9"/>
                <w:rFonts w:hint="default" w:ascii="Times New Roman" w:hAnsi="Times New Roman" w:cs="Times New Roman"/>
                <w:sz w:val="24"/>
                <w:szCs w:val="24"/>
                <w:vertAlign w:val="baseline"/>
              </w:rPr>
            </w:pPr>
          </w:p>
        </w:tc>
        <w:tc>
          <w:tcPr>
            <w:tcW w:w="1875" w:type="dxa"/>
          </w:tcPr>
          <w:p w14:paraId="39278A33">
            <w:pPr>
              <w:pStyle w:val="8"/>
              <w:keepNext w:val="0"/>
              <w:keepLines w:val="0"/>
              <w:widowControl/>
              <w:suppressLineNumbers w:val="0"/>
              <w:jc w:val="left"/>
              <w:rPr>
                <w:rStyle w:val="9"/>
                <w:rFonts w:hint="default" w:ascii="Times New Roman" w:hAnsi="Times New Roman" w:cs="Times New Roman"/>
                <w:b w:val="0"/>
                <w:bCs w:val="0"/>
                <w:sz w:val="24"/>
                <w:szCs w:val="24"/>
                <w:vertAlign w:val="baseline"/>
              </w:rPr>
            </w:pPr>
          </w:p>
        </w:tc>
      </w:tr>
      <w:tr w14:paraId="699F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687BBACF">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Male</w:t>
            </w:r>
          </w:p>
        </w:tc>
        <w:tc>
          <w:tcPr>
            <w:tcW w:w="1601" w:type="dxa"/>
          </w:tcPr>
          <w:p w14:paraId="19EF937C">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19</w:t>
            </w:r>
          </w:p>
        </w:tc>
        <w:tc>
          <w:tcPr>
            <w:tcW w:w="1875" w:type="dxa"/>
          </w:tcPr>
          <w:p w14:paraId="45AB3126">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41.3</w:t>
            </w:r>
          </w:p>
        </w:tc>
      </w:tr>
      <w:tr w14:paraId="2A3A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2B0F0D39">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Female</w:t>
            </w:r>
          </w:p>
        </w:tc>
        <w:tc>
          <w:tcPr>
            <w:tcW w:w="1601" w:type="dxa"/>
          </w:tcPr>
          <w:p w14:paraId="02BF8519">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27</w:t>
            </w:r>
          </w:p>
        </w:tc>
        <w:tc>
          <w:tcPr>
            <w:tcW w:w="1875" w:type="dxa"/>
          </w:tcPr>
          <w:p w14:paraId="0EC916F8">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58.7</w:t>
            </w:r>
          </w:p>
        </w:tc>
      </w:tr>
      <w:tr w14:paraId="7C00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57E19DD1">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Educational Qualification</w:t>
            </w:r>
          </w:p>
        </w:tc>
        <w:tc>
          <w:tcPr>
            <w:tcW w:w="1601" w:type="dxa"/>
          </w:tcPr>
          <w:p w14:paraId="7EA612F2">
            <w:pPr>
              <w:pStyle w:val="8"/>
              <w:keepNext w:val="0"/>
              <w:keepLines w:val="0"/>
              <w:widowControl/>
              <w:suppressLineNumbers w:val="0"/>
              <w:jc w:val="left"/>
              <w:rPr>
                <w:rStyle w:val="9"/>
                <w:rFonts w:hint="default" w:ascii="Times New Roman" w:hAnsi="Times New Roman" w:cs="Times New Roman"/>
                <w:sz w:val="24"/>
                <w:szCs w:val="24"/>
                <w:vertAlign w:val="baseline"/>
              </w:rPr>
            </w:pPr>
          </w:p>
        </w:tc>
        <w:tc>
          <w:tcPr>
            <w:tcW w:w="1875" w:type="dxa"/>
          </w:tcPr>
          <w:p w14:paraId="236957C3">
            <w:pPr>
              <w:pStyle w:val="8"/>
              <w:keepNext w:val="0"/>
              <w:keepLines w:val="0"/>
              <w:widowControl/>
              <w:suppressLineNumbers w:val="0"/>
              <w:jc w:val="left"/>
              <w:rPr>
                <w:rStyle w:val="9"/>
                <w:rFonts w:hint="default" w:ascii="Times New Roman" w:hAnsi="Times New Roman" w:cs="Times New Roman"/>
                <w:b w:val="0"/>
                <w:bCs w:val="0"/>
                <w:sz w:val="24"/>
                <w:szCs w:val="24"/>
                <w:vertAlign w:val="baseline"/>
              </w:rPr>
            </w:pPr>
          </w:p>
        </w:tc>
      </w:tr>
      <w:tr w14:paraId="50E0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69595D6E">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b w:val="0"/>
                <w:bCs w:val="0"/>
                <w:sz w:val="24"/>
                <w:szCs w:val="24"/>
                <w:vertAlign w:val="baseline"/>
                <w:lang w:val="en-US"/>
              </w:rPr>
              <w:t>BLIS</w:t>
            </w:r>
          </w:p>
        </w:tc>
        <w:tc>
          <w:tcPr>
            <w:tcW w:w="1601" w:type="dxa"/>
          </w:tcPr>
          <w:p w14:paraId="6FB9E262">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2</w:t>
            </w:r>
          </w:p>
        </w:tc>
        <w:tc>
          <w:tcPr>
            <w:tcW w:w="1875" w:type="dxa"/>
          </w:tcPr>
          <w:p w14:paraId="6831801C">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4.4</w:t>
            </w:r>
          </w:p>
        </w:tc>
      </w:tr>
      <w:tr w14:paraId="06CF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66CA4C71">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MLIS</w:t>
            </w:r>
          </w:p>
        </w:tc>
        <w:tc>
          <w:tcPr>
            <w:tcW w:w="1601" w:type="dxa"/>
          </w:tcPr>
          <w:p w14:paraId="7BCFDADF">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26</w:t>
            </w:r>
          </w:p>
        </w:tc>
        <w:tc>
          <w:tcPr>
            <w:tcW w:w="1875" w:type="dxa"/>
          </w:tcPr>
          <w:p w14:paraId="6901649F">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56.5</w:t>
            </w:r>
          </w:p>
        </w:tc>
      </w:tr>
      <w:tr w14:paraId="3989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526147A5">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b w:val="0"/>
                <w:bCs w:val="0"/>
                <w:sz w:val="24"/>
                <w:szCs w:val="24"/>
                <w:vertAlign w:val="baseline"/>
                <w:lang w:val="en-US"/>
              </w:rPr>
              <w:t>PhD</w:t>
            </w:r>
          </w:p>
        </w:tc>
        <w:tc>
          <w:tcPr>
            <w:tcW w:w="1601" w:type="dxa"/>
          </w:tcPr>
          <w:p w14:paraId="374E4C01">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18</w:t>
            </w:r>
          </w:p>
        </w:tc>
        <w:tc>
          <w:tcPr>
            <w:tcW w:w="1875" w:type="dxa"/>
          </w:tcPr>
          <w:p w14:paraId="757E1322">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39.1</w:t>
            </w:r>
          </w:p>
        </w:tc>
      </w:tr>
      <w:tr w14:paraId="2C50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76A103E5">
            <w:pPr>
              <w:pStyle w:val="8"/>
              <w:keepNext w:val="0"/>
              <w:keepLines w:val="0"/>
              <w:widowControl/>
              <w:suppressLineNumbers w:val="0"/>
              <w:jc w:val="left"/>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Years of Experience</w:t>
            </w:r>
          </w:p>
        </w:tc>
        <w:tc>
          <w:tcPr>
            <w:tcW w:w="1601" w:type="dxa"/>
          </w:tcPr>
          <w:p w14:paraId="406155D5">
            <w:pPr>
              <w:pStyle w:val="8"/>
              <w:keepNext w:val="0"/>
              <w:keepLines w:val="0"/>
              <w:widowControl/>
              <w:suppressLineNumbers w:val="0"/>
              <w:jc w:val="left"/>
              <w:rPr>
                <w:rStyle w:val="9"/>
                <w:rFonts w:hint="default" w:ascii="Times New Roman" w:hAnsi="Times New Roman" w:cs="Times New Roman"/>
                <w:sz w:val="24"/>
                <w:szCs w:val="24"/>
                <w:vertAlign w:val="baseline"/>
              </w:rPr>
            </w:pPr>
          </w:p>
        </w:tc>
        <w:tc>
          <w:tcPr>
            <w:tcW w:w="1875" w:type="dxa"/>
          </w:tcPr>
          <w:p w14:paraId="10A61706">
            <w:pPr>
              <w:pStyle w:val="8"/>
              <w:keepNext w:val="0"/>
              <w:keepLines w:val="0"/>
              <w:widowControl/>
              <w:suppressLineNumbers w:val="0"/>
              <w:jc w:val="left"/>
              <w:rPr>
                <w:rStyle w:val="9"/>
                <w:rFonts w:hint="default" w:ascii="Times New Roman" w:hAnsi="Times New Roman" w:cs="Times New Roman"/>
                <w:b w:val="0"/>
                <w:bCs w:val="0"/>
                <w:sz w:val="24"/>
                <w:szCs w:val="24"/>
                <w:vertAlign w:val="baseline"/>
              </w:rPr>
            </w:pPr>
          </w:p>
        </w:tc>
      </w:tr>
      <w:tr w14:paraId="310F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46CA0417">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1-5 years</w:t>
            </w:r>
          </w:p>
        </w:tc>
        <w:tc>
          <w:tcPr>
            <w:tcW w:w="1601" w:type="dxa"/>
          </w:tcPr>
          <w:p w14:paraId="42DCE8B4">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6</w:t>
            </w:r>
          </w:p>
        </w:tc>
        <w:tc>
          <w:tcPr>
            <w:tcW w:w="1875" w:type="dxa"/>
          </w:tcPr>
          <w:p w14:paraId="110F1CD3">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13</w:t>
            </w:r>
          </w:p>
        </w:tc>
      </w:tr>
      <w:tr w14:paraId="5ECD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6C89423A">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6-10 years</w:t>
            </w:r>
          </w:p>
        </w:tc>
        <w:tc>
          <w:tcPr>
            <w:tcW w:w="1601" w:type="dxa"/>
          </w:tcPr>
          <w:p w14:paraId="7077797B">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9</w:t>
            </w:r>
          </w:p>
        </w:tc>
        <w:tc>
          <w:tcPr>
            <w:tcW w:w="1875" w:type="dxa"/>
          </w:tcPr>
          <w:p w14:paraId="7CF21853">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19.6</w:t>
            </w:r>
          </w:p>
        </w:tc>
      </w:tr>
      <w:tr w14:paraId="0826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0" w:type="dxa"/>
          </w:tcPr>
          <w:p w14:paraId="4E078F89">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10 years above</w:t>
            </w:r>
          </w:p>
        </w:tc>
        <w:tc>
          <w:tcPr>
            <w:tcW w:w="1601" w:type="dxa"/>
          </w:tcPr>
          <w:p w14:paraId="14A04DB5">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31</w:t>
            </w:r>
          </w:p>
        </w:tc>
        <w:tc>
          <w:tcPr>
            <w:tcW w:w="1875" w:type="dxa"/>
          </w:tcPr>
          <w:p w14:paraId="063F52D0">
            <w:pPr>
              <w:pStyle w:val="8"/>
              <w:keepNext w:val="0"/>
              <w:keepLines w:val="0"/>
              <w:widowControl/>
              <w:suppressLineNumbers w:val="0"/>
              <w:jc w:val="left"/>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67.4</w:t>
            </w:r>
          </w:p>
        </w:tc>
      </w:tr>
    </w:tbl>
    <w:p w14:paraId="359BC548">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The table indicates that the majority of respondents possess professional library qualifications and substantial work experience. This suggests that respondents are knowledgeable and capable of providing informed responses on Open Access, Scholarly Communication, and Research Data Management practices.</w:t>
      </w:r>
    </w:p>
    <w:p w14:paraId="2CE2C1FE">
      <w:pPr>
        <w:pStyle w:val="3"/>
        <w:keepNext w:val="0"/>
        <w:keepLines w:val="0"/>
        <w:widowControl/>
        <w:suppressLineNumbers w:val="0"/>
        <w:jc w:val="both"/>
        <w:rPr>
          <w:rFonts w:hint="default" w:ascii="Times New Roman" w:hAnsi="Times New Roman" w:cs="Times New Roman"/>
          <w:b w:val="0"/>
          <w:bCs w:val="0"/>
          <w:sz w:val="24"/>
          <w:szCs w:val="24"/>
        </w:rPr>
      </w:pPr>
      <w:r>
        <w:rPr>
          <w:rStyle w:val="9"/>
          <w:rFonts w:hint="default" w:ascii="Times New Roman" w:hAnsi="Times New Roman" w:cs="Times New Roman"/>
          <w:b/>
          <w:bCs/>
          <w:sz w:val="24"/>
          <w:szCs w:val="24"/>
        </w:rPr>
        <w:t xml:space="preserve">4.2 Research Question </w:t>
      </w:r>
      <w:r>
        <w:rPr>
          <w:rStyle w:val="9"/>
          <w:rFonts w:hint="default" w:ascii="Times New Roman" w:hAnsi="Times New Roman" w:cs="Times New Roman"/>
          <w:b/>
          <w:bCs/>
          <w:sz w:val="24"/>
          <w:szCs w:val="24"/>
          <w:lang w:val="en-US"/>
        </w:rPr>
        <w:t>1:</w:t>
      </w:r>
      <w:r>
        <w:rPr>
          <w:rStyle w:val="9"/>
          <w:rFonts w:hint="default" w:ascii="Times New Roman" w:hAnsi="Times New Roman" w:cs="Times New Roman"/>
          <w:b/>
          <w:bCs/>
          <w:sz w:val="24"/>
          <w:szCs w:val="24"/>
          <w:lang w:val="en-US"/>
        </w:rPr>
        <w:tab/>
      </w:r>
      <w:r>
        <w:rPr>
          <w:rStyle w:val="9"/>
          <w:rFonts w:hint="default" w:ascii="Times New Roman" w:hAnsi="Times New Roman" w:cs="Times New Roman"/>
          <w:b w:val="0"/>
          <w:bCs w:val="0"/>
          <w:sz w:val="24"/>
          <w:szCs w:val="24"/>
        </w:rPr>
        <w:t>What is the level of awareness of Open Access initiatives among librarians in Osun State University Library and University of Ilesa Library?</w:t>
      </w:r>
    </w:p>
    <w:p w14:paraId="6191AD71">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4.2: </w:t>
      </w:r>
      <w:r>
        <w:rPr>
          <w:rStyle w:val="9"/>
          <w:rFonts w:hint="default" w:ascii="Times New Roman" w:hAnsi="Times New Roman" w:cs="Times New Roman"/>
          <w:b w:val="0"/>
          <w:bCs w:val="0"/>
          <w:sz w:val="24"/>
          <w:szCs w:val="24"/>
        </w:rPr>
        <w:t>Open Access Awareness among Librarians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6"/>
        <w:gridCol w:w="803"/>
        <w:gridCol w:w="2347"/>
      </w:tblGrid>
      <w:tr w14:paraId="1AC4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36" w:type="dxa"/>
          </w:tcPr>
          <w:p w14:paraId="112E61A3">
            <w:pPr>
              <w:pStyle w:val="8"/>
              <w:keepNext w:val="0"/>
              <w:keepLines w:val="0"/>
              <w:widowControl/>
              <w:suppressLineNumbers w:val="0"/>
              <w:rPr>
                <w:rStyle w:val="9"/>
                <w:rFonts w:hint="default" w:ascii="Times New Roman" w:hAnsi="Times New Roman" w:cs="Times New Roman"/>
                <w:b/>
                <w:bCs/>
                <w:sz w:val="24"/>
                <w:szCs w:val="24"/>
                <w:vertAlign w:val="baseline"/>
                <w:lang w:val="en-US"/>
              </w:rPr>
            </w:pPr>
            <w:r>
              <w:rPr>
                <w:rStyle w:val="9"/>
                <w:rFonts w:hint="default" w:ascii="Times New Roman" w:hAnsi="Times New Roman" w:cs="Times New Roman"/>
                <w:b/>
                <w:bCs/>
                <w:sz w:val="24"/>
                <w:szCs w:val="24"/>
                <w:vertAlign w:val="baseline"/>
                <w:lang w:val="en-US"/>
              </w:rPr>
              <w:t xml:space="preserve">Open Access Awareness </w:t>
            </w:r>
          </w:p>
        </w:tc>
        <w:tc>
          <w:tcPr>
            <w:tcW w:w="803" w:type="dxa"/>
          </w:tcPr>
          <w:p w14:paraId="6399157C">
            <w:pPr>
              <w:pStyle w:val="8"/>
              <w:keepNext w:val="0"/>
              <w:keepLines w:val="0"/>
              <w:widowControl/>
              <w:suppressLineNumbers w:val="0"/>
              <w:rPr>
                <w:rStyle w:val="9"/>
                <w:rFonts w:hint="default" w:ascii="Times New Roman" w:hAnsi="Times New Roman" w:cs="Times New Roman"/>
                <w:b/>
                <w:bCs/>
                <w:sz w:val="24"/>
                <w:szCs w:val="24"/>
                <w:vertAlign w:val="baseline"/>
                <w:lang w:val="en-US"/>
              </w:rPr>
            </w:pPr>
            <w:r>
              <w:rPr>
                <w:rStyle w:val="9"/>
                <w:rFonts w:hint="default" w:ascii="Times New Roman" w:hAnsi="Times New Roman" w:cs="Times New Roman"/>
                <w:b/>
                <w:bCs/>
                <w:sz w:val="24"/>
                <w:szCs w:val="24"/>
                <w:vertAlign w:val="baseline"/>
                <w:lang w:val="en-US"/>
              </w:rPr>
              <w:t>Mean</w:t>
            </w:r>
          </w:p>
        </w:tc>
        <w:tc>
          <w:tcPr>
            <w:tcW w:w="2347" w:type="dxa"/>
          </w:tcPr>
          <w:p w14:paraId="5C45FD3D">
            <w:pPr>
              <w:pStyle w:val="8"/>
              <w:keepNext w:val="0"/>
              <w:keepLines w:val="0"/>
              <w:widowControl/>
              <w:suppressLineNumbers w:val="0"/>
              <w:rPr>
                <w:rStyle w:val="9"/>
                <w:rFonts w:hint="default" w:ascii="Times New Roman" w:hAnsi="Times New Roman" w:cs="Times New Roman"/>
                <w:b/>
                <w:bCs/>
                <w:sz w:val="24"/>
                <w:szCs w:val="24"/>
                <w:vertAlign w:val="baseline"/>
                <w:lang w:val="en-US"/>
              </w:rPr>
            </w:pPr>
            <w:r>
              <w:rPr>
                <w:rStyle w:val="9"/>
                <w:rFonts w:hint="default" w:ascii="Times New Roman" w:hAnsi="Times New Roman" w:cs="Times New Roman"/>
                <w:b/>
                <w:bCs/>
                <w:sz w:val="24"/>
                <w:szCs w:val="24"/>
                <w:vertAlign w:val="baseline"/>
                <w:lang w:val="en-US"/>
              </w:rPr>
              <w:t>Std. Deviation</w:t>
            </w:r>
          </w:p>
        </w:tc>
      </w:tr>
      <w:tr w14:paraId="377B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6" w:type="dxa"/>
          </w:tcPr>
          <w:p w14:paraId="077815E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Awareness of OA principle</w:t>
            </w:r>
          </w:p>
        </w:tc>
        <w:tc>
          <w:tcPr>
            <w:tcW w:w="803" w:type="dxa"/>
          </w:tcPr>
          <w:p w14:paraId="458E0509">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3.98</w:t>
            </w:r>
          </w:p>
        </w:tc>
        <w:tc>
          <w:tcPr>
            <w:tcW w:w="2347" w:type="dxa"/>
          </w:tcPr>
          <w:p w14:paraId="6F93BBF0">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0.82</w:t>
            </w:r>
          </w:p>
        </w:tc>
      </w:tr>
      <w:tr w14:paraId="6798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6" w:type="dxa"/>
          </w:tcPr>
          <w:p w14:paraId="2B927A5C">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Knowledge of Institutional Repositories</w:t>
            </w:r>
          </w:p>
        </w:tc>
        <w:tc>
          <w:tcPr>
            <w:tcW w:w="803" w:type="dxa"/>
          </w:tcPr>
          <w:p w14:paraId="3702DF6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3.76</w:t>
            </w:r>
          </w:p>
        </w:tc>
        <w:tc>
          <w:tcPr>
            <w:tcW w:w="2347" w:type="dxa"/>
          </w:tcPr>
          <w:p w14:paraId="3B740B5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0.91</w:t>
            </w:r>
          </w:p>
        </w:tc>
      </w:tr>
      <w:tr w14:paraId="30D0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6" w:type="dxa"/>
          </w:tcPr>
          <w:p w14:paraId="752F9EE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Awareness of Creative Common Licensing</w:t>
            </w:r>
          </w:p>
        </w:tc>
        <w:tc>
          <w:tcPr>
            <w:tcW w:w="803" w:type="dxa"/>
          </w:tcPr>
          <w:p w14:paraId="7FE71CC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3.45</w:t>
            </w:r>
          </w:p>
        </w:tc>
        <w:tc>
          <w:tcPr>
            <w:tcW w:w="2347" w:type="dxa"/>
          </w:tcPr>
          <w:p w14:paraId="65FFA16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0.88</w:t>
            </w:r>
          </w:p>
        </w:tc>
      </w:tr>
      <w:tr w14:paraId="3783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6" w:type="dxa"/>
          </w:tcPr>
          <w:p w14:paraId="329B995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Understanding of OA publishing Models</w:t>
            </w:r>
          </w:p>
        </w:tc>
        <w:tc>
          <w:tcPr>
            <w:tcW w:w="803" w:type="dxa"/>
          </w:tcPr>
          <w:p w14:paraId="58804E1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3.67</w:t>
            </w:r>
          </w:p>
        </w:tc>
        <w:tc>
          <w:tcPr>
            <w:tcW w:w="2347" w:type="dxa"/>
          </w:tcPr>
          <w:p w14:paraId="5E930C5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0.79</w:t>
            </w:r>
          </w:p>
        </w:tc>
      </w:tr>
      <w:tr w14:paraId="2AB5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6" w:type="dxa"/>
          </w:tcPr>
          <w:p w14:paraId="0DD98BF9">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Participation in OA Advocacy</w:t>
            </w:r>
          </w:p>
        </w:tc>
        <w:tc>
          <w:tcPr>
            <w:tcW w:w="803" w:type="dxa"/>
          </w:tcPr>
          <w:p w14:paraId="016539D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3.41</w:t>
            </w:r>
          </w:p>
        </w:tc>
        <w:tc>
          <w:tcPr>
            <w:tcW w:w="2347" w:type="dxa"/>
          </w:tcPr>
          <w:p w14:paraId="43C7403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0.85</w:t>
            </w:r>
          </w:p>
        </w:tc>
      </w:tr>
      <w:tr w14:paraId="4A45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6" w:type="dxa"/>
          </w:tcPr>
          <w:p w14:paraId="2A47FD92">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Grand Mean</w:t>
            </w:r>
          </w:p>
        </w:tc>
        <w:tc>
          <w:tcPr>
            <w:tcW w:w="3150" w:type="dxa"/>
            <w:gridSpan w:val="2"/>
          </w:tcPr>
          <w:p w14:paraId="1AC53F12">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3.65</w:t>
            </w:r>
          </w:p>
        </w:tc>
      </w:tr>
    </w:tbl>
    <w:p w14:paraId="63BE2002">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sz w:val="24"/>
          <w:szCs w:val="24"/>
        </w:rPr>
        <w:t>Decision Rule:</w:t>
      </w:r>
      <w:r>
        <w:rPr>
          <w:rFonts w:hint="default" w:ascii="Times New Roman" w:hAnsi="Times New Roman" w:cs="Times New Roman"/>
          <w:sz w:val="24"/>
          <w:szCs w:val="24"/>
        </w:rPr>
        <w:t xml:space="preserve"> Mean ≥ 3.00 = High awareness</w:t>
      </w:r>
    </w:p>
    <w:p w14:paraId="419509ED">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 xml:space="preserve">The grand mean of </w:t>
      </w:r>
      <w:r>
        <w:rPr>
          <w:rStyle w:val="9"/>
          <w:rFonts w:hint="default" w:ascii="Times New Roman" w:hAnsi="Times New Roman" w:cs="Times New Roman"/>
          <w:b w:val="0"/>
          <w:bCs w:val="0"/>
          <w:sz w:val="24"/>
          <w:szCs w:val="24"/>
        </w:rPr>
        <w:t>3.65</w:t>
      </w:r>
      <w:r>
        <w:rPr>
          <w:rFonts w:hint="default" w:ascii="Times New Roman" w:hAnsi="Times New Roman" w:cs="Times New Roman"/>
          <w:b w:val="0"/>
          <w:bCs w:val="0"/>
          <w:sz w:val="24"/>
          <w:szCs w:val="24"/>
        </w:rPr>
        <w:t xml:space="preserve"> indicates a </w:t>
      </w:r>
      <w:r>
        <w:rPr>
          <w:rStyle w:val="9"/>
          <w:rFonts w:hint="default" w:ascii="Times New Roman" w:hAnsi="Times New Roman" w:cs="Times New Roman"/>
          <w:b w:val="0"/>
          <w:bCs w:val="0"/>
          <w:sz w:val="24"/>
          <w:szCs w:val="24"/>
        </w:rPr>
        <w:t>high level of Open Access awareness</w:t>
      </w:r>
      <w:r>
        <w:rPr>
          <w:rFonts w:hint="default" w:ascii="Times New Roman" w:hAnsi="Times New Roman" w:cs="Times New Roman"/>
          <w:b w:val="0"/>
          <w:bCs w:val="0"/>
          <w:sz w:val="24"/>
          <w:szCs w:val="24"/>
        </w:rPr>
        <w:t xml:space="preserve"> among librarians. This finding aligns with Suber (2020) and Ifijeh and Yusuf (2021), who reported increasing OA awareness among Nigerian librarians, although advocacy efforts remain moderate.</w:t>
      </w:r>
    </w:p>
    <w:p w14:paraId="3F36D448">
      <w:pPr>
        <w:pStyle w:val="3"/>
        <w:keepNext w:val="0"/>
        <w:keepLines w:val="0"/>
        <w:widowControl/>
        <w:suppressLineNumbers w:val="0"/>
        <w:rPr>
          <w:rFonts w:hint="default" w:ascii="Times New Roman" w:hAnsi="Times New Roman" w:cs="Times New Roman"/>
          <w:sz w:val="24"/>
          <w:szCs w:val="24"/>
          <w:lang w:val="en-US"/>
        </w:rPr>
      </w:pPr>
      <w:r>
        <w:rPr>
          <w:rStyle w:val="9"/>
          <w:rFonts w:hint="default" w:ascii="Times New Roman" w:hAnsi="Times New Roman" w:cs="Times New Roman"/>
          <w:b/>
          <w:bCs/>
          <w:sz w:val="24"/>
          <w:szCs w:val="24"/>
        </w:rPr>
        <w:t xml:space="preserve">4.3 Research Question </w:t>
      </w:r>
      <w:r>
        <w:rPr>
          <w:rStyle w:val="9"/>
          <w:rFonts w:hint="default" w:ascii="Times New Roman" w:hAnsi="Times New Roman" w:cs="Times New Roman"/>
          <w:b/>
          <w:bCs/>
          <w:sz w:val="24"/>
          <w:szCs w:val="24"/>
          <w:lang w:val="en-US"/>
        </w:rPr>
        <w:t>2</w:t>
      </w:r>
    </w:p>
    <w:p w14:paraId="2D7BF05C">
      <w:pPr>
        <w:pStyle w:val="8"/>
        <w:keepNext w:val="0"/>
        <w:keepLines w:val="0"/>
        <w:widowControl/>
        <w:suppressLineNumbers w:val="0"/>
        <w:rPr>
          <w:rFonts w:hint="default" w:ascii="Times New Roman" w:hAnsi="Times New Roman" w:cs="Times New Roman"/>
          <w:b w:val="0"/>
          <w:bCs w:val="0"/>
          <w:sz w:val="24"/>
          <w:szCs w:val="24"/>
        </w:rPr>
      </w:pPr>
      <w:r>
        <w:rPr>
          <w:rStyle w:val="9"/>
          <w:rFonts w:hint="default" w:ascii="Times New Roman" w:hAnsi="Times New Roman" w:cs="Times New Roman"/>
          <w:b w:val="0"/>
          <w:bCs w:val="0"/>
          <w:sz w:val="24"/>
          <w:szCs w:val="24"/>
        </w:rPr>
        <w:t>In what ways do librarians engage in scholarly communication practices?</w:t>
      </w:r>
    </w:p>
    <w:p w14:paraId="667F0572">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4.3: </w:t>
      </w:r>
      <w:r>
        <w:rPr>
          <w:rStyle w:val="9"/>
          <w:rFonts w:hint="default" w:ascii="Times New Roman" w:hAnsi="Times New Roman" w:cs="Times New Roman"/>
          <w:b w:val="0"/>
          <w:bCs w:val="0"/>
          <w:sz w:val="24"/>
          <w:szCs w:val="24"/>
        </w:rPr>
        <w:t>Scholarly Communication Practices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1"/>
        <w:gridCol w:w="1035"/>
        <w:gridCol w:w="1815"/>
      </w:tblGrid>
      <w:tr w14:paraId="5399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5B2EB4A1">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Scholarly Communication Activities</w:t>
            </w:r>
          </w:p>
        </w:tc>
        <w:tc>
          <w:tcPr>
            <w:tcW w:w="1035" w:type="dxa"/>
          </w:tcPr>
          <w:p w14:paraId="689CB831">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Mean</w:t>
            </w:r>
          </w:p>
        </w:tc>
        <w:tc>
          <w:tcPr>
            <w:tcW w:w="1815" w:type="dxa"/>
          </w:tcPr>
          <w:p w14:paraId="60192926">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Std. Deviation</w:t>
            </w:r>
          </w:p>
        </w:tc>
      </w:tr>
      <w:tr w14:paraId="193B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7FB1344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Publishing in Journals</w:t>
            </w:r>
          </w:p>
        </w:tc>
        <w:tc>
          <w:tcPr>
            <w:tcW w:w="1035" w:type="dxa"/>
          </w:tcPr>
          <w:p w14:paraId="4E2A4616">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3.22</w:t>
            </w:r>
          </w:p>
        </w:tc>
        <w:tc>
          <w:tcPr>
            <w:tcW w:w="1815" w:type="dxa"/>
          </w:tcPr>
          <w:p w14:paraId="1DC8E02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0.93</w:t>
            </w:r>
          </w:p>
        </w:tc>
      </w:tr>
      <w:tr w14:paraId="6027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7659CC8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Conference Paper Presentations</w:t>
            </w:r>
          </w:p>
        </w:tc>
        <w:tc>
          <w:tcPr>
            <w:tcW w:w="1035" w:type="dxa"/>
          </w:tcPr>
          <w:p w14:paraId="42FB9D2A">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3.58</w:t>
            </w:r>
          </w:p>
        </w:tc>
        <w:tc>
          <w:tcPr>
            <w:tcW w:w="1815" w:type="dxa"/>
          </w:tcPr>
          <w:p w14:paraId="191EAE7C">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0.81</w:t>
            </w:r>
          </w:p>
        </w:tc>
      </w:tr>
      <w:tr w14:paraId="0B71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4FF9323A">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Peer-review participation</w:t>
            </w:r>
          </w:p>
        </w:tc>
        <w:tc>
          <w:tcPr>
            <w:tcW w:w="1035" w:type="dxa"/>
          </w:tcPr>
          <w:p w14:paraId="7DE13076">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3.11</w:t>
            </w:r>
          </w:p>
        </w:tc>
        <w:tc>
          <w:tcPr>
            <w:tcW w:w="1815" w:type="dxa"/>
          </w:tcPr>
          <w:p w14:paraId="132FE5B1">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0.87</w:t>
            </w:r>
          </w:p>
        </w:tc>
      </w:tr>
      <w:tr w14:paraId="76A4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0CB2B19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Use of academic networking platform</w:t>
            </w:r>
          </w:p>
        </w:tc>
        <w:tc>
          <w:tcPr>
            <w:tcW w:w="1035" w:type="dxa"/>
          </w:tcPr>
          <w:p w14:paraId="744EE450">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3.44</w:t>
            </w:r>
          </w:p>
        </w:tc>
        <w:tc>
          <w:tcPr>
            <w:tcW w:w="1815" w:type="dxa"/>
          </w:tcPr>
          <w:p w14:paraId="130466C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0.89</w:t>
            </w:r>
          </w:p>
        </w:tc>
      </w:tr>
      <w:tr w14:paraId="3D98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2E475F2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Support for faculty publishing</w:t>
            </w:r>
          </w:p>
        </w:tc>
        <w:tc>
          <w:tcPr>
            <w:tcW w:w="1035" w:type="dxa"/>
          </w:tcPr>
          <w:p w14:paraId="531F597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3.67</w:t>
            </w:r>
          </w:p>
        </w:tc>
        <w:tc>
          <w:tcPr>
            <w:tcW w:w="1815" w:type="dxa"/>
          </w:tcPr>
          <w:p w14:paraId="69AF0476">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0.76</w:t>
            </w:r>
          </w:p>
        </w:tc>
      </w:tr>
      <w:tr w14:paraId="0F66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31232393">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Grand Mean</w:t>
            </w:r>
          </w:p>
        </w:tc>
        <w:tc>
          <w:tcPr>
            <w:tcW w:w="1035" w:type="dxa"/>
          </w:tcPr>
          <w:p w14:paraId="75978A4F">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3.40</w:t>
            </w:r>
          </w:p>
        </w:tc>
        <w:tc>
          <w:tcPr>
            <w:tcW w:w="1815" w:type="dxa"/>
          </w:tcPr>
          <w:p w14:paraId="6A648ED8">
            <w:pPr>
              <w:pStyle w:val="8"/>
              <w:keepNext w:val="0"/>
              <w:keepLines w:val="0"/>
              <w:widowControl/>
              <w:suppressLineNumbers w:val="0"/>
              <w:rPr>
                <w:rStyle w:val="9"/>
                <w:rFonts w:hint="default" w:ascii="Times New Roman" w:hAnsi="Times New Roman" w:cs="Times New Roman"/>
                <w:sz w:val="24"/>
                <w:szCs w:val="24"/>
                <w:vertAlign w:val="baseline"/>
              </w:rPr>
            </w:pPr>
          </w:p>
        </w:tc>
      </w:tr>
    </w:tbl>
    <w:p w14:paraId="79C7FEFF">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 xml:space="preserve">The findings indicate a </w:t>
      </w:r>
      <w:r>
        <w:rPr>
          <w:rStyle w:val="9"/>
          <w:rFonts w:hint="default" w:ascii="Times New Roman" w:hAnsi="Times New Roman" w:cs="Times New Roman"/>
          <w:b w:val="0"/>
          <w:bCs w:val="0"/>
          <w:sz w:val="24"/>
          <w:szCs w:val="24"/>
        </w:rPr>
        <w:t>moderate level of engagement</w:t>
      </w:r>
      <w:r>
        <w:rPr>
          <w:rFonts w:hint="default" w:ascii="Times New Roman" w:hAnsi="Times New Roman" w:cs="Times New Roman"/>
          <w:b w:val="0"/>
          <w:bCs w:val="0"/>
          <w:sz w:val="24"/>
          <w:szCs w:val="24"/>
        </w:rPr>
        <w:t xml:space="preserve"> in scholarly communication. While librarians actively support faculty publishing, their personal publication output is relatively low. This co</w:t>
      </w:r>
      <w:r>
        <w:rPr>
          <w:rFonts w:hint="default" w:ascii="Times New Roman" w:hAnsi="Times New Roman" w:cs="Times New Roman"/>
          <w:b w:val="0"/>
          <w:bCs w:val="0"/>
          <w:sz w:val="24"/>
          <w:szCs w:val="24"/>
          <w:lang w:val="en-US"/>
        </w:rPr>
        <w:t>nfirms</w:t>
      </w:r>
      <w:r>
        <w:rPr>
          <w:rFonts w:hint="default" w:ascii="Times New Roman" w:hAnsi="Times New Roman" w:cs="Times New Roman"/>
          <w:b w:val="0"/>
          <w:bCs w:val="0"/>
          <w:sz w:val="24"/>
          <w:szCs w:val="24"/>
        </w:rPr>
        <w:t xml:space="preserve"> the findings of Ani and Edem (2020), who noted limited scholarly publishing among Nigerian librarians.</w:t>
      </w:r>
    </w:p>
    <w:p w14:paraId="096479E7">
      <w:pPr>
        <w:pStyle w:val="3"/>
        <w:keepNext w:val="0"/>
        <w:keepLines w:val="0"/>
        <w:widowControl/>
        <w:suppressLineNumbers w:val="0"/>
        <w:rPr>
          <w:rFonts w:hint="default" w:ascii="Times New Roman" w:hAnsi="Times New Roman" w:cs="Times New Roman"/>
          <w:b w:val="0"/>
          <w:bCs w:val="0"/>
          <w:sz w:val="24"/>
          <w:szCs w:val="24"/>
        </w:rPr>
      </w:pPr>
      <w:r>
        <w:rPr>
          <w:rStyle w:val="9"/>
          <w:rFonts w:hint="default" w:ascii="Times New Roman" w:hAnsi="Times New Roman" w:cs="Times New Roman"/>
          <w:b/>
          <w:bCs/>
          <w:sz w:val="24"/>
          <w:szCs w:val="24"/>
        </w:rPr>
        <w:t xml:space="preserve">4.4 Research Question </w:t>
      </w:r>
      <w:r>
        <w:rPr>
          <w:rStyle w:val="9"/>
          <w:rFonts w:hint="default" w:ascii="Times New Roman" w:hAnsi="Times New Roman" w:cs="Times New Roman"/>
          <w:b/>
          <w:bCs/>
          <w:sz w:val="24"/>
          <w:szCs w:val="24"/>
          <w:lang w:val="en-US"/>
        </w:rPr>
        <w:t>3:</w:t>
      </w:r>
      <w:r>
        <w:rPr>
          <w:rStyle w:val="9"/>
          <w:rFonts w:hint="default" w:ascii="Times New Roman" w:hAnsi="Times New Roman" w:cs="Times New Roman"/>
          <w:b/>
          <w:bCs/>
          <w:sz w:val="24"/>
          <w:szCs w:val="24"/>
          <w:lang w:val="en-US"/>
        </w:rPr>
        <w:tab/>
      </w:r>
      <w:r>
        <w:rPr>
          <w:rStyle w:val="9"/>
          <w:rFonts w:hint="default" w:ascii="Times New Roman" w:hAnsi="Times New Roman" w:cs="Times New Roman"/>
          <w:b w:val="0"/>
          <w:bCs w:val="0"/>
          <w:sz w:val="24"/>
          <w:szCs w:val="24"/>
        </w:rPr>
        <w:t>What are the existing Research Data Management practices among librarians?</w:t>
      </w:r>
    </w:p>
    <w:p w14:paraId="49F93C6D">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4.4: </w:t>
      </w:r>
      <w:r>
        <w:rPr>
          <w:rStyle w:val="9"/>
          <w:rFonts w:hint="default" w:ascii="Times New Roman" w:hAnsi="Times New Roman" w:cs="Times New Roman"/>
          <w:b w:val="0"/>
          <w:bCs w:val="0"/>
          <w:sz w:val="24"/>
          <w:szCs w:val="24"/>
        </w:rPr>
        <w:t>Research Data Management Practices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6"/>
        <w:gridCol w:w="1095"/>
        <w:gridCol w:w="1680"/>
      </w:tblGrid>
      <w:tr w14:paraId="199F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629C04EB">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Research Data Management Practices</w:t>
            </w:r>
          </w:p>
        </w:tc>
        <w:tc>
          <w:tcPr>
            <w:tcW w:w="1095" w:type="dxa"/>
          </w:tcPr>
          <w:p w14:paraId="35D559F0">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Mean</w:t>
            </w:r>
          </w:p>
        </w:tc>
        <w:tc>
          <w:tcPr>
            <w:tcW w:w="1680" w:type="dxa"/>
          </w:tcPr>
          <w:p w14:paraId="3572FCC6">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Std Deviation</w:t>
            </w:r>
          </w:p>
        </w:tc>
      </w:tr>
      <w:tr w14:paraId="2FDA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495A7FF6">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Data organization and storage</w:t>
            </w:r>
          </w:p>
        </w:tc>
        <w:tc>
          <w:tcPr>
            <w:tcW w:w="1095" w:type="dxa"/>
          </w:tcPr>
          <w:p w14:paraId="6C448BA7">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3.29</w:t>
            </w:r>
          </w:p>
        </w:tc>
        <w:tc>
          <w:tcPr>
            <w:tcW w:w="1680" w:type="dxa"/>
          </w:tcPr>
          <w:p w14:paraId="0E16E8B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0.90</w:t>
            </w:r>
          </w:p>
        </w:tc>
      </w:tr>
      <w:tr w14:paraId="0CD4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3A6E57F1">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Use of metadata standards</w:t>
            </w:r>
          </w:p>
        </w:tc>
        <w:tc>
          <w:tcPr>
            <w:tcW w:w="1095" w:type="dxa"/>
          </w:tcPr>
          <w:p w14:paraId="15364571">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3.05</w:t>
            </w:r>
          </w:p>
        </w:tc>
        <w:tc>
          <w:tcPr>
            <w:tcW w:w="1680" w:type="dxa"/>
          </w:tcPr>
          <w:p w14:paraId="4D14218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0.88</w:t>
            </w:r>
          </w:p>
        </w:tc>
      </w:tr>
      <w:tr w14:paraId="533E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19E7DB10">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Data sharing and reuse</w:t>
            </w:r>
          </w:p>
        </w:tc>
        <w:tc>
          <w:tcPr>
            <w:tcW w:w="1095" w:type="dxa"/>
          </w:tcPr>
          <w:p w14:paraId="5B9F105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3.14</w:t>
            </w:r>
          </w:p>
        </w:tc>
        <w:tc>
          <w:tcPr>
            <w:tcW w:w="1680" w:type="dxa"/>
          </w:tcPr>
          <w:p w14:paraId="69AD2AF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0.92</w:t>
            </w:r>
          </w:p>
        </w:tc>
      </w:tr>
      <w:tr w14:paraId="75CE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03C2B6F7">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Training on RDM</w:t>
            </w:r>
          </w:p>
        </w:tc>
        <w:tc>
          <w:tcPr>
            <w:tcW w:w="1095" w:type="dxa"/>
          </w:tcPr>
          <w:p w14:paraId="0B3E6B1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2.98</w:t>
            </w:r>
          </w:p>
        </w:tc>
        <w:tc>
          <w:tcPr>
            <w:tcW w:w="1680" w:type="dxa"/>
          </w:tcPr>
          <w:p w14:paraId="05786A5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0.95</w:t>
            </w:r>
          </w:p>
        </w:tc>
      </w:tr>
      <w:tr w14:paraId="6BCA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39BCA0B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Existence of RDM policy</w:t>
            </w:r>
          </w:p>
        </w:tc>
        <w:tc>
          <w:tcPr>
            <w:tcW w:w="1095" w:type="dxa"/>
          </w:tcPr>
          <w:p w14:paraId="07B54B70">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2.87</w:t>
            </w:r>
          </w:p>
        </w:tc>
        <w:tc>
          <w:tcPr>
            <w:tcW w:w="1680" w:type="dxa"/>
          </w:tcPr>
          <w:p w14:paraId="5184716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0.91</w:t>
            </w:r>
          </w:p>
        </w:tc>
      </w:tr>
      <w:tr w14:paraId="7F96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6" w:type="dxa"/>
          </w:tcPr>
          <w:p w14:paraId="033B3848">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Grand Mean</w:t>
            </w:r>
          </w:p>
        </w:tc>
        <w:tc>
          <w:tcPr>
            <w:tcW w:w="1095" w:type="dxa"/>
          </w:tcPr>
          <w:p w14:paraId="5A8FFECA">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3.07</w:t>
            </w:r>
          </w:p>
        </w:tc>
        <w:tc>
          <w:tcPr>
            <w:tcW w:w="1680" w:type="dxa"/>
          </w:tcPr>
          <w:p w14:paraId="378E4234">
            <w:pPr>
              <w:pStyle w:val="8"/>
              <w:keepNext w:val="0"/>
              <w:keepLines w:val="0"/>
              <w:widowControl/>
              <w:suppressLineNumbers w:val="0"/>
              <w:rPr>
                <w:rStyle w:val="9"/>
                <w:rFonts w:hint="default" w:ascii="Times New Roman" w:hAnsi="Times New Roman" w:cs="Times New Roman"/>
                <w:sz w:val="24"/>
                <w:szCs w:val="24"/>
                <w:vertAlign w:val="baseline"/>
              </w:rPr>
            </w:pPr>
          </w:p>
        </w:tc>
      </w:tr>
    </w:tbl>
    <w:p w14:paraId="6CBDA781">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 xml:space="preserve">The grand mean of </w:t>
      </w:r>
      <w:r>
        <w:rPr>
          <w:rStyle w:val="9"/>
          <w:rFonts w:hint="default" w:ascii="Times New Roman" w:hAnsi="Times New Roman" w:cs="Times New Roman"/>
          <w:b w:val="0"/>
          <w:bCs w:val="0"/>
          <w:sz w:val="24"/>
          <w:szCs w:val="24"/>
        </w:rPr>
        <w:t>3.07</w:t>
      </w:r>
      <w:r>
        <w:rPr>
          <w:rFonts w:hint="default" w:ascii="Times New Roman" w:hAnsi="Times New Roman" w:cs="Times New Roman"/>
          <w:b w:val="0"/>
          <w:bCs w:val="0"/>
          <w:sz w:val="24"/>
          <w:szCs w:val="24"/>
        </w:rPr>
        <w:t xml:space="preserve"> shows that RDM practices are </w:t>
      </w:r>
      <w:r>
        <w:rPr>
          <w:rStyle w:val="9"/>
          <w:rFonts w:hint="default" w:ascii="Times New Roman" w:hAnsi="Times New Roman" w:cs="Times New Roman"/>
          <w:b w:val="0"/>
          <w:bCs w:val="0"/>
          <w:sz w:val="24"/>
          <w:szCs w:val="24"/>
        </w:rPr>
        <w:t>fair but still developing</w:t>
      </w:r>
      <w:r>
        <w:rPr>
          <w:rFonts w:hint="default" w:ascii="Times New Roman" w:hAnsi="Times New Roman" w:cs="Times New Roman"/>
          <w:b w:val="0"/>
          <w:bCs w:val="0"/>
          <w:sz w:val="24"/>
          <w:szCs w:val="24"/>
        </w:rPr>
        <w:t>. The absence of formal RDM policies and limited training remains a major concern, supporting Ezema and Ugwu (2019) and Tenopir et al. (2019).</w:t>
      </w:r>
    </w:p>
    <w:p w14:paraId="1C45E206">
      <w:pPr>
        <w:pStyle w:val="3"/>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 xml:space="preserve">4.5 Research Question </w:t>
      </w:r>
      <w:r>
        <w:rPr>
          <w:rStyle w:val="9"/>
          <w:rFonts w:hint="default" w:ascii="Times New Roman" w:hAnsi="Times New Roman" w:cs="Times New Roman"/>
          <w:b/>
          <w:bCs/>
          <w:sz w:val="24"/>
          <w:szCs w:val="24"/>
          <w:lang w:val="en-US"/>
        </w:rPr>
        <w:t>4:</w:t>
      </w:r>
      <w:r>
        <w:rPr>
          <w:rStyle w:val="9"/>
          <w:rFonts w:hint="default" w:ascii="Times New Roman" w:hAnsi="Times New Roman" w:cs="Times New Roman"/>
          <w:b w:val="0"/>
          <w:bCs w:val="0"/>
          <w:sz w:val="24"/>
          <w:szCs w:val="24"/>
        </w:rPr>
        <w:t>How do OA awareness, scholarly communication, and RDM influence knowledge</w:t>
      </w:r>
      <w:r>
        <w:rPr>
          <w:rStyle w:val="9"/>
          <w:rFonts w:hint="default" w:ascii="Times New Roman" w:hAnsi="Times New Roman" w:cs="Times New Roman"/>
          <w:b w:val="0"/>
          <w:bCs w:val="0"/>
          <w:sz w:val="24"/>
          <w:szCs w:val="24"/>
          <w:lang w:val="en-US"/>
        </w:rPr>
        <w:t xml:space="preserve"> </w:t>
      </w:r>
      <w:r>
        <w:rPr>
          <w:rStyle w:val="9"/>
          <w:rFonts w:hint="default" w:ascii="Times New Roman" w:hAnsi="Times New Roman" w:cs="Times New Roman"/>
          <w:b w:val="0"/>
          <w:bCs w:val="0"/>
          <w:sz w:val="24"/>
          <w:szCs w:val="24"/>
        </w:rPr>
        <w:t>dissemination?</w:t>
      </w:r>
    </w:p>
    <w:p w14:paraId="7B637CE3">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4.5: </w:t>
      </w:r>
      <w:r>
        <w:rPr>
          <w:rStyle w:val="9"/>
          <w:rFonts w:hint="default" w:ascii="Times New Roman" w:hAnsi="Times New Roman" w:cs="Times New Roman"/>
          <w:b w:val="0"/>
          <w:bCs w:val="0"/>
          <w:sz w:val="24"/>
          <w:szCs w:val="24"/>
        </w:rPr>
        <w:t>Knowledge Dissemination Practices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1"/>
        <w:gridCol w:w="945"/>
        <w:gridCol w:w="2490"/>
      </w:tblGrid>
      <w:tr w14:paraId="28B8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31" w:type="dxa"/>
          </w:tcPr>
          <w:p w14:paraId="674E436C">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Knowledge Dissemination Indicators</w:t>
            </w:r>
          </w:p>
        </w:tc>
        <w:tc>
          <w:tcPr>
            <w:tcW w:w="945" w:type="dxa"/>
          </w:tcPr>
          <w:p w14:paraId="0C14A9A0">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Mean</w:t>
            </w:r>
          </w:p>
        </w:tc>
        <w:tc>
          <w:tcPr>
            <w:tcW w:w="2490" w:type="dxa"/>
          </w:tcPr>
          <w:p w14:paraId="7017B53C">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Std. Deviation</w:t>
            </w:r>
          </w:p>
        </w:tc>
      </w:tr>
      <w:tr w14:paraId="08EC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1" w:type="dxa"/>
          </w:tcPr>
          <w:p w14:paraId="0AC4652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Use of institutional repositories</w:t>
            </w:r>
          </w:p>
        </w:tc>
        <w:tc>
          <w:tcPr>
            <w:tcW w:w="945" w:type="dxa"/>
          </w:tcPr>
          <w:p w14:paraId="7CB2367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3.71</w:t>
            </w:r>
          </w:p>
        </w:tc>
        <w:tc>
          <w:tcPr>
            <w:tcW w:w="2490" w:type="dxa"/>
          </w:tcPr>
          <w:p w14:paraId="5FE7E1E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0.78</w:t>
            </w:r>
          </w:p>
        </w:tc>
      </w:tr>
      <w:tr w14:paraId="10A2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1" w:type="dxa"/>
          </w:tcPr>
          <w:p w14:paraId="104FCF21">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OA advocacy to researchers</w:t>
            </w:r>
          </w:p>
        </w:tc>
        <w:tc>
          <w:tcPr>
            <w:tcW w:w="945" w:type="dxa"/>
          </w:tcPr>
          <w:p w14:paraId="616439F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3.64</w:t>
            </w:r>
          </w:p>
        </w:tc>
        <w:tc>
          <w:tcPr>
            <w:tcW w:w="2490" w:type="dxa"/>
          </w:tcPr>
          <w:p w14:paraId="011EA21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0.83</w:t>
            </w:r>
          </w:p>
        </w:tc>
      </w:tr>
      <w:tr w14:paraId="7276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1" w:type="dxa"/>
          </w:tcPr>
          <w:p w14:paraId="24CB408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Visibility of research outputs</w:t>
            </w:r>
          </w:p>
        </w:tc>
        <w:tc>
          <w:tcPr>
            <w:tcW w:w="945" w:type="dxa"/>
          </w:tcPr>
          <w:p w14:paraId="18BC294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3.58</w:t>
            </w:r>
          </w:p>
        </w:tc>
        <w:tc>
          <w:tcPr>
            <w:tcW w:w="2490" w:type="dxa"/>
          </w:tcPr>
          <w:p w14:paraId="1FC9D57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0.81</w:t>
            </w:r>
          </w:p>
        </w:tc>
      </w:tr>
      <w:tr w14:paraId="48DA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1" w:type="dxa"/>
          </w:tcPr>
          <w:p w14:paraId="422350A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Collaboration with academics</w:t>
            </w:r>
          </w:p>
        </w:tc>
        <w:tc>
          <w:tcPr>
            <w:tcW w:w="945" w:type="dxa"/>
          </w:tcPr>
          <w:p w14:paraId="5EAB880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3.49</w:t>
            </w:r>
          </w:p>
        </w:tc>
        <w:tc>
          <w:tcPr>
            <w:tcW w:w="2490" w:type="dxa"/>
          </w:tcPr>
          <w:p w14:paraId="18E6606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0.86</w:t>
            </w:r>
          </w:p>
        </w:tc>
      </w:tr>
      <w:tr w14:paraId="2187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1" w:type="dxa"/>
          </w:tcPr>
          <w:p w14:paraId="1E30FBB3">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Grand Mean</w:t>
            </w:r>
          </w:p>
        </w:tc>
        <w:tc>
          <w:tcPr>
            <w:tcW w:w="945" w:type="dxa"/>
          </w:tcPr>
          <w:p w14:paraId="654AABBB">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3.61</w:t>
            </w:r>
          </w:p>
        </w:tc>
        <w:tc>
          <w:tcPr>
            <w:tcW w:w="2490" w:type="dxa"/>
          </w:tcPr>
          <w:p w14:paraId="4D08942F">
            <w:pPr>
              <w:pStyle w:val="8"/>
              <w:keepNext w:val="0"/>
              <w:keepLines w:val="0"/>
              <w:widowControl/>
              <w:suppressLineNumbers w:val="0"/>
              <w:rPr>
                <w:rStyle w:val="9"/>
                <w:rFonts w:hint="default" w:ascii="Times New Roman" w:hAnsi="Times New Roman" w:cs="Times New Roman"/>
                <w:sz w:val="24"/>
                <w:szCs w:val="24"/>
                <w:vertAlign w:val="baseline"/>
              </w:rPr>
            </w:pPr>
          </w:p>
        </w:tc>
      </w:tr>
    </w:tbl>
    <w:p w14:paraId="755ED41E">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The findings indicate that librarians actively engage in knowledge dissemination, particularly through repositories and OA advocacy, confirming WHO (2014) and Borgman (2000) that digital dissemination enhances research visibility.</w:t>
      </w:r>
    </w:p>
    <w:p w14:paraId="48988020">
      <w:pPr>
        <w:pStyle w:val="3"/>
        <w:keepNext w:val="0"/>
        <w:keepLines w:val="0"/>
        <w:widowControl/>
        <w:suppressLineNumbers w:val="0"/>
        <w:rPr>
          <w:rStyle w:val="9"/>
          <w:rFonts w:hint="default" w:ascii="Times New Roman" w:hAnsi="Times New Roman" w:cs="Times New Roman"/>
          <w:b/>
          <w:bCs/>
          <w:sz w:val="24"/>
          <w:szCs w:val="24"/>
          <w:lang w:val="en-US"/>
        </w:rPr>
      </w:pPr>
      <w:r>
        <w:rPr>
          <w:rStyle w:val="9"/>
          <w:rFonts w:hint="default" w:ascii="Times New Roman" w:hAnsi="Times New Roman" w:cs="Times New Roman"/>
          <w:b/>
          <w:bCs/>
          <w:sz w:val="24"/>
          <w:szCs w:val="24"/>
        </w:rPr>
        <w:t xml:space="preserve">4.6 Research Question </w:t>
      </w:r>
      <w:r>
        <w:rPr>
          <w:rStyle w:val="9"/>
          <w:rFonts w:hint="default" w:ascii="Times New Roman" w:hAnsi="Times New Roman" w:cs="Times New Roman"/>
          <w:b/>
          <w:bCs/>
          <w:sz w:val="24"/>
          <w:szCs w:val="24"/>
          <w:lang w:val="en-US"/>
        </w:rPr>
        <w:t>5</w:t>
      </w:r>
    </w:p>
    <w:p w14:paraId="641C35EF">
      <w:pPr>
        <w:pStyle w:val="3"/>
        <w:keepNext w:val="0"/>
        <w:keepLines w:val="0"/>
        <w:widowControl/>
        <w:suppressLineNumbers w:val="0"/>
        <w:rPr>
          <w:rFonts w:hint="default" w:ascii="Times New Roman" w:hAnsi="Times New Roman" w:cs="Times New Roman"/>
          <w:b w:val="0"/>
          <w:bCs w:val="0"/>
          <w:sz w:val="24"/>
          <w:szCs w:val="24"/>
        </w:rPr>
      </w:pPr>
      <w:r>
        <w:rPr>
          <w:rStyle w:val="9"/>
          <w:rFonts w:hint="default" w:ascii="Times New Roman" w:hAnsi="Times New Roman" w:cs="Times New Roman"/>
          <w:b w:val="0"/>
          <w:bCs w:val="0"/>
          <w:sz w:val="24"/>
          <w:szCs w:val="24"/>
        </w:rPr>
        <w:t>What are the challenges facing knowledge dissemination?</w:t>
      </w:r>
    </w:p>
    <w:p w14:paraId="58A716EC">
      <w:pPr>
        <w:pStyle w:val="8"/>
        <w:keepNext w:val="0"/>
        <w:keepLines w:val="0"/>
        <w:widowControl/>
        <w:suppressLineNumbers w:val="0"/>
        <w:rPr>
          <w:rStyle w:val="9"/>
          <w:rFonts w:hint="default" w:ascii="Times New Roman" w:hAnsi="Times New Roman" w:cs="Times New Roman"/>
          <w:sz w:val="24"/>
          <w:szCs w:val="24"/>
        </w:rPr>
      </w:pPr>
      <w:r>
        <w:rPr>
          <w:rStyle w:val="9"/>
          <w:rFonts w:hint="default" w:ascii="Times New Roman" w:hAnsi="Times New Roman" w:cs="Times New Roman"/>
          <w:sz w:val="24"/>
          <w:szCs w:val="24"/>
        </w:rPr>
        <w:t>Table 4.6:</w:t>
      </w:r>
      <w:r>
        <w:rPr>
          <w:rStyle w:val="9"/>
          <w:rFonts w:hint="default" w:ascii="Times New Roman" w:hAnsi="Times New Roman" w:cs="Times New Roman"/>
          <w:b w:val="0"/>
          <w:bCs w:val="0"/>
          <w:sz w:val="24"/>
          <w:szCs w:val="24"/>
        </w:rPr>
        <w:t xml:space="preserve"> Challenges to Knowledge Dissemination</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6"/>
        <w:gridCol w:w="1035"/>
        <w:gridCol w:w="1800"/>
      </w:tblGrid>
      <w:tr w14:paraId="446F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86" w:type="dxa"/>
          </w:tcPr>
          <w:p w14:paraId="58885743">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Challenges</w:t>
            </w:r>
          </w:p>
        </w:tc>
        <w:tc>
          <w:tcPr>
            <w:tcW w:w="1035" w:type="dxa"/>
          </w:tcPr>
          <w:p w14:paraId="5F0BC727">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Mean</w:t>
            </w:r>
          </w:p>
        </w:tc>
        <w:tc>
          <w:tcPr>
            <w:tcW w:w="1800" w:type="dxa"/>
          </w:tcPr>
          <w:p w14:paraId="79CE5CE1">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Std. Deviation</w:t>
            </w:r>
          </w:p>
        </w:tc>
      </w:tr>
      <w:tr w14:paraId="46F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14:paraId="7C73183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Inadequate ICT infrastructure</w:t>
            </w:r>
          </w:p>
        </w:tc>
        <w:tc>
          <w:tcPr>
            <w:tcW w:w="1035" w:type="dxa"/>
          </w:tcPr>
          <w:p w14:paraId="1FBC26A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4.12</w:t>
            </w:r>
          </w:p>
        </w:tc>
        <w:tc>
          <w:tcPr>
            <w:tcW w:w="1800" w:type="dxa"/>
          </w:tcPr>
          <w:p w14:paraId="085EE78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0.69</w:t>
            </w:r>
          </w:p>
        </w:tc>
      </w:tr>
      <w:tr w14:paraId="6E0B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14:paraId="1E28370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Lack of institutional policies</w:t>
            </w:r>
          </w:p>
        </w:tc>
        <w:tc>
          <w:tcPr>
            <w:tcW w:w="1035" w:type="dxa"/>
          </w:tcPr>
          <w:p w14:paraId="18CDFBAD">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3.98</w:t>
            </w:r>
          </w:p>
        </w:tc>
        <w:tc>
          <w:tcPr>
            <w:tcW w:w="1800" w:type="dxa"/>
          </w:tcPr>
          <w:p w14:paraId="147ABB06">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0.74</w:t>
            </w:r>
          </w:p>
        </w:tc>
      </w:tr>
      <w:tr w14:paraId="7BA6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14:paraId="216DF27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Insufficient training</w:t>
            </w:r>
          </w:p>
        </w:tc>
        <w:tc>
          <w:tcPr>
            <w:tcW w:w="1035" w:type="dxa"/>
          </w:tcPr>
          <w:p w14:paraId="09A618C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3.85</w:t>
            </w:r>
          </w:p>
        </w:tc>
        <w:tc>
          <w:tcPr>
            <w:tcW w:w="1800" w:type="dxa"/>
          </w:tcPr>
          <w:p w14:paraId="529D90EE">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0.81</w:t>
            </w:r>
          </w:p>
        </w:tc>
      </w:tr>
      <w:tr w14:paraId="331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14:paraId="76A80476">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Poor funding</w:t>
            </w:r>
          </w:p>
        </w:tc>
        <w:tc>
          <w:tcPr>
            <w:tcW w:w="1035" w:type="dxa"/>
          </w:tcPr>
          <w:p w14:paraId="0EE8EC5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4.06</w:t>
            </w:r>
          </w:p>
        </w:tc>
        <w:tc>
          <w:tcPr>
            <w:tcW w:w="1800" w:type="dxa"/>
          </w:tcPr>
          <w:p w14:paraId="47FE8600">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0.74</w:t>
            </w:r>
          </w:p>
        </w:tc>
      </w:tr>
      <w:tr w14:paraId="01A3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14:paraId="675B014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Low staff motivation</w:t>
            </w:r>
          </w:p>
        </w:tc>
        <w:tc>
          <w:tcPr>
            <w:tcW w:w="1035" w:type="dxa"/>
          </w:tcPr>
          <w:p w14:paraId="4B733722">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3.54</w:t>
            </w:r>
          </w:p>
        </w:tc>
        <w:tc>
          <w:tcPr>
            <w:tcW w:w="1800" w:type="dxa"/>
          </w:tcPr>
          <w:p w14:paraId="4E4EB0C9">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0.88</w:t>
            </w:r>
          </w:p>
        </w:tc>
      </w:tr>
    </w:tbl>
    <w:p w14:paraId="65165D73">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The major challenges include poor funding and inadequate ICT infrastructure, consistent with Abrahams et al. (2019) and Ocholla (2018).</w:t>
      </w:r>
    </w:p>
    <w:p w14:paraId="6B9DD13A">
      <w:pPr>
        <w:pStyle w:val="2"/>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4.7 Test of Hypotheses</w:t>
      </w:r>
    </w:p>
    <w:p w14:paraId="62425317">
      <w:pPr>
        <w:pStyle w:val="3"/>
        <w:keepNext w:val="0"/>
        <w:keepLines w:val="0"/>
        <w:widowControl/>
        <w:suppressLineNumbers w:val="0"/>
        <w:jc w:val="both"/>
        <w:rPr>
          <w:rFonts w:hint="default" w:ascii="Times New Roman" w:hAnsi="Times New Roman" w:cs="Times New Roman"/>
          <w:b w:val="0"/>
          <w:bCs w:val="0"/>
          <w:sz w:val="24"/>
          <w:szCs w:val="24"/>
        </w:rPr>
      </w:pPr>
      <w:r>
        <w:rPr>
          <w:rStyle w:val="9"/>
          <w:rFonts w:hint="default" w:ascii="Times New Roman" w:hAnsi="Times New Roman" w:cs="Times New Roman"/>
          <w:b/>
          <w:bCs/>
          <w:sz w:val="24"/>
          <w:szCs w:val="24"/>
        </w:rPr>
        <w:t>H₀₁:</w:t>
      </w:r>
      <w:r>
        <w:rPr>
          <w:rFonts w:hint="default" w:ascii="Times New Roman" w:hAnsi="Times New Roman" w:cs="Times New Roman"/>
          <w:sz w:val="24"/>
          <w:szCs w:val="24"/>
        </w:rPr>
        <w:t xml:space="preserve"> </w:t>
      </w:r>
      <w:r>
        <w:rPr>
          <w:rFonts w:hint="default" w:ascii="Times New Roman" w:hAnsi="Times New Roman" w:cs="Times New Roman"/>
          <w:b w:val="0"/>
          <w:bCs w:val="0"/>
          <w:sz w:val="24"/>
          <w:szCs w:val="24"/>
        </w:rPr>
        <w:t>There is no significant relationship between open access awareness and knowledge dissemination.</w:t>
      </w:r>
    </w:p>
    <w:p w14:paraId="602B9005">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4.7: </w:t>
      </w:r>
      <w:r>
        <w:rPr>
          <w:rStyle w:val="9"/>
          <w:rFonts w:hint="default" w:ascii="Times New Roman" w:hAnsi="Times New Roman" w:cs="Times New Roman"/>
          <w:b w:val="0"/>
          <w:bCs w:val="0"/>
          <w:sz w:val="24"/>
          <w:szCs w:val="24"/>
        </w:rPr>
        <w:t>Correlation between OA Awareness and Knowledge Dissemination</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6"/>
        <w:gridCol w:w="915"/>
        <w:gridCol w:w="960"/>
      </w:tblGrid>
      <w:tr w14:paraId="102C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6" w:type="dxa"/>
          </w:tcPr>
          <w:p w14:paraId="527F1D3A">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Variables</w:t>
            </w:r>
          </w:p>
        </w:tc>
        <w:tc>
          <w:tcPr>
            <w:tcW w:w="915" w:type="dxa"/>
          </w:tcPr>
          <w:p w14:paraId="3BC8B734">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r</w:t>
            </w:r>
          </w:p>
        </w:tc>
        <w:tc>
          <w:tcPr>
            <w:tcW w:w="960" w:type="dxa"/>
          </w:tcPr>
          <w:p w14:paraId="610AA4DD">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p</w:t>
            </w:r>
          </w:p>
        </w:tc>
      </w:tr>
      <w:tr w14:paraId="717B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6" w:type="dxa"/>
          </w:tcPr>
          <w:p w14:paraId="14BCAE6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OA Awareness and Knowledge Dissemination</w:t>
            </w:r>
          </w:p>
        </w:tc>
        <w:tc>
          <w:tcPr>
            <w:tcW w:w="915" w:type="dxa"/>
          </w:tcPr>
          <w:p w14:paraId="04C1540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0.682</w:t>
            </w:r>
          </w:p>
        </w:tc>
        <w:tc>
          <w:tcPr>
            <w:tcW w:w="960" w:type="dxa"/>
          </w:tcPr>
          <w:p w14:paraId="54B086CA">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0.000</w:t>
            </w:r>
          </w:p>
        </w:tc>
      </w:tr>
      <w:tr w14:paraId="1954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6" w:type="dxa"/>
          </w:tcPr>
          <w:p w14:paraId="5599F7A7">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p>
        </w:tc>
        <w:tc>
          <w:tcPr>
            <w:tcW w:w="915" w:type="dxa"/>
          </w:tcPr>
          <w:p w14:paraId="4378449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p>
        </w:tc>
        <w:tc>
          <w:tcPr>
            <w:tcW w:w="960" w:type="dxa"/>
          </w:tcPr>
          <w:p w14:paraId="7ADE30DA">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p>
        </w:tc>
      </w:tr>
    </w:tbl>
    <w:p w14:paraId="1F216556">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sz w:val="24"/>
          <w:szCs w:val="24"/>
        </w:rPr>
        <w:t>Decision:</w:t>
      </w:r>
      <w:r>
        <w:rPr>
          <w:rFonts w:hint="default" w:ascii="Times New Roman" w:hAnsi="Times New Roman" w:cs="Times New Roman"/>
          <w:sz w:val="24"/>
          <w:szCs w:val="24"/>
        </w:rPr>
        <w:t xml:space="preserve"> Since </w:t>
      </w:r>
      <w:r>
        <w:rPr>
          <w:rStyle w:val="6"/>
          <w:rFonts w:hint="default" w:ascii="Times New Roman" w:hAnsi="Times New Roman" w:cs="Times New Roman"/>
          <w:i w:val="0"/>
          <w:iCs w:val="0"/>
          <w:sz w:val="24"/>
          <w:szCs w:val="24"/>
        </w:rPr>
        <w:t>p &lt; 0.05</w:t>
      </w:r>
      <w:r>
        <w:rPr>
          <w:rFonts w:hint="default" w:ascii="Times New Roman" w:hAnsi="Times New Roman" w:cs="Times New Roman"/>
          <w:sz w:val="24"/>
          <w:szCs w:val="24"/>
        </w:rPr>
        <w:t xml:space="preserve">, H₀₁ is </w:t>
      </w:r>
      <w:r>
        <w:rPr>
          <w:rStyle w:val="9"/>
          <w:rFonts w:hint="default" w:ascii="Times New Roman" w:hAnsi="Times New Roman" w:cs="Times New Roman"/>
          <w:b w:val="0"/>
          <w:bCs w:val="0"/>
          <w:sz w:val="24"/>
          <w:szCs w:val="24"/>
        </w:rPr>
        <w:t>rejected</w:t>
      </w:r>
      <w:r>
        <w:rPr>
          <w:rFonts w:hint="default" w:ascii="Times New Roman" w:hAnsi="Times New Roman" w:cs="Times New Roman"/>
          <w:b w:val="0"/>
          <w:bCs w:val="0"/>
          <w:sz w:val="24"/>
          <w:szCs w:val="24"/>
        </w:rPr>
        <w:t>.</w:t>
      </w:r>
    </w:p>
    <w:p w14:paraId="1FB86741">
      <w:pPr>
        <w:pStyle w:val="8"/>
        <w:keepNext w:val="0"/>
        <w:keepLines w:val="0"/>
        <w:widowControl/>
        <w:suppressLineNumbers w:val="0"/>
        <w:jc w:val="both"/>
        <w:rPr>
          <w:rFonts w:hint="default" w:ascii="Times New Roman" w:hAnsi="Times New Roman" w:cs="Times New Roman"/>
          <w:sz w:val="24"/>
          <w:szCs w:val="24"/>
        </w:rPr>
      </w:pPr>
      <w:r>
        <w:rPr>
          <w:rStyle w:val="9"/>
          <w:rFonts w:hint="default" w:ascii="Times New Roman" w:hAnsi="Times New Roman" w:cs="Times New Roman"/>
          <w:sz w:val="24"/>
          <w:szCs w:val="24"/>
        </w:rPr>
        <w:t>H₀₂:</w:t>
      </w:r>
      <w:r>
        <w:rPr>
          <w:rFonts w:hint="default" w:ascii="Times New Roman" w:hAnsi="Times New Roman" w:cs="Times New Roman"/>
          <w:sz w:val="24"/>
          <w:szCs w:val="24"/>
        </w:rPr>
        <w:t xml:space="preserve"> There is no significant relationship between scholarly communication and knowledge dissemination.</w:t>
      </w:r>
    </w:p>
    <w:p w14:paraId="38ACBA10">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4.7: </w:t>
      </w:r>
      <w:r>
        <w:rPr>
          <w:rStyle w:val="9"/>
          <w:rFonts w:hint="default" w:ascii="Times New Roman" w:hAnsi="Times New Roman" w:cs="Times New Roman"/>
          <w:b w:val="0"/>
          <w:bCs w:val="0"/>
          <w:sz w:val="24"/>
          <w:szCs w:val="24"/>
          <w:lang w:val="en-US"/>
        </w:rPr>
        <w:t>Correlation Scholarly Communication</w:t>
      </w:r>
      <w:r>
        <w:rPr>
          <w:rStyle w:val="9"/>
          <w:rFonts w:hint="default" w:ascii="Times New Roman" w:hAnsi="Times New Roman" w:cs="Times New Roman"/>
          <w:b w:val="0"/>
          <w:bCs w:val="0"/>
          <w:sz w:val="24"/>
          <w:szCs w:val="24"/>
        </w:rPr>
        <w:t xml:space="preserve"> and Knowledge Dissemination</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1"/>
        <w:gridCol w:w="840"/>
        <w:gridCol w:w="915"/>
      </w:tblGrid>
      <w:tr w14:paraId="50D1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1" w:type="dxa"/>
          </w:tcPr>
          <w:p w14:paraId="44CBE744">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Variables</w:t>
            </w:r>
          </w:p>
        </w:tc>
        <w:tc>
          <w:tcPr>
            <w:tcW w:w="840" w:type="dxa"/>
          </w:tcPr>
          <w:p w14:paraId="21ADED8C">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r</w:t>
            </w:r>
          </w:p>
        </w:tc>
        <w:tc>
          <w:tcPr>
            <w:tcW w:w="915" w:type="dxa"/>
          </w:tcPr>
          <w:p w14:paraId="15B1E5BC">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p</w:t>
            </w:r>
          </w:p>
        </w:tc>
      </w:tr>
      <w:tr w14:paraId="0549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1" w:type="dxa"/>
          </w:tcPr>
          <w:p w14:paraId="7814208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Scholarly Communication and Knowledge Dissemination</w:t>
            </w:r>
          </w:p>
        </w:tc>
        <w:tc>
          <w:tcPr>
            <w:tcW w:w="840" w:type="dxa"/>
          </w:tcPr>
          <w:p w14:paraId="6B2B840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0.641</w:t>
            </w:r>
          </w:p>
        </w:tc>
        <w:tc>
          <w:tcPr>
            <w:tcW w:w="915" w:type="dxa"/>
          </w:tcPr>
          <w:p w14:paraId="7BE54D9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0.000</w:t>
            </w:r>
          </w:p>
        </w:tc>
      </w:tr>
    </w:tbl>
    <w:p w14:paraId="2592DF30">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sz w:val="24"/>
          <w:szCs w:val="24"/>
        </w:rPr>
        <w:t>Decision:</w:t>
      </w:r>
      <w:r>
        <w:rPr>
          <w:rFonts w:hint="default" w:ascii="Times New Roman" w:hAnsi="Times New Roman" w:cs="Times New Roman"/>
          <w:sz w:val="24"/>
          <w:szCs w:val="24"/>
        </w:rPr>
        <w:t xml:space="preserve"> Since </w:t>
      </w:r>
      <w:r>
        <w:rPr>
          <w:rStyle w:val="6"/>
          <w:rFonts w:hint="default" w:ascii="Times New Roman" w:hAnsi="Times New Roman" w:cs="Times New Roman"/>
          <w:i w:val="0"/>
          <w:iCs w:val="0"/>
          <w:sz w:val="24"/>
          <w:szCs w:val="24"/>
        </w:rPr>
        <w:t>p &lt; 0.05</w:t>
      </w:r>
      <w:r>
        <w:rPr>
          <w:rFonts w:hint="default" w:ascii="Times New Roman" w:hAnsi="Times New Roman" w:cs="Times New Roman"/>
          <w:sz w:val="24"/>
          <w:szCs w:val="24"/>
        </w:rPr>
        <w:t>, H₀</w:t>
      </w:r>
      <w:r>
        <w:rPr>
          <w:rFonts w:hint="default" w:ascii="Times New Roman" w:hAnsi="Times New Roman" w:cs="Times New Roman"/>
          <w:sz w:val="24"/>
          <w:szCs w:val="24"/>
          <w:vertAlign w:val="subscript"/>
          <w:lang w:val="en-US"/>
        </w:rPr>
        <w:t>2</w:t>
      </w:r>
      <w:r>
        <w:rPr>
          <w:rFonts w:hint="default" w:ascii="Times New Roman" w:hAnsi="Times New Roman" w:cs="Times New Roman"/>
          <w:sz w:val="24"/>
          <w:szCs w:val="24"/>
        </w:rPr>
        <w:t xml:space="preserve"> is </w:t>
      </w:r>
      <w:r>
        <w:rPr>
          <w:rStyle w:val="9"/>
          <w:rFonts w:hint="default" w:ascii="Times New Roman" w:hAnsi="Times New Roman" w:cs="Times New Roman"/>
          <w:b w:val="0"/>
          <w:bCs w:val="0"/>
          <w:sz w:val="24"/>
          <w:szCs w:val="24"/>
        </w:rPr>
        <w:t>rejected</w:t>
      </w:r>
      <w:r>
        <w:rPr>
          <w:rFonts w:hint="default" w:ascii="Times New Roman" w:hAnsi="Times New Roman" w:cs="Times New Roman"/>
          <w:b w:val="0"/>
          <w:bCs w:val="0"/>
          <w:sz w:val="24"/>
          <w:szCs w:val="24"/>
        </w:rPr>
        <w:t>.</w:t>
      </w:r>
    </w:p>
    <w:p w14:paraId="5FE84797">
      <w:pPr>
        <w:pStyle w:val="8"/>
        <w:keepNext w:val="0"/>
        <w:keepLines w:val="0"/>
        <w:widowControl/>
        <w:suppressLineNumbers w:val="0"/>
        <w:jc w:val="both"/>
        <w:rPr>
          <w:rFonts w:hint="default" w:ascii="Times New Roman" w:hAnsi="Times New Roman" w:cs="Times New Roman"/>
          <w:sz w:val="24"/>
          <w:szCs w:val="24"/>
        </w:rPr>
      </w:pPr>
      <w:r>
        <w:rPr>
          <w:rStyle w:val="9"/>
          <w:rFonts w:hint="default" w:ascii="Times New Roman" w:hAnsi="Times New Roman" w:cs="Times New Roman"/>
          <w:sz w:val="24"/>
          <w:szCs w:val="24"/>
        </w:rPr>
        <w:t>H₀₃:</w:t>
      </w:r>
      <w:r>
        <w:rPr>
          <w:rFonts w:hint="default" w:ascii="Times New Roman" w:hAnsi="Times New Roman" w:cs="Times New Roman"/>
          <w:sz w:val="24"/>
          <w:szCs w:val="24"/>
        </w:rPr>
        <w:t xml:space="preserve"> There is no significant relationship between RDM and knowledge dissemination.</w:t>
      </w:r>
    </w:p>
    <w:p w14:paraId="06B5D95A">
      <w:pPr>
        <w:pStyle w:val="8"/>
        <w:keepNext w:val="0"/>
        <w:keepLines w:val="0"/>
        <w:widowControl/>
        <w:suppressLineNumbers w:val="0"/>
        <w:jc w:val="both"/>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4.7: </w:t>
      </w:r>
      <w:r>
        <w:rPr>
          <w:rStyle w:val="9"/>
          <w:rFonts w:hint="default" w:ascii="Times New Roman" w:hAnsi="Times New Roman" w:cs="Times New Roman"/>
          <w:b w:val="0"/>
          <w:bCs w:val="0"/>
          <w:sz w:val="24"/>
          <w:szCs w:val="24"/>
        </w:rPr>
        <w:t xml:space="preserve">Correlation between </w:t>
      </w:r>
      <w:r>
        <w:rPr>
          <w:rStyle w:val="9"/>
          <w:rFonts w:hint="default" w:ascii="Times New Roman" w:hAnsi="Times New Roman" w:cs="Times New Roman"/>
          <w:b w:val="0"/>
          <w:bCs w:val="0"/>
          <w:sz w:val="24"/>
          <w:szCs w:val="24"/>
          <w:lang w:val="en-US"/>
        </w:rPr>
        <w:t>Research Data Management</w:t>
      </w:r>
      <w:r>
        <w:rPr>
          <w:rStyle w:val="9"/>
          <w:rFonts w:hint="default" w:ascii="Times New Roman" w:hAnsi="Times New Roman" w:cs="Times New Roman"/>
          <w:b w:val="0"/>
          <w:bCs w:val="0"/>
          <w:sz w:val="24"/>
          <w:szCs w:val="24"/>
        </w:rPr>
        <w:t xml:space="preserve"> and Knowledge Dissemination</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6"/>
        <w:gridCol w:w="1095"/>
        <w:gridCol w:w="1080"/>
      </w:tblGrid>
      <w:tr w14:paraId="58E2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6" w:type="dxa"/>
          </w:tcPr>
          <w:p w14:paraId="71DBA209">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Variables</w:t>
            </w:r>
          </w:p>
        </w:tc>
        <w:tc>
          <w:tcPr>
            <w:tcW w:w="1095" w:type="dxa"/>
          </w:tcPr>
          <w:p w14:paraId="1FDC5089">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r</w:t>
            </w:r>
          </w:p>
        </w:tc>
        <w:tc>
          <w:tcPr>
            <w:tcW w:w="1080" w:type="dxa"/>
          </w:tcPr>
          <w:p w14:paraId="4F98B5F9">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p</w:t>
            </w:r>
          </w:p>
        </w:tc>
      </w:tr>
      <w:tr w14:paraId="6FFB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6" w:type="dxa"/>
          </w:tcPr>
          <w:p w14:paraId="758A638D">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Research Data Management and Knowledge Dissemination</w:t>
            </w:r>
          </w:p>
        </w:tc>
        <w:tc>
          <w:tcPr>
            <w:tcW w:w="1095" w:type="dxa"/>
          </w:tcPr>
          <w:p w14:paraId="7132395F">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0.598</w:t>
            </w:r>
          </w:p>
        </w:tc>
        <w:tc>
          <w:tcPr>
            <w:tcW w:w="1080" w:type="dxa"/>
          </w:tcPr>
          <w:p w14:paraId="37BEE59E">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0.001</w:t>
            </w:r>
          </w:p>
        </w:tc>
      </w:tr>
    </w:tbl>
    <w:p w14:paraId="206A929F">
      <w:pPr>
        <w:pStyle w:val="8"/>
        <w:keepNext w:val="0"/>
        <w:keepLines w:val="0"/>
        <w:widowControl/>
        <w:suppressLineNumbers w:val="0"/>
        <w:rPr>
          <w:rFonts w:hint="default" w:ascii="Times New Roman" w:hAnsi="Times New Roman" w:cs="Times New Roman"/>
          <w:b w:val="0"/>
          <w:bCs w:val="0"/>
          <w:sz w:val="24"/>
          <w:szCs w:val="24"/>
        </w:rPr>
      </w:pPr>
      <w:r>
        <w:rPr>
          <w:rStyle w:val="9"/>
          <w:rFonts w:hint="default" w:ascii="Times New Roman" w:hAnsi="Times New Roman" w:cs="Times New Roman"/>
          <w:sz w:val="24"/>
          <w:szCs w:val="24"/>
        </w:rPr>
        <w:t>Decision:</w:t>
      </w:r>
      <w:r>
        <w:rPr>
          <w:rFonts w:hint="default" w:ascii="Times New Roman" w:hAnsi="Times New Roman" w:cs="Times New Roman"/>
          <w:sz w:val="24"/>
          <w:szCs w:val="24"/>
        </w:rPr>
        <w:t xml:space="preserve"> Since</w:t>
      </w:r>
      <w:r>
        <w:rPr>
          <w:rFonts w:hint="default" w:ascii="Times New Roman" w:hAnsi="Times New Roman" w:cs="Times New Roman"/>
          <w:i w:val="0"/>
          <w:iCs w:val="0"/>
          <w:sz w:val="24"/>
          <w:szCs w:val="24"/>
        </w:rPr>
        <w:t xml:space="preserve"> </w:t>
      </w:r>
      <w:r>
        <w:rPr>
          <w:rStyle w:val="6"/>
          <w:rFonts w:hint="default" w:ascii="Times New Roman" w:hAnsi="Times New Roman" w:cs="Times New Roman"/>
          <w:i w:val="0"/>
          <w:iCs w:val="0"/>
          <w:sz w:val="24"/>
          <w:szCs w:val="24"/>
        </w:rPr>
        <w:t>p &lt; 0.05</w:t>
      </w:r>
      <w:r>
        <w:rPr>
          <w:rFonts w:hint="default" w:ascii="Times New Roman" w:hAnsi="Times New Roman" w:cs="Times New Roman"/>
          <w:sz w:val="24"/>
          <w:szCs w:val="24"/>
        </w:rPr>
        <w:t>, H₀</w:t>
      </w:r>
      <w:r>
        <w:rPr>
          <w:rFonts w:hint="default" w:ascii="Times New Roman" w:hAnsi="Times New Roman" w:cs="Times New Roman"/>
          <w:sz w:val="24"/>
          <w:szCs w:val="24"/>
          <w:vertAlign w:val="subscript"/>
          <w:lang w:val="en-US"/>
        </w:rPr>
        <w:t>3</w:t>
      </w:r>
      <w:r>
        <w:rPr>
          <w:rFonts w:hint="default" w:ascii="Times New Roman" w:hAnsi="Times New Roman" w:cs="Times New Roman"/>
          <w:sz w:val="24"/>
          <w:szCs w:val="24"/>
        </w:rPr>
        <w:t xml:space="preserve"> is</w:t>
      </w:r>
      <w:r>
        <w:rPr>
          <w:rFonts w:hint="default" w:ascii="Times New Roman" w:hAnsi="Times New Roman" w:cs="Times New Roman"/>
          <w:b w:val="0"/>
          <w:bCs w:val="0"/>
          <w:sz w:val="24"/>
          <w:szCs w:val="24"/>
        </w:rPr>
        <w:t xml:space="preserve"> </w:t>
      </w:r>
      <w:r>
        <w:rPr>
          <w:rStyle w:val="9"/>
          <w:rFonts w:hint="default" w:ascii="Times New Roman" w:hAnsi="Times New Roman" w:cs="Times New Roman"/>
          <w:b w:val="0"/>
          <w:bCs w:val="0"/>
          <w:sz w:val="24"/>
          <w:szCs w:val="24"/>
        </w:rPr>
        <w:t>rejected</w:t>
      </w:r>
      <w:r>
        <w:rPr>
          <w:rFonts w:hint="default" w:ascii="Times New Roman" w:hAnsi="Times New Roman" w:cs="Times New Roman"/>
          <w:b w:val="0"/>
          <w:bCs w:val="0"/>
          <w:sz w:val="24"/>
          <w:szCs w:val="24"/>
        </w:rPr>
        <w:t>.</w:t>
      </w:r>
    </w:p>
    <w:p w14:paraId="55A39D57">
      <w:pPr>
        <w:pStyle w:val="8"/>
        <w:keepNext w:val="0"/>
        <w:keepLines w:val="0"/>
        <w:widowControl/>
        <w:suppressLineNumbers w:val="0"/>
        <w:rPr>
          <w:rFonts w:hint="default" w:ascii="Times New Roman" w:hAnsi="Times New Roman" w:cs="Times New Roman"/>
          <w:b w:val="0"/>
          <w:bCs w:val="0"/>
          <w:sz w:val="24"/>
          <w:szCs w:val="24"/>
        </w:rPr>
      </w:pPr>
      <w:r>
        <w:rPr>
          <w:rStyle w:val="9"/>
          <w:rFonts w:hint="default" w:ascii="Times New Roman" w:hAnsi="Times New Roman" w:cs="Times New Roman"/>
          <w:sz w:val="24"/>
          <w:szCs w:val="24"/>
        </w:rPr>
        <w:t>Decision:</w:t>
      </w:r>
      <w:r>
        <w:rPr>
          <w:rFonts w:hint="default" w:ascii="Times New Roman" w:hAnsi="Times New Roman" w:cs="Times New Roman"/>
          <w:sz w:val="24"/>
          <w:szCs w:val="24"/>
        </w:rPr>
        <w:t xml:space="preserve"> H₀₃ is</w:t>
      </w:r>
      <w:r>
        <w:rPr>
          <w:rFonts w:hint="default" w:ascii="Times New Roman" w:hAnsi="Times New Roman" w:cs="Times New Roman"/>
          <w:b w:val="0"/>
          <w:bCs w:val="0"/>
          <w:sz w:val="24"/>
          <w:szCs w:val="24"/>
        </w:rPr>
        <w:t xml:space="preserve"> </w:t>
      </w:r>
      <w:r>
        <w:rPr>
          <w:rStyle w:val="9"/>
          <w:rFonts w:hint="default" w:ascii="Times New Roman" w:hAnsi="Times New Roman" w:cs="Times New Roman"/>
          <w:b w:val="0"/>
          <w:bCs w:val="0"/>
          <w:sz w:val="24"/>
          <w:szCs w:val="24"/>
        </w:rPr>
        <w:t>rejected</w:t>
      </w:r>
      <w:r>
        <w:rPr>
          <w:rFonts w:hint="default" w:ascii="Times New Roman" w:hAnsi="Times New Roman" w:cs="Times New Roman"/>
          <w:b w:val="0"/>
          <w:bCs w:val="0"/>
          <w:sz w:val="24"/>
          <w:szCs w:val="24"/>
        </w:rPr>
        <w:t>.</w:t>
      </w:r>
    </w:p>
    <w:p w14:paraId="2CC0C308">
      <w:pPr>
        <w:pStyle w:val="8"/>
        <w:keepNext w:val="0"/>
        <w:keepLines w:val="0"/>
        <w:widowControl/>
        <w:suppressLineNumbers w:val="0"/>
        <w:jc w:val="both"/>
        <w:rPr>
          <w:rFonts w:hint="default" w:ascii="Times New Roman" w:hAnsi="Times New Roman" w:cs="Times New Roman"/>
          <w:sz w:val="24"/>
          <w:szCs w:val="24"/>
        </w:rPr>
      </w:pPr>
      <w:r>
        <w:rPr>
          <w:rStyle w:val="9"/>
          <w:rFonts w:hint="default" w:ascii="Times New Roman" w:hAnsi="Times New Roman" w:cs="Times New Roman"/>
          <w:sz w:val="24"/>
          <w:szCs w:val="24"/>
        </w:rPr>
        <w:t>H₀₄:</w:t>
      </w:r>
      <w:r>
        <w:rPr>
          <w:rFonts w:hint="default" w:ascii="Times New Roman" w:hAnsi="Times New Roman" w:cs="Times New Roman"/>
          <w:sz w:val="24"/>
          <w:szCs w:val="24"/>
        </w:rPr>
        <w:t xml:space="preserve"> OA awareness, scholarly communication, and RDM do not jointly predict knowledge dissemination.</w:t>
      </w:r>
    </w:p>
    <w:p w14:paraId="0552175F">
      <w:pPr>
        <w:pStyle w:val="8"/>
        <w:keepNext w:val="0"/>
        <w:keepLines w:val="0"/>
        <w:widowControl/>
        <w:suppressLineNumbers w:val="0"/>
        <w:rPr>
          <w:rStyle w:val="9"/>
          <w:rFonts w:hint="default" w:ascii="Times New Roman" w:hAnsi="Times New Roman" w:cs="Times New Roman"/>
          <w:b w:val="0"/>
          <w:bCs w:val="0"/>
          <w:sz w:val="24"/>
          <w:szCs w:val="24"/>
        </w:rPr>
      </w:pPr>
      <w:r>
        <w:rPr>
          <w:rStyle w:val="9"/>
          <w:rFonts w:hint="default" w:ascii="Times New Roman" w:hAnsi="Times New Roman" w:cs="Times New Roman"/>
          <w:sz w:val="24"/>
          <w:szCs w:val="24"/>
        </w:rPr>
        <w:t xml:space="preserve">Table 4.10: </w:t>
      </w:r>
      <w:r>
        <w:rPr>
          <w:rStyle w:val="9"/>
          <w:rFonts w:hint="default" w:ascii="Times New Roman" w:hAnsi="Times New Roman" w:cs="Times New Roman"/>
          <w:b w:val="0"/>
          <w:bCs w:val="0"/>
          <w:sz w:val="24"/>
          <w:szCs w:val="24"/>
        </w:rPr>
        <w:t>Multiple Regression Analysis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6"/>
        <w:gridCol w:w="945"/>
        <w:gridCol w:w="870"/>
        <w:gridCol w:w="900"/>
      </w:tblGrid>
      <w:tr w14:paraId="703B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66" w:type="dxa"/>
          </w:tcPr>
          <w:p w14:paraId="1CDA7ED4">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Predictor</w:t>
            </w:r>
          </w:p>
        </w:tc>
        <w:tc>
          <w:tcPr>
            <w:tcW w:w="945" w:type="dxa"/>
          </w:tcPr>
          <w:p w14:paraId="12564E62">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Beta</w:t>
            </w:r>
          </w:p>
        </w:tc>
        <w:tc>
          <w:tcPr>
            <w:tcW w:w="870" w:type="dxa"/>
          </w:tcPr>
          <w:p w14:paraId="28B2A2B5">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t</w:t>
            </w:r>
          </w:p>
        </w:tc>
        <w:tc>
          <w:tcPr>
            <w:tcW w:w="900" w:type="dxa"/>
          </w:tcPr>
          <w:p w14:paraId="2C399B63">
            <w:pPr>
              <w:pStyle w:val="8"/>
              <w:keepNext w:val="0"/>
              <w:keepLines w:val="0"/>
              <w:widowControl/>
              <w:suppressLineNumbers w:val="0"/>
              <w:rPr>
                <w:rStyle w:val="9"/>
                <w:rFonts w:hint="default" w:ascii="Times New Roman" w:hAnsi="Times New Roman" w:cs="Times New Roman"/>
                <w:sz w:val="24"/>
                <w:szCs w:val="24"/>
                <w:vertAlign w:val="baseline"/>
                <w:lang w:val="en-US"/>
              </w:rPr>
            </w:pPr>
            <w:r>
              <w:rPr>
                <w:rStyle w:val="9"/>
                <w:rFonts w:hint="default" w:ascii="Times New Roman" w:hAnsi="Times New Roman" w:cs="Times New Roman"/>
                <w:sz w:val="24"/>
                <w:szCs w:val="24"/>
                <w:vertAlign w:val="baseline"/>
                <w:lang w:val="en-US"/>
              </w:rPr>
              <w:t>p</w:t>
            </w:r>
          </w:p>
        </w:tc>
      </w:tr>
      <w:tr w14:paraId="588C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6" w:type="dxa"/>
          </w:tcPr>
          <w:p w14:paraId="429076EA">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OA Awareness</w:t>
            </w:r>
          </w:p>
        </w:tc>
        <w:tc>
          <w:tcPr>
            <w:tcW w:w="945" w:type="dxa"/>
          </w:tcPr>
          <w:p w14:paraId="6EC9324B">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0.421</w:t>
            </w:r>
          </w:p>
        </w:tc>
        <w:tc>
          <w:tcPr>
            <w:tcW w:w="870" w:type="dxa"/>
          </w:tcPr>
          <w:p w14:paraId="4FD9C88D">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4.63</w:t>
            </w:r>
          </w:p>
        </w:tc>
        <w:tc>
          <w:tcPr>
            <w:tcW w:w="900" w:type="dxa"/>
          </w:tcPr>
          <w:p w14:paraId="5AC725EA">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0.000</w:t>
            </w:r>
          </w:p>
        </w:tc>
      </w:tr>
      <w:tr w14:paraId="5609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6" w:type="dxa"/>
          </w:tcPr>
          <w:p w14:paraId="052D4B3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Scholarly Communication</w:t>
            </w:r>
          </w:p>
        </w:tc>
        <w:tc>
          <w:tcPr>
            <w:tcW w:w="945" w:type="dxa"/>
          </w:tcPr>
          <w:p w14:paraId="378817F4">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0.337</w:t>
            </w:r>
          </w:p>
        </w:tc>
        <w:tc>
          <w:tcPr>
            <w:tcW w:w="870" w:type="dxa"/>
          </w:tcPr>
          <w:p w14:paraId="6D30DE83">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3.81</w:t>
            </w:r>
          </w:p>
        </w:tc>
        <w:tc>
          <w:tcPr>
            <w:tcW w:w="900" w:type="dxa"/>
          </w:tcPr>
          <w:p w14:paraId="0A7D887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0.001</w:t>
            </w:r>
          </w:p>
        </w:tc>
      </w:tr>
      <w:tr w14:paraId="27D3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6" w:type="dxa"/>
          </w:tcPr>
          <w:p w14:paraId="75FFEF0C">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Research Data Management</w:t>
            </w:r>
          </w:p>
        </w:tc>
        <w:tc>
          <w:tcPr>
            <w:tcW w:w="945" w:type="dxa"/>
          </w:tcPr>
          <w:p w14:paraId="179EA5F7">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0.294</w:t>
            </w:r>
          </w:p>
        </w:tc>
        <w:tc>
          <w:tcPr>
            <w:tcW w:w="870" w:type="dxa"/>
          </w:tcPr>
          <w:p w14:paraId="09CBE488">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3.12</w:t>
            </w:r>
          </w:p>
        </w:tc>
        <w:tc>
          <w:tcPr>
            <w:tcW w:w="900" w:type="dxa"/>
          </w:tcPr>
          <w:p w14:paraId="11937285">
            <w:pPr>
              <w:pStyle w:val="8"/>
              <w:keepNext w:val="0"/>
              <w:keepLines w:val="0"/>
              <w:widowControl/>
              <w:suppressLineNumbers w:val="0"/>
              <w:rPr>
                <w:rStyle w:val="9"/>
                <w:rFonts w:hint="default" w:ascii="Times New Roman" w:hAnsi="Times New Roman" w:cs="Times New Roman"/>
                <w:b w:val="0"/>
                <w:bCs w:val="0"/>
                <w:sz w:val="24"/>
                <w:szCs w:val="24"/>
                <w:vertAlign w:val="baseline"/>
                <w:lang w:val="en-US"/>
              </w:rPr>
            </w:pPr>
            <w:r>
              <w:rPr>
                <w:rStyle w:val="9"/>
                <w:rFonts w:hint="default" w:ascii="Times New Roman" w:hAnsi="Times New Roman" w:cs="Times New Roman"/>
                <w:b w:val="0"/>
                <w:bCs w:val="0"/>
                <w:sz w:val="24"/>
                <w:szCs w:val="24"/>
                <w:vertAlign w:val="baseline"/>
                <w:lang w:val="en-US"/>
              </w:rPr>
              <w:t>0.003</w:t>
            </w:r>
          </w:p>
        </w:tc>
      </w:tr>
    </w:tbl>
    <w:p w14:paraId="50A06815">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sz w:val="24"/>
          <w:szCs w:val="24"/>
        </w:rPr>
        <w:t>R = 0.781, R² = 0.610</w:t>
      </w:r>
    </w:p>
    <w:p w14:paraId="2889104F">
      <w:pPr>
        <w:pStyle w:val="8"/>
        <w:keepNext w:val="0"/>
        <w:keepLines w:val="0"/>
        <w:widowControl/>
        <w:suppressLineNumbers w:val="0"/>
        <w:rPr>
          <w:rFonts w:hint="default" w:ascii="Times New Roman" w:hAnsi="Times New Roman" w:cs="Times New Roman"/>
          <w:sz w:val="6"/>
          <w:szCs w:val="6"/>
        </w:rPr>
      </w:pPr>
      <w:r>
        <w:rPr>
          <w:rStyle w:val="9"/>
          <w:rFonts w:hint="default" w:ascii="Times New Roman" w:hAnsi="Times New Roman" w:cs="Times New Roman"/>
          <w:sz w:val="24"/>
          <w:szCs w:val="24"/>
        </w:rPr>
        <w:t>Decision:</w:t>
      </w:r>
      <w:r>
        <w:rPr>
          <w:rFonts w:hint="default" w:ascii="Times New Roman" w:hAnsi="Times New Roman" w:cs="Times New Roman"/>
          <w:sz w:val="24"/>
          <w:szCs w:val="24"/>
        </w:rPr>
        <w:t xml:space="preserve"> H₀₄ is </w:t>
      </w:r>
      <w:r>
        <w:rPr>
          <w:rStyle w:val="9"/>
          <w:rFonts w:hint="default" w:ascii="Times New Roman" w:hAnsi="Times New Roman" w:cs="Times New Roman"/>
          <w:b w:val="0"/>
          <w:bCs w:val="0"/>
          <w:sz w:val="24"/>
          <w:szCs w:val="24"/>
        </w:rPr>
        <w:t>rejected</w:t>
      </w:r>
      <w:r>
        <w:rPr>
          <w:rFonts w:hint="default" w:ascii="Times New Roman" w:hAnsi="Times New Roman" w:cs="Times New Roman"/>
          <w:b w:val="0"/>
          <w:bCs w:val="0"/>
          <w:sz w:val="24"/>
          <w:szCs w:val="24"/>
        </w:rPr>
        <w:t>.</w:t>
      </w:r>
    </w:p>
    <w:p w14:paraId="44BF02C2">
      <w:pPr>
        <w:pStyle w:val="3"/>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4.8</w:t>
      </w:r>
      <w:r>
        <w:rPr>
          <w:rStyle w:val="9"/>
          <w:rFonts w:hint="default" w:ascii="Times New Roman" w:hAnsi="Times New Roman" w:cs="Times New Roman"/>
          <w:b/>
          <w:bCs/>
          <w:sz w:val="24"/>
          <w:szCs w:val="24"/>
          <w:lang w:val="en-US"/>
        </w:rPr>
        <w:tab/>
      </w:r>
      <w:r>
        <w:rPr>
          <w:rStyle w:val="9"/>
          <w:rFonts w:hint="default" w:ascii="Times New Roman" w:hAnsi="Times New Roman" w:cs="Times New Roman"/>
          <w:b/>
          <w:bCs/>
          <w:sz w:val="24"/>
          <w:szCs w:val="24"/>
        </w:rPr>
        <w:t>Discussion of Findings</w:t>
      </w:r>
    </w:p>
    <w:p w14:paraId="439E5B05">
      <w:pPr>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The study revealed that information transmission among librarians is greatly influenced by open access awareness, academic communication, and research data management. The biggest predictor was open access awareness, underscoring the vital role that librarians play as OA champions.</w:t>
      </w:r>
      <w:r>
        <w:rPr>
          <w:rFonts w:hint="default" w:ascii="Times New Roman" w:hAnsi="Times New Roman" w:cs="Times New Roman"/>
          <w:b w:val="0"/>
          <w:bCs w:val="0"/>
          <w:sz w:val="24"/>
          <w:szCs w:val="24"/>
        </w:rPr>
        <w:t>These findings are consistent with Rogers’ Diffusion of Innovations Theory (2003) and Nonaka and Takeuchi’s Knowledge Management Theory (1995).</w:t>
      </w:r>
    </w:p>
    <w:p w14:paraId="0AD8A7E8">
      <w:pPr>
        <w:pStyle w:val="3"/>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4.9</w:t>
      </w:r>
      <w:r>
        <w:rPr>
          <w:rStyle w:val="9"/>
          <w:rFonts w:hint="default" w:ascii="Times New Roman" w:hAnsi="Times New Roman" w:cs="Times New Roman"/>
          <w:b/>
          <w:bCs/>
          <w:sz w:val="24"/>
          <w:szCs w:val="24"/>
          <w:lang w:val="en-US"/>
        </w:rPr>
        <w:tab/>
      </w:r>
      <w:r>
        <w:rPr>
          <w:rStyle w:val="9"/>
          <w:rFonts w:hint="default" w:ascii="Times New Roman" w:hAnsi="Times New Roman" w:cs="Times New Roman"/>
          <w:b/>
          <w:bCs/>
          <w:sz w:val="24"/>
          <w:szCs w:val="24"/>
        </w:rPr>
        <w:t>Summary of Major Findings</w:t>
      </w:r>
    </w:p>
    <w:p w14:paraId="659B90BF">
      <w:pPr>
        <w:pStyle w:val="8"/>
        <w:keepNext w:val="0"/>
        <w:keepLines w:val="0"/>
        <w:widowControl/>
        <w:numPr>
          <w:ilvl w:val="0"/>
          <w:numId w:val="3"/>
        </w:numPr>
        <w:suppressLineNumbers w:val="0"/>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Librarians demonstrated a high level of Open Access awareness.</w:t>
      </w:r>
    </w:p>
    <w:p w14:paraId="234A7551">
      <w:pPr>
        <w:pStyle w:val="8"/>
        <w:keepNext w:val="0"/>
        <w:keepLines w:val="0"/>
        <w:widowControl/>
        <w:numPr>
          <w:ilvl w:val="0"/>
          <w:numId w:val="3"/>
        </w:numPr>
        <w:suppressLineNumbers w:val="0"/>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Scholarly communication practices were moderate.</w:t>
      </w:r>
    </w:p>
    <w:p w14:paraId="6611231E">
      <w:pPr>
        <w:pStyle w:val="8"/>
        <w:keepNext w:val="0"/>
        <w:keepLines w:val="0"/>
        <w:widowControl/>
        <w:numPr>
          <w:ilvl w:val="0"/>
          <w:numId w:val="3"/>
        </w:numPr>
        <w:suppressLineNumbers w:val="0"/>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Research Data Management practices were emerging but underdeveloped.</w:t>
      </w:r>
    </w:p>
    <w:p w14:paraId="23027FB2">
      <w:pPr>
        <w:pStyle w:val="8"/>
        <w:keepNext w:val="0"/>
        <w:keepLines w:val="0"/>
        <w:widowControl/>
        <w:numPr>
          <w:ilvl w:val="0"/>
          <w:numId w:val="3"/>
        </w:numPr>
        <w:suppressLineNumbers w:val="0"/>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lang w:val="en-US"/>
        </w:rPr>
        <w:t>pen access</w:t>
      </w:r>
      <w:r>
        <w:rPr>
          <w:rFonts w:hint="default" w:ascii="Times New Roman" w:hAnsi="Times New Roman" w:cs="Times New Roman"/>
          <w:sz w:val="24"/>
          <w:szCs w:val="24"/>
        </w:rPr>
        <w:t xml:space="preserve"> awareness, </w:t>
      </w:r>
      <w:r>
        <w:rPr>
          <w:rFonts w:hint="default" w:ascii="Times New Roman" w:hAnsi="Times New Roman" w:cs="Times New Roman"/>
          <w:sz w:val="24"/>
          <w:szCs w:val="24"/>
          <w:lang w:val="en-US"/>
        </w:rPr>
        <w:t>scholarly communication</w:t>
      </w:r>
      <w:r>
        <w:rPr>
          <w:rFonts w:hint="default" w:ascii="Times New Roman" w:hAnsi="Times New Roman" w:cs="Times New Roman"/>
          <w:sz w:val="24"/>
          <w:szCs w:val="24"/>
        </w:rPr>
        <w:t xml:space="preserve">, and </w:t>
      </w:r>
      <w:r>
        <w:rPr>
          <w:rFonts w:hint="default" w:ascii="Times New Roman" w:hAnsi="Times New Roman" w:cs="Times New Roman"/>
          <w:sz w:val="24"/>
          <w:szCs w:val="24"/>
          <w:lang w:val="en-US"/>
        </w:rPr>
        <w:t>research data management</w:t>
      </w:r>
      <w:r>
        <w:rPr>
          <w:rFonts w:hint="default" w:ascii="Times New Roman" w:hAnsi="Times New Roman" w:cs="Times New Roman"/>
          <w:sz w:val="24"/>
          <w:szCs w:val="24"/>
        </w:rPr>
        <w:t xml:space="preserve"> significantly influenced knowledge dissemination.</w:t>
      </w:r>
    </w:p>
    <w:p w14:paraId="291F0CE8">
      <w:pPr>
        <w:pStyle w:val="8"/>
        <w:keepNext w:val="0"/>
        <w:keepLines w:val="0"/>
        <w:widowControl/>
        <w:numPr>
          <w:ilvl w:val="0"/>
          <w:numId w:val="3"/>
        </w:numPr>
        <w:suppressLineNumbers w:val="0"/>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Major challenges include inadequate infrastructure, poor funding, and weak institutional policies.</w:t>
      </w:r>
    </w:p>
    <w:p w14:paraId="73B82212">
      <w:pPr>
        <w:pStyle w:val="8"/>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lang w:val="en-US"/>
        </w:rPr>
        <w:t>5.0</w:t>
      </w:r>
      <w:r>
        <w:rPr>
          <w:rStyle w:val="9"/>
          <w:rFonts w:hint="default" w:ascii="Times New Roman" w:hAnsi="Times New Roman" w:cs="Times New Roman"/>
          <w:b/>
          <w:bCs/>
          <w:sz w:val="24"/>
          <w:szCs w:val="24"/>
          <w:lang w:val="en-US"/>
        </w:rPr>
        <w:tab/>
        <w:t>Summary, Conclusion and Recommendations</w:t>
      </w:r>
    </w:p>
    <w:p w14:paraId="7B3B76B6">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presents the summary of the study, conclusions drawn from the findings, recommendations for policy and practice, implications of the study, contributions to knowledge, and suggestions for further research. The chapter is based on the analysis and findings presented in Chapter Four, focusing on Open Access awareness, scholarly communication, and research data management as determinants of knowledge dissemination among librarians in </w:t>
      </w:r>
      <w:r>
        <w:rPr>
          <w:rFonts w:hint="default" w:ascii="Times New Roman" w:hAnsi="Times New Roman" w:cs="Times New Roman"/>
          <w:sz w:val="24"/>
          <w:szCs w:val="24"/>
          <w:lang w:val="en-US"/>
        </w:rPr>
        <w:t xml:space="preserve">selected </w:t>
      </w:r>
      <w:r>
        <w:rPr>
          <w:rFonts w:hint="default" w:ascii="Times New Roman" w:hAnsi="Times New Roman" w:cs="Times New Roman"/>
          <w:sz w:val="24"/>
          <w:szCs w:val="24"/>
        </w:rPr>
        <w:t xml:space="preserve">University Library </w:t>
      </w:r>
      <w:r>
        <w:rPr>
          <w:rFonts w:hint="default" w:ascii="Times New Roman" w:hAnsi="Times New Roman" w:cs="Times New Roman"/>
          <w:sz w:val="24"/>
          <w:szCs w:val="24"/>
          <w:lang w:val="en-US"/>
        </w:rPr>
        <w:t>in</w:t>
      </w:r>
      <w:r>
        <w:rPr>
          <w:rFonts w:hint="default" w:ascii="Times New Roman" w:hAnsi="Times New Roman" w:cs="Times New Roman"/>
          <w:sz w:val="24"/>
          <w:szCs w:val="24"/>
        </w:rPr>
        <w:t xml:space="preserve"> Osun State, Nigeria.</w:t>
      </w:r>
    </w:p>
    <w:p w14:paraId="5DE59018">
      <w:pPr>
        <w:pStyle w:val="3"/>
        <w:keepNext w:val="0"/>
        <w:keepLines w:val="0"/>
        <w:widowControl/>
        <w:suppressLineNumbers w:val="0"/>
        <w:rPr>
          <w:rFonts w:hint="default" w:ascii="Times New Roman" w:hAnsi="Times New Roman" w:cs="Times New Roman"/>
          <w:b w:val="0"/>
          <w:bCs w:val="0"/>
          <w:sz w:val="24"/>
          <w:szCs w:val="24"/>
        </w:rPr>
      </w:pPr>
      <w:r>
        <w:rPr>
          <w:rStyle w:val="9"/>
          <w:rFonts w:hint="default" w:ascii="Times New Roman" w:hAnsi="Times New Roman" w:cs="Times New Roman"/>
          <w:b/>
          <w:bCs/>
          <w:sz w:val="24"/>
          <w:szCs w:val="24"/>
        </w:rPr>
        <w:t>5.1 Summary of the Study</w:t>
      </w:r>
    </w:p>
    <w:p w14:paraId="0EB844D4">
      <w:pPr>
        <w:keepNext w:val="0"/>
        <w:keepLines w:val="0"/>
        <w:widowControl/>
        <w:suppressLineNumbers w:val="0"/>
        <w:spacing w:line="360" w:lineRule="auto"/>
        <w:ind w:firstLine="720" w:firstLineChars="0"/>
        <w:jc w:val="both"/>
        <w:rPr>
          <w:rFonts w:hint="default" w:ascii="Times New Roman" w:hAnsi="Times New Roman" w:cs="Times New Roman"/>
        </w:rPr>
      </w:pPr>
      <w:r>
        <w:rPr>
          <w:rFonts w:hint="default" w:ascii="Times New Roman" w:hAnsi="Times New Roman" w:eastAsia="SimSun" w:cs="Times New Roman"/>
          <w:kern w:val="0"/>
          <w:sz w:val="24"/>
          <w:szCs w:val="24"/>
          <w:lang w:val="en-US" w:eastAsia="zh-CN" w:bidi="ar"/>
        </w:rPr>
        <w:t>The study looked at research data management (RDM), scholarly communication (SC), and open access (OA) awareness as factors influencing the spread of knowledge among librarians at a particular university. The expanding significance of digital scholarship and the limitations in the efficient distribution of research products in Nigerian university libraries served as the study's driving forces.</w:t>
      </w:r>
    </w:p>
    <w:p w14:paraId="18067B2C">
      <w:pPr>
        <w:keepNext w:val="0"/>
        <w:keepLines w:val="0"/>
        <w:widowControl/>
        <w:suppressLineNumbers w:val="0"/>
        <w:spacing w:line="360" w:lineRule="auto"/>
        <w:ind w:firstLine="720" w:firstLineChars="0"/>
        <w:jc w:val="both"/>
        <w:rPr>
          <w:rFonts w:hint="default" w:ascii="Times New Roman" w:hAnsi="Times New Roman" w:cs="Times New Roman"/>
        </w:rPr>
      </w:pPr>
      <w:r>
        <w:rPr>
          <w:rFonts w:hint="default" w:ascii="Times New Roman" w:hAnsi="Times New Roman" w:eastAsia="SimSun" w:cs="Times New Roman"/>
          <w:kern w:val="0"/>
          <w:sz w:val="24"/>
          <w:szCs w:val="24"/>
          <w:lang w:val="en-US" w:eastAsia="zh-CN" w:bidi="ar"/>
        </w:rPr>
        <w:t>For the study, a descriptive survey research design was used. 46 professional librarians who worked in the chosen university libraries made up the population, and a census sampling technique was used. A structured questionnaire with five sections covering demographics, OA awareness, SC practices, RDM practices, and knowledge dissemination was used to gather data. Experts in library and information science approved the tool, and Cronbach's Alpha was used to assess its dependability.</w:t>
      </w:r>
    </w:p>
    <w:p w14:paraId="7D68B25D">
      <w:pPr>
        <w:keepNext w:val="0"/>
        <w:keepLines w:val="0"/>
        <w:widowControl/>
        <w:suppressLineNumbers w:val="0"/>
        <w:spacing w:line="360" w:lineRule="auto"/>
        <w:ind w:firstLine="720" w:firstLineChars="0"/>
        <w:jc w:val="both"/>
        <w:rPr>
          <w:rFonts w:hint="default" w:ascii="Times New Roman" w:hAnsi="Times New Roman" w:cs="Times New Roman"/>
        </w:rPr>
      </w:pPr>
      <w:r>
        <w:rPr>
          <w:rFonts w:hint="default" w:ascii="Times New Roman" w:hAnsi="Times New Roman" w:eastAsia="SimSun" w:cs="Times New Roman"/>
          <w:kern w:val="0"/>
          <w:sz w:val="24"/>
          <w:szCs w:val="24"/>
          <w:lang w:val="en-US" w:eastAsia="zh-CN" w:bidi="ar"/>
        </w:rPr>
        <w:t>Descriptive statistics (frequency counts, percentages, means, and standard deviations) and inferential statistics (Pearson Product Moment Correlation and Multiple Regression Analysis) were used to analyse the data at the 0.05 level of significance. The results showed that librarians' awareness and practice of the three factors under study varied.</w:t>
      </w:r>
    </w:p>
    <w:p w14:paraId="40CD80F4">
      <w:pPr>
        <w:pStyle w:val="3"/>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5.2 Conclusion</w:t>
      </w:r>
    </w:p>
    <w:p w14:paraId="0426CF53">
      <w:pPr>
        <w:pStyle w:val="8"/>
        <w:keepNext w:val="0"/>
        <w:keepLines w:val="0"/>
        <w:widowControl/>
        <w:suppressLineNumbers w:val="0"/>
        <w:spacing w:line="360" w:lineRule="auto"/>
        <w:ind w:firstLine="72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Based on the findings of the study, it can be concluded that </w:t>
      </w:r>
      <w:r>
        <w:rPr>
          <w:rStyle w:val="9"/>
          <w:rFonts w:hint="default" w:ascii="Times New Roman" w:hAnsi="Times New Roman" w:cs="Times New Roman"/>
          <w:b w:val="0"/>
          <w:bCs w:val="0"/>
          <w:sz w:val="24"/>
          <w:szCs w:val="24"/>
        </w:rPr>
        <w:t>Open Access awareness, Scholarly Communication, and Research Data Management are significant determinants of knowledge dissemination</w:t>
      </w:r>
      <w:r>
        <w:rPr>
          <w:rFonts w:hint="default" w:ascii="Times New Roman" w:hAnsi="Times New Roman" w:cs="Times New Roman"/>
          <w:b w:val="0"/>
          <w:bCs w:val="0"/>
          <w:sz w:val="24"/>
          <w:szCs w:val="24"/>
        </w:rPr>
        <w:t xml:space="preserve"> among librarians in </w:t>
      </w:r>
      <w:r>
        <w:rPr>
          <w:rFonts w:hint="default" w:ascii="Times New Roman" w:hAnsi="Times New Roman" w:cs="Times New Roman"/>
          <w:b w:val="0"/>
          <w:bCs w:val="0"/>
          <w:sz w:val="24"/>
          <w:szCs w:val="24"/>
          <w:lang w:val="en-US"/>
        </w:rPr>
        <w:t xml:space="preserve">selected </w:t>
      </w:r>
      <w:r>
        <w:rPr>
          <w:rFonts w:hint="default" w:ascii="Times New Roman" w:hAnsi="Times New Roman" w:cs="Times New Roman"/>
          <w:b w:val="0"/>
          <w:bCs w:val="0"/>
          <w:sz w:val="24"/>
          <w:szCs w:val="24"/>
        </w:rPr>
        <w:t>University.</w:t>
      </w:r>
    </w:p>
    <w:p w14:paraId="33FBF1B0">
      <w:pPr>
        <w:keepNext w:val="0"/>
        <w:keepLines w:val="0"/>
        <w:widowControl/>
        <w:suppressLineNumbers w:val="0"/>
        <w:spacing w:line="360" w:lineRule="auto"/>
        <w:ind w:firstLine="720" w:firstLineChars="0"/>
        <w:jc w:val="both"/>
        <w:rPr>
          <w:rFonts w:hint="default" w:ascii="Times New Roman" w:hAnsi="Times New Roman" w:cs="Times New Roman"/>
        </w:rPr>
      </w:pPr>
      <w:r>
        <w:rPr>
          <w:rFonts w:hint="default" w:ascii="Times New Roman" w:hAnsi="Times New Roman" w:eastAsia="SimSun" w:cs="Times New Roman"/>
          <w:kern w:val="0"/>
          <w:sz w:val="24"/>
          <w:szCs w:val="24"/>
          <w:lang w:val="en-US" w:eastAsia="zh-CN" w:bidi="ar"/>
        </w:rPr>
        <w:t>According to the survey, librarians are generally well-informed about Open Access activities, which enhances their capacity to spread knowledge through institutional repositories and OA advocacy. Nonetheless, involvement in peer review and publishing in high-impact journals are examples of scholarly communication practices that are still moderate. It was discovered that while research data management techniques were evolving, they were hampered by a lack of explicit institutional policies, insufficient infrastructure, and inadequate training.</w:t>
      </w:r>
    </w:p>
    <w:p w14:paraId="6C9B2A71">
      <w:pPr>
        <w:keepNext w:val="0"/>
        <w:keepLines w:val="0"/>
        <w:widowControl/>
        <w:suppressLineNumbers w:val="0"/>
        <w:spacing w:line="360" w:lineRule="auto"/>
        <w:ind w:firstLine="720" w:firstLineChars="0"/>
        <w:jc w:val="both"/>
        <w:rPr>
          <w:rFonts w:hint="default" w:ascii="Times New Roman" w:hAnsi="Times New Roman" w:cs="Times New Roman"/>
        </w:rPr>
      </w:pPr>
      <w:r>
        <w:rPr>
          <w:rFonts w:hint="default" w:ascii="Times New Roman" w:hAnsi="Times New Roman" w:eastAsia="SimSun" w:cs="Times New Roman"/>
          <w:kern w:val="0"/>
          <w:sz w:val="24"/>
          <w:szCs w:val="24"/>
          <w:lang w:val="en-US" w:eastAsia="zh-CN" w:bidi="ar"/>
        </w:rPr>
        <w:t>The findings also showed that scholarly communication and research data management are the next best indicators of information transmission, after Open Access awareness. The Diffusion of Innovations Theory and Knowledge Management Theory, which highlight the function of information professionals as change agents in fostering innovation and knowledge sharing, are validated by these results.</w:t>
      </w:r>
    </w:p>
    <w:p w14:paraId="38A5E5B5">
      <w:pPr>
        <w:pStyle w:val="3"/>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b/>
          <w:bCs/>
          <w:sz w:val="24"/>
          <w:szCs w:val="24"/>
        </w:rPr>
        <w:t>5.3</w:t>
      </w:r>
      <w:r>
        <w:rPr>
          <w:rStyle w:val="9"/>
          <w:rFonts w:hint="default" w:ascii="Times New Roman" w:hAnsi="Times New Roman" w:cs="Times New Roman"/>
          <w:b/>
          <w:bCs/>
          <w:sz w:val="24"/>
          <w:szCs w:val="24"/>
          <w:lang w:val="en-US"/>
        </w:rPr>
        <w:tab/>
      </w:r>
      <w:r>
        <w:rPr>
          <w:rStyle w:val="9"/>
          <w:rFonts w:hint="default" w:ascii="Times New Roman" w:hAnsi="Times New Roman" w:cs="Times New Roman"/>
          <w:b/>
          <w:bCs/>
          <w:sz w:val="24"/>
          <w:szCs w:val="24"/>
        </w:rPr>
        <w:t>Recommendations</w:t>
      </w:r>
    </w:p>
    <w:p w14:paraId="7372C91B">
      <w:pPr>
        <w:pStyle w:val="8"/>
        <w:keepNext w:val="0"/>
        <w:keepLines w:val="0"/>
        <w:widowControl/>
        <w:suppressLineNumbers w:val="0"/>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Based on the findings and conclusions of this study, the following recommendations are proposed:</w:t>
      </w:r>
    </w:p>
    <w:p w14:paraId="35F69DAC">
      <w:pPr>
        <w:keepNext w:val="0"/>
        <w:keepLines w:val="0"/>
        <w:widowControl/>
        <w:numPr>
          <w:ilvl w:val="0"/>
          <w:numId w:val="4"/>
        </w:numPr>
        <w:suppressLineNumbers w:val="0"/>
        <w:spacing w:line="360" w:lineRule="auto"/>
        <w:jc w:val="both"/>
        <w:rPr>
          <w:rFonts w:hint="default" w:ascii="Times New Roman" w:hAnsi="Times New Roman" w:cs="Times New Roman"/>
        </w:rPr>
      </w:pPr>
      <w:r>
        <w:rPr>
          <w:rStyle w:val="9"/>
          <w:rFonts w:hint="default" w:ascii="Times New Roman" w:hAnsi="Times New Roman" w:cs="Times New Roman"/>
          <w:sz w:val="24"/>
          <w:szCs w:val="24"/>
        </w:rPr>
        <w:t>Strengthening Open Access Advocacy</w:t>
      </w:r>
      <w:r>
        <w:rPr>
          <w:rStyle w:val="9"/>
          <w:rFonts w:hint="default" w:ascii="Times New Roman" w:hAnsi="Times New Roman" w:cs="Times New Roman"/>
          <w:sz w:val="24"/>
          <w:szCs w:val="24"/>
          <w:lang w:val="en-US"/>
        </w:rPr>
        <w:t>:</w:t>
      </w:r>
      <w:r>
        <w:rPr>
          <w:rStyle w:val="9"/>
          <w:rFonts w:hint="default" w:ascii="Times New Roman" w:hAnsi="Times New Roman" w:cs="Times New Roman"/>
          <w:sz w:val="24"/>
          <w:szCs w:val="24"/>
          <w:lang w:val="en-US"/>
        </w:rPr>
        <w:tab/>
      </w:r>
      <w:r>
        <w:rPr>
          <w:rFonts w:hint="default" w:ascii="Times New Roman" w:hAnsi="Times New Roman" w:eastAsia="SimSun" w:cs="Times New Roman"/>
          <w:kern w:val="0"/>
          <w:sz w:val="24"/>
          <w:szCs w:val="24"/>
          <w:lang w:val="en-US" w:eastAsia="zh-CN" w:bidi="ar"/>
        </w:rPr>
        <w:t>To improve librarians' and researchers' comprehension of Open Access publishing methods, Creative Commons licensing, and institutional repositories, university libraries should step up their Open Access awareness campaigns through workshops, seminars, and library guides.</w:t>
      </w:r>
    </w:p>
    <w:p w14:paraId="5900FE9A">
      <w:pPr>
        <w:keepNext w:val="0"/>
        <w:keepLines w:val="0"/>
        <w:widowControl/>
        <w:numPr>
          <w:ilvl w:val="0"/>
          <w:numId w:val="4"/>
        </w:numPr>
        <w:suppressLineNumbers w:val="0"/>
        <w:spacing w:line="360" w:lineRule="auto"/>
        <w:ind w:left="0" w:leftChars="0" w:firstLine="0" w:firstLineChars="0"/>
        <w:jc w:val="both"/>
        <w:rPr>
          <w:rFonts w:hint="default" w:ascii="Times New Roman" w:hAnsi="Times New Roman" w:cs="Times New Roman"/>
          <w:sz w:val="24"/>
          <w:szCs w:val="24"/>
        </w:rPr>
      </w:pPr>
      <w:r>
        <w:rPr>
          <w:rStyle w:val="9"/>
          <w:rFonts w:hint="default" w:ascii="Times New Roman" w:hAnsi="Times New Roman" w:cs="Times New Roman"/>
          <w:sz w:val="24"/>
          <w:szCs w:val="24"/>
        </w:rPr>
        <w:t>Capacity Building in Scholarly Communication</w:t>
      </w:r>
      <w:r>
        <w:rPr>
          <w:rStyle w:val="9"/>
          <w:rFonts w:hint="default" w:ascii="Times New Roman" w:hAnsi="Times New Roman" w:cs="Times New Roman"/>
          <w:sz w:val="24"/>
          <w:szCs w:val="24"/>
          <w:lang w:val="en-US"/>
        </w:rPr>
        <w:t>:</w:t>
      </w:r>
      <w:r>
        <w:rPr>
          <w:rStyle w:val="9"/>
          <w:rFonts w:hint="default" w:ascii="Times New Roman" w:hAnsi="Times New Roman" w:cs="Times New Roman"/>
          <w:sz w:val="24"/>
          <w:szCs w:val="24"/>
          <w:lang w:val="en-US"/>
        </w:rPr>
        <w:tab/>
      </w:r>
      <w:r>
        <w:rPr>
          <w:rFonts w:hint="default" w:ascii="Times New Roman" w:hAnsi="Times New Roman" w:eastAsia="SimSun" w:cs="Times New Roman"/>
          <w:kern w:val="0"/>
          <w:sz w:val="24"/>
          <w:szCs w:val="24"/>
          <w:lang w:val="en-US" w:eastAsia="zh-CN" w:bidi="ar"/>
        </w:rPr>
        <w:t>Through research grants, incentives for journal publications and conference presentations, and mentorship programs, librarians should be encouraged and supported to participate more actively in scholarly publishing.</w:t>
      </w:r>
    </w:p>
    <w:p w14:paraId="1EEF74D0">
      <w:pPr>
        <w:keepNext w:val="0"/>
        <w:keepLines w:val="0"/>
        <w:widowControl/>
        <w:numPr>
          <w:ilvl w:val="0"/>
          <w:numId w:val="4"/>
        </w:numPr>
        <w:suppressLineNumbers w:val="0"/>
        <w:spacing w:line="360" w:lineRule="auto"/>
        <w:ind w:left="0" w:leftChars="0" w:firstLine="0" w:firstLineChars="0"/>
        <w:jc w:val="both"/>
        <w:rPr>
          <w:rFonts w:hint="default" w:ascii="Times New Roman" w:hAnsi="Times New Roman" w:cs="Times New Roman"/>
          <w:sz w:val="24"/>
          <w:szCs w:val="24"/>
        </w:rPr>
      </w:pPr>
      <w:r>
        <w:rPr>
          <w:rStyle w:val="9"/>
          <w:rFonts w:hint="default" w:ascii="Times New Roman" w:hAnsi="Times New Roman" w:cs="Times New Roman"/>
          <w:sz w:val="24"/>
          <w:szCs w:val="24"/>
        </w:rPr>
        <w:t>Development of Research Data Management Policies</w:t>
      </w:r>
      <w:r>
        <w:rPr>
          <w:rStyle w:val="9"/>
          <w:rFonts w:hint="default" w:ascii="Times New Roman" w:hAnsi="Times New Roman" w:cs="Times New Roman"/>
          <w:sz w:val="24"/>
          <w:szCs w:val="24"/>
          <w:lang w:val="en-US"/>
        </w:rPr>
        <w:t>:</w:t>
      </w:r>
      <w:r>
        <w:rPr>
          <w:rStyle w:val="9"/>
          <w:rFonts w:hint="default" w:ascii="Times New Roman" w:hAnsi="Times New Roman" w:cs="Times New Roman"/>
          <w:sz w:val="24"/>
          <w:szCs w:val="24"/>
          <w:lang w:val="en-US"/>
        </w:rPr>
        <w:tab/>
      </w:r>
      <w:r>
        <w:rPr>
          <w:rFonts w:hint="default" w:ascii="Times New Roman" w:hAnsi="Times New Roman" w:eastAsia="SimSun" w:cs="Times New Roman"/>
          <w:kern w:val="0"/>
          <w:sz w:val="24"/>
          <w:szCs w:val="24"/>
          <w:lang w:val="en-US" w:eastAsia="zh-CN" w:bidi="ar"/>
        </w:rPr>
        <w:t>Osun State University, the University of Ilesa, and Obafemi Awolowo University should create and put into effect thorough research data management policies that offer precise instructions on how to create, store, share, and preserve data.</w:t>
      </w:r>
    </w:p>
    <w:p w14:paraId="3A049978">
      <w:pPr>
        <w:keepNext w:val="0"/>
        <w:keepLines w:val="0"/>
        <w:widowControl/>
        <w:numPr>
          <w:ilvl w:val="0"/>
          <w:numId w:val="4"/>
        </w:numPr>
        <w:suppressLineNumbers w:val="0"/>
        <w:spacing w:line="360" w:lineRule="auto"/>
        <w:ind w:left="0" w:leftChars="0" w:firstLine="0" w:firstLineChars="0"/>
        <w:jc w:val="both"/>
        <w:rPr>
          <w:rFonts w:hint="default" w:ascii="Times New Roman" w:hAnsi="Times New Roman" w:cs="Times New Roman"/>
        </w:rPr>
      </w:pPr>
      <w:r>
        <w:rPr>
          <w:rStyle w:val="9"/>
          <w:rFonts w:hint="default" w:ascii="Times New Roman" w:hAnsi="Times New Roman" w:cs="Times New Roman"/>
          <w:sz w:val="24"/>
          <w:szCs w:val="24"/>
        </w:rPr>
        <w:t>Provision of Adequate ICT Infrastructure</w:t>
      </w:r>
      <w:r>
        <w:rPr>
          <w:rStyle w:val="9"/>
          <w:rFonts w:hint="default" w:ascii="Times New Roman" w:hAnsi="Times New Roman" w:cs="Times New Roman"/>
          <w:sz w:val="24"/>
          <w:szCs w:val="24"/>
          <w:lang w:val="en-US"/>
        </w:rPr>
        <w:t>:</w:t>
      </w:r>
      <w:r>
        <w:rPr>
          <w:rStyle w:val="9"/>
          <w:rFonts w:hint="default" w:ascii="Times New Roman" w:hAnsi="Times New Roman" w:cs="Times New Roman"/>
          <w:sz w:val="24"/>
          <w:szCs w:val="24"/>
          <w:lang w:val="en-US"/>
        </w:rPr>
        <w:tab/>
      </w:r>
      <w:r>
        <w:rPr>
          <w:rFonts w:hint="default" w:ascii="Times New Roman" w:hAnsi="Times New Roman" w:eastAsia="SimSun" w:cs="Times New Roman"/>
          <w:kern w:val="0"/>
          <w:sz w:val="24"/>
          <w:szCs w:val="24"/>
          <w:lang w:val="en-US" w:eastAsia="zh-CN" w:bidi="ar"/>
        </w:rPr>
        <w:t>To facilitate efficient information distribution, university administration should make investments in cutting-edge ICT infrastructure, such as dependable internet access, digital repository platforms, and data storage facilities.</w:t>
      </w:r>
    </w:p>
    <w:p w14:paraId="151444B5">
      <w:pPr>
        <w:keepNext w:val="0"/>
        <w:keepLines w:val="0"/>
        <w:widowControl/>
        <w:numPr>
          <w:ilvl w:val="0"/>
          <w:numId w:val="4"/>
        </w:numPr>
        <w:suppressLineNumbers w:val="0"/>
        <w:spacing w:line="360" w:lineRule="auto"/>
        <w:ind w:left="0" w:leftChars="0" w:firstLine="0" w:firstLineChars="0"/>
        <w:jc w:val="both"/>
        <w:rPr>
          <w:rFonts w:hint="default" w:ascii="Times New Roman" w:hAnsi="Times New Roman" w:cs="Times New Roman"/>
          <w:sz w:val="24"/>
          <w:szCs w:val="24"/>
        </w:rPr>
      </w:pPr>
      <w:r>
        <w:rPr>
          <w:rStyle w:val="9"/>
          <w:rFonts w:hint="default" w:ascii="Times New Roman" w:hAnsi="Times New Roman" w:cs="Times New Roman"/>
          <w:sz w:val="24"/>
          <w:szCs w:val="24"/>
        </w:rPr>
        <w:t>Continuous Professional Training</w:t>
      </w:r>
      <w:r>
        <w:rPr>
          <w:rStyle w:val="9"/>
          <w:rFonts w:hint="default" w:ascii="Times New Roman" w:hAnsi="Times New Roman" w:cs="Times New Roman"/>
          <w:sz w:val="24"/>
          <w:szCs w:val="24"/>
          <w:lang w:val="en-US"/>
        </w:rPr>
        <w:t>:</w:t>
      </w:r>
      <w:r>
        <w:rPr>
          <w:rStyle w:val="9"/>
          <w:rFonts w:hint="default" w:ascii="Times New Roman" w:hAnsi="Times New Roman" w:cs="Times New Roman"/>
          <w:sz w:val="24"/>
          <w:szCs w:val="24"/>
          <w:lang w:val="en-US"/>
        </w:rPr>
        <w:tab/>
      </w:r>
      <w:r>
        <w:rPr>
          <w:rFonts w:hint="default" w:ascii="Times New Roman" w:hAnsi="Times New Roman" w:eastAsia="SimSun" w:cs="Times New Roman"/>
          <w:kern w:val="0"/>
          <w:sz w:val="24"/>
          <w:szCs w:val="24"/>
          <w:lang w:val="en-US" w:eastAsia="zh-CN" w:bidi="ar"/>
        </w:rPr>
        <w:t>To improve librarians' digital capabilities, regular training sessions on new developments in open access, scholarly communication tools, and research data management techniques should be arranged.</w:t>
      </w:r>
    </w:p>
    <w:p w14:paraId="69165565">
      <w:pPr>
        <w:keepNext w:val="0"/>
        <w:keepLines w:val="0"/>
        <w:widowControl/>
        <w:numPr>
          <w:ilvl w:val="0"/>
          <w:numId w:val="4"/>
        </w:numPr>
        <w:suppressLineNumbers w:val="0"/>
        <w:spacing w:line="360" w:lineRule="auto"/>
        <w:ind w:left="0" w:leftChars="0" w:firstLine="0" w:firstLineChars="0"/>
        <w:jc w:val="both"/>
        <w:rPr>
          <w:rFonts w:hint="default" w:ascii="Times New Roman" w:hAnsi="Times New Roman" w:cs="Times New Roman"/>
        </w:rPr>
      </w:pPr>
      <w:r>
        <w:rPr>
          <w:rStyle w:val="9"/>
          <w:rFonts w:hint="default" w:ascii="Times New Roman" w:hAnsi="Times New Roman" w:cs="Times New Roman"/>
          <w:sz w:val="24"/>
          <w:szCs w:val="24"/>
        </w:rPr>
        <w:t>Institutional Collaboration and Support</w:t>
      </w:r>
      <w:r>
        <w:rPr>
          <w:rStyle w:val="9"/>
          <w:rFonts w:hint="default" w:ascii="Times New Roman" w:hAnsi="Times New Roman" w:cs="Times New Roman"/>
          <w:sz w:val="24"/>
          <w:szCs w:val="24"/>
          <w:lang w:val="en-US"/>
        </w:rPr>
        <w:t>:</w:t>
      </w:r>
      <w:r>
        <w:rPr>
          <w:rStyle w:val="9"/>
          <w:rFonts w:hint="default" w:ascii="Times New Roman" w:hAnsi="Times New Roman" w:cs="Times New Roman"/>
          <w:sz w:val="24"/>
          <w:szCs w:val="24"/>
          <w:lang w:val="en-US"/>
        </w:rPr>
        <w:tab/>
      </w:r>
      <w:r>
        <w:rPr>
          <w:rFonts w:hint="default" w:ascii="Times New Roman" w:hAnsi="Times New Roman" w:eastAsia="SimSun" w:cs="Times New Roman"/>
          <w:kern w:val="0"/>
          <w:sz w:val="24"/>
          <w:szCs w:val="24"/>
          <w:lang w:val="en-US" w:eastAsia="zh-CN" w:bidi="ar"/>
        </w:rPr>
        <w:t>Libraries should work with ICT departments, research offices, and outside partners to improve support mechanisms for open science projects and knowledge sharing.</w:t>
      </w:r>
    </w:p>
    <w:p w14:paraId="2D840EA9">
      <w:pPr>
        <w:pStyle w:val="2"/>
        <w:keepNext w:val="0"/>
        <w:keepLines w:val="0"/>
        <w:widowControl/>
        <w:suppressLineNumbers w:val="0"/>
        <w:rPr>
          <w:rStyle w:val="9"/>
          <w:rFonts w:hint="default" w:ascii="Times New Roman" w:hAnsi="Times New Roman" w:cs="Times New Roman"/>
          <w:b/>
          <w:bCs/>
          <w:sz w:val="24"/>
          <w:szCs w:val="24"/>
        </w:rPr>
      </w:pPr>
    </w:p>
    <w:p w14:paraId="298C2A74">
      <w:pPr>
        <w:pStyle w:val="2"/>
        <w:keepNext w:val="0"/>
        <w:keepLines w:val="0"/>
        <w:widowControl/>
        <w:suppressLineNumbers w:val="0"/>
        <w:rPr>
          <w:rFonts w:hint="default" w:ascii="Times New Roman" w:hAnsi="Times New Roman" w:cs="Times New Roman"/>
          <w:sz w:val="24"/>
          <w:szCs w:val="24"/>
          <w:lang w:val="en-US"/>
        </w:rPr>
      </w:pPr>
      <w:r>
        <w:rPr>
          <w:rStyle w:val="9"/>
          <w:rFonts w:hint="default" w:ascii="Times New Roman" w:hAnsi="Times New Roman" w:cs="Times New Roman"/>
          <w:b/>
          <w:bCs/>
          <w:sz w:val="24"/>
          <w:szCs w:val="24"/>
        </w:rPr>
        <w:t>R</w:t>
      </w:r>
      <w:r>
        <w:rPr>
          <w:rStyle w:val="9"/>
          <w:rFonts w:hint="default" w:ascii="Times New Roman" w:hAnsi="Times New Roman" w:cs="Times New Roman"/>
          <w:b/>
          <w:bCs/>
          <w:sz w:val="24"/>
          <w:szCs w:val="24"/>
          <w:lang w:val="en-US"/>
        </w:rPr>
        <w:t>eferences</w:t>
      </w:r>
    </w:p>
    <w:p w14:paraId="11B45AA9">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Abrahams, L., Burke, M., Gray, E.,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Rens, A. (2019). </w:t>
      </w:r>
      <w:r>
        <w:rPr>
          <w:rStyle w:val="6"/>
          <w:rFonts w:hint="default" w:ascii="Times New Roman" w:hAnsi="Times New Roman" w:cs="Times New Roman"/>
          <w:sz w:val="24"/>
          <w:szCs w:val="24"/>
        </w:rPr>
        <w:t xml:space="preserve">Opening scholarship: The need for open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access to research and data in Africa</w:t>
      </w:r>
      <w:r>
        <w:rPr>
          <w:rFonts w:hint="default" w:ascii="Times New Roman" w:hAnsi="Times New Roman" w:cs="Times New Roman"/>
          <w:sz w:val="24"/>
          <w:szCs w:val="24"/>
        </w:rPr>
        <w:t>. African Minds.</w:t>
      </w:r>
    </w:p>
    <w:p w14:paraId="1351CC37">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ACRL (Association of College and Research Libraries). (2018). </w:t>
      </w:r>
      <w:r>
        <w:rPr>
          <w:rStyle w:val="6"/>
          <w:rFonts w:hint="default" w:ascii="Times New Roman" w:hAnsi="Times New Roman" w:cs="Times New Roman"/>
          <w:sz w:val="24"/>
          <w:szCs w:val="24"/>
        </w:rPr>
        <w:t xml:space="preserve">Framework for scholarly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communication</w:t>
      </w:r>
      <w:r>
        <w:rPr>
          <w:rFonts w:hint="default" w:ascii="Times New Roman" w:hAnsi="Times New Roman" w:cs="Times New Roman"/>
          <w:sz w:val="24"/>
          <w:szCs w:val="24"/>
        </w:rPr>
        <w:t>. Association of College and Research Libraries.</w:t>
      </w:r>
    </w:p>
    <w:p w14:paraId="5ED6DEFD">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Ahmed, F.,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Mohamed, M. (2017). Knowledge management practices and organizational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performance. </w:t>
      </w:r>
      <w:r>
        <w:rPr>
          <w:rStyle w:val="6"/>
          <w:rFonts w:hint="default" w:ascii="Times New Roman" w:hAnsi="Times New Roman" w:cs="Times New Roman"/>
          <w:sz w:val="24"/>
          <w:szCs w:val="24"/>
        </w:rPr>
        <w:t>International Journal of Knowledge Management Studies</w:t>
      </w:r>
      <w:r>
        <w:rPr>
          <w:rFonts w:hint="default" w:ascii="Times New Roman" w:hAnsi="Times New Roman" w:cs="Times New Roman"/>
          <w:sz w:val="24"/>
          <w:szCs w:val="24"/>
        </w:rPr>
        <w:t>, 8(3), 205</w:t>
      </w:r>
      <w:r>
        <w:rPr>
          <w:rFonts w:hint="default" w:ascii="Times New Roman" w:hAnsi="Times New Roman" w:cs="Times New Roman"/>
          <w:sz w:val="24"/>
          <w:szCs w:val="24"/>
          <w:lang w:val="en-US"/>
        </w:rPr>
        <w:t>-</w:t>
      </w:r>
      <w:r>
        <w:rPr>
          <w:rFonts w:hint="default" w:ascii="Times New Roman" w:hAnsi="Times New Roman" w:cs="Times New Roman"/>
          <w:sz w:val="24"/>
          <w:szCs w:val="24"/>
        </w:rPr>
        <w:t>218.</w:t>
      </w:r>
    </w:p>
    <w:p w14:paraId="796916D4">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Al-Alawi, A. I., Al-Marzooqi, N. Y.,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Mohammed, Y. F. (2007). Organizational culture and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knowledge sharing: Critical success factors. </w:t>
      </w:r>
      <w:r>
        <w:rPr>
          <w:rStyle w:val="6"/>
          <w:rFonts w:hint="default" w:ascii="Times New Roman" w:hAnsi="Times New Roman" w:cs="Times New Roman"/>
          <w:sz w:val="24"/>
          <w:szCs w:val="24"/>
        </w:rPr>
        <w:t>Journal of Knowledge Management</w:t>
      </w:r>
      <w:r>
        <w:rPr>
          <w:rFonts w:hint="default" w:ascii="Times New Roman" w:hAnsi="Times New Roman" w:cs="Times New Roman"/>
          <w:sz w:val="24"/>
          <w:szCs w:val="24"/>
        </w:rPr>
        <w:t>, 11(2), 22</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tab/>
      </w:r>
      <w:r>
        <w:rPr>
          <w:rFonts w:hint="default" w:ascii="Times New Roman" w:hAnsi="Times New Roman" w:cs="Times New Roman"/>
          <w:sz w:val="24"/>
          <w:szCs w:val="24"/>
        </w:rPr>
        <w:t>42.</w:t>
      </w:r>
    </w:p>
    <w:p w14:paraId="733A0BFB">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Alavi, M.,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Leidner, D. E. (2001). Review: Knowledge management and knowledge management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systems: Conceptual foundations and research issues. </w:t>
      </w:r>
      <w:r>
        <w:rPr>
          <w:rStyle w:val="6"/>
          <w:rFonts w:hint="default" w:ascii="Times New Roman" w:hAnsi="Times New Roman" w:cs="Times New Roman"/>
          <w:sz w:val="24"/>
          <w:szCs w:val="24"/>
        </w:rPr>
        <w:t>MIS Quarterly</w:t>
      </w:r>
      <w:r>
        <w:rPr>
          <w:rFonts w:hint="default" w:ascii="Times New Roman" w:hAnsi="Times New Roman" w:cs="Times New Roman"/>
          <w:sz w:val="24"/>
          <w:szCs w:val="24"/>
        </w:rPr>
        <w:t>, 25(1), 107</w:t>
      </w:r>
      <w:r>
        <w:rPr>
          <w:rFonts w:hint="default" w:ascii="Times New Roman" w:hAnsi="Times New Roman" w:cs="Times New Roman"/>
          <w:sz w:val="24"/>
          <w:szCs w:val="24"/>
          <w:lang w:val="en-US"/>
        </w:rPr>
        <w:t>-</w:t>
      </w:r>
      <w:r>
        <w:rPr>
          <w:rFonts w:hint="default" w:ascii="Times New Roman" w:hAnsi="Times New Roman" w:cs="Times New Roman"/>
          <w:sz w:val="24"/>
          <w:szCs w:val="24"/>
        </w:rPr>
        <w:t>136.</w:t>
      </w:r>
    </w:p>
    <w:p w14:paraId="284C780F">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Alzahrani, S. (2010). Open access publishing: A review of literature. </w:t>
      </w:r>
      <w:r>
        <w:rPr>
          <w:rStyle w:val="6"/>
          <w:rFonts w:hint="default" w:ascii="Times New Roman" w:hAnsi="Times New Roman" w:cs="Times New Roman"/>
          <w:sz w:val="24"/>
          <w:szCs w:val="24"/>
        </w:rPr>
        <w:t>Journal of Information Science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b/>
      </w:r>
      <w:r>
        <w:rPr>
          <w:rFonts w:hint="default" w:ascii="Times New Roman" w:hAnsi="Times New Roman" w:cs="Times New Roman"/>
          <w:sz w:val="24"/>
          <w:szCs w:val="24"/>
        </w:rPr>
        <w:t>36(4), 463</w:t>
      </w:r>
      <w:r>
        <w:rPr>
          <w:rFonts w:hint="default" w:ascii="Times New Roman" w:hAnsi="Times New Roman" w:cs="Times New Roman"/>
          <w:sz w:val="24"/>
          <w:szCs w:val="24"/>
          <w:lang w:val="en-US"/>
        </w:rPr>
        <w:t>-</w:t>
      </w:r>
      <w:r>
        <w:rPr>
          <w:rFonts w:hint="default" w:ascii="Times New Roman" w:hAnsi="Times New Roman" w:cs="Times New Roman"/>
          <w:sz w:val="24"/>
          <w:szCs w:val="24"/>
        </w:rPr>
        <w:t>475.</w:t>
      </w:r>
    </w:p>
    <w:p w14:paraId="1C17FA6D">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Ani, O. E.,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Edem, M. B. (2020). Scholarly publishing practices of librarians in Nigerian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universities. </w:t>
      </w:r>
      <w:r>
        <w:rPr>
          <w:rStyle w:val="6"/>
          <w:rFonts w:hint="default" w:ascii="Times New Roman" w:hAnsi="Times New Roman" w:cs="Times New Roman"/>
          <w:sz w:val="24"/>
          <w:szCs w:val="24"/>
        </w:rPr>
        <w:t>Library Philosophy and Practice</w:t>
      </w:r>
      <w:r>
        <w:rPr>
          <w:rFonts w:hint="default" w:ascii="Times New Roman" w:hAnsi="Times New Roman" w:cs="Times New Roman"/>
          <w:sz w:val="24"/>
          <w:szCs w:val="24"/>
        </w:rPr>
        <w:t>, 1</w:t>
      </w:r>
      <w:r>
        <w:rPr>
          <w:rFonts w:hint="default" w:ascii="Times New Roman" w:hAnsi="Times New Roman" w:cs="Times New Roman"/>
          <w:sz w:val="24"/>
          <w:szCs w:val="24"/>
          <w:lang w:val="en-US"/>
        </w:rPr>
        <w:t>-</w:t>
      </w:r>
      <w:r>
        <w:rPr>
          <w:rFonts w:hint="default" w:ascii="Times New Roman" w:hAnsi="Times New Roman" w:cs="Times New Roman"/>
          <w:sz w:val="24"/>
          <w:szCs w:val="24"/>
        </w:rPr>
        <w:t>15.</w:t>
      </w:r>
    </w:p>
    <w:p w14:paraId="045AE769">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Bailey, C. W. (2006). </w:t>
      </w:r>
      <w:r>
        <w:rPr>
          <w:rStyle w:val="6"/>
          <w:rFonts w:hint="default" w:ascii="Times New Roman" w:hAnsi="Times New Roman" w:cs="Times New Roman"/>
          <w:sz w:val="24"/>
          <w:szCs w:val="24"/>
        </w:rPr>
        <w:t>What is open access?</w:t>
      </w:r>
      <w:r>
        <w:rPr>
          <w:rFonts w:hint="default" w:ascii="Times New Roman" w:hAnsi="Times New Roman" w:cs="Times New Roman"/>
          <w:sz w:val="24"/>
          <w:szCs w:val="24"/>
        </w:rPr>
        <w:t xml:space="preserve"> Digital Scholarship.</w:t>
      </w:r>
    </w:p>
    <w:p w14:paraId="21F5C744">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Bjork, B. C. (2017). Open access to scientific articles: A review of benefits and challenges. </w:t>
      </w:r>
      <w:r>
        <w:rPr>
          <w:rStyle w:val="6"/>
          <w:rFonts w:hint="default" w:ascii="Times New Roman" w:hAnsi="Times New Roman" w:cs="Times New Roman"/>
          <w:sz w:val="24"/>
          <w:szCs w:val="24"/>
        </w:rPr>
        <w:t xml:space="preserve">Online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Information Review</w:t>
      </w:r>
      <w:r>
        <w:rPr>
          <w:rFonts w:hint="default" w:ascii="Times New Roman" w:hAnsi="Times New Roman" w:cs="Times New Roman"/>
          <w:sz w:val="24"/>
          <w:szCs w:val="24"/>
        </w:rPr>
        <w:t>, 41(5), 646</w:t>
      </w:r>
      <w:r>
        <w:rPr>
          <w:rFonts w:hint="default" w:ascii="Times New Roman" w:hAnsi="Times New Roman" w:cs="Times New Roman"/>
          <w:sz w:val="24"/>
          <w:szCs w:val="24"/>
          <w:lang w:val="en-US"/>
        </w:rPr>
        <w:t>-</w:t>
      </w:r>
      <w:r>
        <w:rPr>
          <w:rFonts w:hint="default" w:ascii="Times New Roman" w:hAnsi="Times New Roman" w:cs="Times New Roman"/>
          <w:sz w:val="24"/>
          <w:szCs w:val="24"/>
        </w:rPr>
        <w:t>660.</w:t>
      </w:r>
    </w:p>
    <w:p w14:paraId="61E5BF52">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Bjork, B. C., Roos, A.,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Lauri, M. (2009). Scientific journal publishing: Yearly volume and open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access availability. </w:t>
      </w:r>
      <w:r>
        <w:rPr>
          <w:rStyle w:val="6"/>
          <w:rFonts w:hint="default" w:ascii="Times New Roman" w:hAnsi="Times New Roman" w:cs="Times New Roman"/>
          <w:sz w:val="24"/>
          <w:szCs w:val="24"/>
        </w:rPr>
        <w:t>Information Research</w:t>
      </w:r>
      <w:r>
        <w:rPr>
          <w:rFonts w:hint="default" w:ascii="Times New Roman" w:hAnsi="Times New Roman" w:cs="Times New Roman"/>
          <w:sz w:val="24"/>
          <w:szCs w:val="24"/>
        </w:rPr>
        <w:t>, 14(1).</w:t>
      </w:r>
    </w:p>
    <w:p w14:paraId="1E1DA842">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Borgman, C. L. (2000). </w:t>
      </w:r>
      <w:r>
        <w:rPr>
          <w:rStyle w:val="6"/>
          <w:rFonts w:hint="default" w:ascii="Times New Roman" w:hAnsi="Times New Roman" w:cs="Times New Roman"/>
          <w:sz w:val="24"/>
          <w:szCs w:val="24"/>
        </w:rPr>
        <w:t>Scholarly communication and bibliometrics</w:t>
      </w:r>
      <w:r>
        <w:rPr>
          <w:rFonts w:hint="default" w:ascii="Times New Roman" w:hAnsi="Times New Roman" w:cs="Times New Roman"/>
          <w:sz w:val="24"/>
          <w:szCs w:val="24"/>
        </w:rPr>
        <w:t>. Sage Publications.</w:t>
      </w:r>
    </w:p>
    <w:p w14:paraId="25CA3901">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Budapest Open Access Initiative. (2002). </w:t>
      </w:r>
      <w:r>
        <w:rPr>
          <w:rStyle w:val="6"/>
          <w:rFonts w:hint="default" w:ascii="Times New Roman" w:hAnsi="Times New Roman" w:cs="Times New Roman"/>
          <w:sz w:val="24"/>
          <w:szCs w:val="24"/>
        </w:rPr>
        <w:t>Declaration of open access</w:t>
      </w:r>
      <w:r>
        <w:rPr>
          <w:rFonts w:hint="default" w:ascii="Times New Roman" w:hAnsi="Times New Roman" w:cs="Times New Roman"/>
          <w:sz w:val="24"/>
          <w:szCs w:val="24"/>
        </w:rPr>
        <w:t>. Open Society Institute.</w:t>
      </w:r>
    </w:p>
    <w:p w14:paraId="31787A62">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Canessa, E.,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Zennaro, M. (2008). </w:t>
      </w:r>
      <w:r>
        <w:rPr>
          <w:rStyle w:val="6"/>
          <w:rFonts w:hint="default" w:ascii="Times New Roman" w:hAnsi="Times New Roman" w:cs="Times New Roman"/>
          <w:sz w:val="24"/>
          <w:szCs w:val="24"/>
        </w:rPr>
        <w:t>Science dissemination using open access</w:t>
      </w:r>
      <w:r>
        <w:rPr>
          <w:rFonts w:hint="default" w:ascii="Times New Roman" w:hAnsi="Times New Roman" w:cs="Times New Roman"/>
          <w:sz w:val="24"/>
          <w:szCs w:val="24"/>
        </w:rPr>
        <w:t>. ICTP.</w:t>
      </w:r>
    </w:p>
    <w:p w14:paraId="0FDC06A5">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Chan, L.,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Costa, S. (2005). Participation in the global knowledge commons: Challenges and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opportunities for research dissemination in developing countries. </w:t>
      </w:r>
      <w:r>
        <w:rPr>
          <w:rStyle w:val="6"/>
          <w:rFonts w:hint="default" w:ascii="Times New Roman" w:hAnsi="Times New Roman" w:cs="Times New Roman"/>
          <w:sz w:val="24"/>
          <w:szCs w:val="24"/>
        </w:rPr>
        <w:t>New Library World</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rPr>
        <w:t>106(1210/1211), 141</w:t>
      </w:r>
      <w:r>
        <w:rPr>
          <w:rFonts w:hint="default" w:ascii="Times New Roman" w:hAnsi="Times New Roman" w:cs="Times New Roman"/>
          <w:sz w:val="24"/>
          <w:szCs w:val="24"/>
          <w:lang w:val="en-US"/>
        </w:rPr>
        <w:t>-</w:t>
      </w:r>
      <w:r>
        <w:rPr>
          <w:rFonts w:hint="default" w:ascii="Times New Roman" w:hAnsi="Times New Roman" w:cs="Times New Roman"/>
          <w:sz w:val="24"/>
          <w:szCs w:val="24"/>
        </w:rPr>
        <w:t>163.</w:t>
      </w:r>
    </w:p>
    <w:p w14:paraId="6A052EAF">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Corti, L., Van den Eynden, V., Bishop, L., &amp;</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Woollard, M. (2011). </w:t>
      </w:r>
      <w:r>
        <w:rPr>
          <w:rStyle w:val="6"/>
          <w:rFonts w:hint="default" w:ascii="Times New Roman" w:hAnsi="Times New Roman" w:cs="Times New Roman"/>
          <w:sz w:val="24"/>
          <w:szCs w:val="24"/>
        </w:rPr>
        <w:t xml:space="preserve">Managing and sharing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research data</w:t>
      </w:r>
      <w:r>
        <w:rPr>
          <w:rFonts w:hint="default" w:ascii="Times New Roman" w:hAnsi="Times New Roman" w:cs="Times New Roman"/>
          <w:sz w:val="24"/>
          <w:szCs w:val="24"/>
        </w:rPr>
        <w:t>. Sage Publications.</w:t>
      </w:r>
    </w:p>
    <w:p w14:paraId="186BFBA8">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Cox, A. M., Pinfield, S.,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Smith, J. (2017). Research data management and libraries: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Relationships,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activities, drivers and influences. </w:t>
      </w:r>
      <w:r>
        <w:rPr>
          <w:rStyle w:val="6"/>
          <w:rFonts w:hint="default" w:ascii="Times New Roman" w:hAnsi="Times New Roman" w:cs="Times New Roman"/>
          <w:sz w:val="24"/>
          <w:szCs w:val="24"/>
        </w:rPr>
        <w:t>PLoS ONE</w:t>
      </w:r>
      <w:r>
        <w:rPr>
          <w:rFonts w:hint="default" w:ascii="Times New Roman" w:hAnsi="Times New Roman" w:cs="Times New Roman"/>
          <w:sz w:val="24"/>
          <w:szCs w:val="24"/>
        </w:rPr>
        <w:t>, 12(7), e0178952.</w:t>
      </w:r>
    </w:p>
    <w:p w14:paraId="0325D5B8">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Curdt, C.,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Dirk, T. (2015). Research data management systems: Architecture and implementation. </w:t>
      </w:r>
      <w:r>
        <w:rPr>
          <w:rFonts w:hint="default" w:ascii="Times New Roman" w:hAnsi="Times New Roman" w:cs="Times New Roman"/>
          <w:sz w:val="24"/>
          <w:szCs w:val="24"/>
          <w:lang w:val="en-US"/>
        </w:rPr>
        <w:tab/>
      </w:r>
      <w:r>
        <w:rPr>
          <w:rStyle w:val="6"/>
          <w:rFonts w:hint="default" w:ascii="Times New Roman" w:hAnsi="Times New Roman" w:cs="Times New Roman"/>
          <w:sz w:val="24"/>
          <w:szCs w:val="24"/>
        </w:rPr>
        <w:t>Journal of Digital Information</w:t>
      </w:r>
      <w:r>
        <w:rPr>
          <w:rFonts w:hint="default" w:ascii="Times New Roman" w:hAnsi="Times New Roman" w:cs="Times New Roman"/>
          <w:sz w:val="24"/>
          <w:szCs w:val="24"/>
        </w:rPr>
        <w:t>, 16(2).</w:t>
      </w:r>
    </w:p>
    <w:p w14:paraId="661D304E">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Das, A. K.,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Chowdhury, M. (2019). Open access publishing in developing countries. </w:t>
      </w:r>
      <w:r>
        <w:rPr>
          <w:rStyle w:val="6"/>
          <w:rFonts w:hint="default" w:ascii="Times New Roman" w:hAnsi="Times New Roman" w:cs="Times New Roman"/>
          <w:sz w:val="24"/>
          <w:szCs w:val="24"/>
        </w:rPr>
        <w:t xml:space="preserve">Journal of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Academic Librarianship</w:t>
      </w:r>
      <w:r>
        <w:rPr>
          <w:rFonts w:hint="default" w:ascii="Times New Roman" w:hAnsi="Times New Roman" w:cs="Times New Roman"/>
          <w:sz w:val="24"/>
          <w:szCs w:val="24"/>
        </w:rPr>
        <w:t>, 45(4), 102</w:t>
      </w:r>
      <w:r>
        <w:rPr>
          <w:rFonts w:hint="default" w:ascii="Times New Roman" w:hAnsi="Times New Roman" w:cs="Times New Roman"/>
          <w:sz w:val="24"/>
          <w:szCs w:val="24"/>
          <w:lang w:val="en-US"/>
        </w:rPr>
        <w:t>-</w:t>
      </w:r>
      <w:r>
        <w:rPr>
          <w:rFonts w:hint="default" w:ascii="Times New Roman" w:hAnsi="Times New Roman" w:cs="Times New Roman"/>
          <w:sz w:val="24"/>
          <w:szCs w:val="24"/>
        </w:rPr>
        <w:t>110.</w:t>
      </w:r>
    </w:p>
    <w:p w14:paraId="7A667C75">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Debowski, S. (2006). </w:t>
      </w:r>
      <w:r>
        <w:rPr>
          <w:rStyle w:val="6"/>
          <w:rFonts w:hint="default" w:ascii="Times New Roman" w:hAnsi="Times New Roman" w:cs="Times New Roman"/>
          <w:sz w:val="24"/>
          <w:szCs w:val="24"/>
        </w:rPr>
        <w:t>Knowledge management</w:t>
      </w:r>
      <w:r>
        <w:rPr>
          <w:rFonts w:hint="default" w:ascii="Times New Roman" w:hAnsi="Times New Roman" w:cs="Times New Roman"/>
          <w:sz w:val="24"/>
          <w:szCs w:val="24"/>
        </w:rPr>
        <w:t>. Wiley.</w:t>
      </w:r>
    </w:p>
    <w:p w14:paraId="4B56F1BC">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Dhanavandan, S.,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Tamizhchelvan, M. (2016). Awareness and use of open access journals.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Style w:val="6"/>
          <w:rFonts w:hint="default" w:ascii="Times New Roman" w:hAnsi="Times New Roman" w:cs="Times New Roman"/>
          <w:sz w:val="24"/>
          <w:szCs w:val="24"/>
        </w:rPr>
        <w:t>International Journal of Information Dissemination and Technology</w:t>
      </w:r>
      <w:r>
        <w:rPr>
          <w:rFonts w:hint="default" w:ascii="Times New Roman" w:hAnsi="Times New Roman" w:cs="Times New Roman"/>
          <w:sz w:val="24"/>
          <w:szCs w:val="24"/>
        </w:rPr>
        <w:t>, 6(2), 112</w:t>
      </w:r>
      <w:r>
        <w:rPr>
          <w:rFonts w:hint="default" w:ascii="Times New Roman" w:hAnsi="Times New Roman" w:cs="Times New Roman"/>
          <w:sz w:val="24"/>
          <w:szCs w:val="24"/>
          <w:lang w:val="en-US"/>
        </w:rPr>
        <w:t>-</w:t>
      </w:r>
      <w:r>
        <w:rPr>
          <w:rFonts w:hint="default" w:ascii="Times New Roman" w:hAnsi="Times New Roman" w:cs="Times New Roman"/>
          <w:sz w:val="24"/>
          <w:szCs w:val="24"/>
        </w:rPr>
        <w:t>118.</w:t>
      </w:r>
    </w:p>
    <w:p w14:paraId="136C7F8E">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Dulle, F. W. (2020). Awareness and adoption of open access initiatives in Africa. </w:t>
      </w:r>
      <w:r>
        <w:rPr>
          <w:rStyle w:val="6"/>
          <w:rFonts w:hint="default" w:ascii="Times New Roman" w:hAnsi="Times New Roman" w:cs="Times New Roman"/>
          <w:sz w:val="24"/>
          <w:szCs w:val="24"/>
        </w:rPr>
        <w:t xml:space="preserve">Library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Management</w:t>
      </w:r>
      <w:r>
        <w:rPr>
          <w:rFonts w:hint="default" w:ascii="Times New Roman" w:hAnsi="Times New Roman" w:cs="Times New Roman"/>
          <w:sz w:val="24"/>
          <w:szCs w:val="24"/>
        </w:rPr>
        <w:t>, 41(6/7), 489</w:t>
      </w:r>
      <w:r>
        <w:rPr>
          <w:rFonts w:hint="default" w:ascii="Times New Roman" w:hAnsi="Times New Roman" w:cs="Times New Roman"/>
          <w:sz w:val="24"/>
          <w:szCs w:val="24"/>
          <w:lang w:val="en-US"/>
        </w:rPr>
        <w:t>-</w:t>
      </w:r>
      <w:r>
        <w:rPr>
          <w:rFonts w:hint="default" w:ascii="Times New Roman" w:hAnsi="Times New Roman" w:cs="Times New Roman"/>
          <w:sz w:val="24"/>
          <w:szCs w:val="24"/>
        </w:rPr>
        <w:t>503.</w:t>
      </w:r>
    </w:p>
    <w:p w14:paraId="2E24B03B">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Durrant, F. (2004). Open access in developing countries. </w:t>
      </w:r>
      <w:r>
        <w:rPr>
          <w:rStyle w:val="6"/>
          <w:rFonts w:hint="default" w:ascii="Times New Roman" w:hAnsi="Times New Roman" w:cs="Times New Roman"/>
          <w:sz w:val="24"/>
          <w:szCs w:val="24"/>
        </w:rPr>
        <w:t>IFLA Journal</w:t>
      </w:r>
      <w:r>
        <w:rPr>
          <w:rFonts w:hint="default" w:ascii="Times New Roman" w:hAnsi="Times New Roman" w:cs="Times New Roman"/>
          <w:sz w:val="24"/>
          <w:szCs w:val="24"/>
        </w:rPr>
        <w:t>, 30(3), 198</w:t>
      </w:r>
      <w:r>
        <w:rPr>
          <w:rFonts w:hint="default" w:ascii="Times New Roman" w:hAnsi="Times New Roman" w:cs="Times New Roman"/>
          <w:sz w:val="24"/>
          <w:szCs w:val="24"/>
          <w:lang w:val="en-US"/>
        </w:rPr>
        <w:t>-</w:t>
      </w:r>
      <w:r>
        <w:rPr>
          <w:rFonts w:hint="default" w:ascii="Times New Roman" w:hAnsi="Times New Roman" w:cs="Times New Roman"/>
          <w:sz w:val="24"/>
          <w:szCs w:val="24"/>
        </w:rPr>
        <w:t>201.</w:t>
      </w:r>
    </w:p>
    <w:p w14:paraId="0F67BF6F">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Ezema, I. J.,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Ugwu, C. I. (2019). Research data management in Nigerian university libraries.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Style w:val="6"/>
          <w:rFonts w:hint="default" w:ascii="Times New Roman" w:hAnsi="Times New Roman" w:cs="Times New Roman"/>
          <w:sz w:val="24"/>
          <w:szCs w:val="24"/>
        </w:rPr>
        <w:t>Journal of Librarianship and Information Science</w:t>
      </w:r>
      <w:r>
        <w:rPr>
          <w:rFonts w:hint="default" w:ascii="Times New Roman" w:hAnsi="Times New Roman" w:cs="Times New Roman"/>
          <w:sz w:val="24"/>
          <w:szCs w:val="24"/>
        </w:rPr>
        <w:t>, 51(4), 1</w:t>
      </w:r>
      <w:r>
        <w:rPr>
          <w:rFonts w:hint="default" w:ascii="Times New Roman" w:hAnsi="Times New Roman" w:cs="Times New Roman"/>
          <w:sz w:val="24"/>
          <w:szCs w:val="24"/>
          <w:lang w:val="en-US"/>
        </w:rPr>
        <w:t>-</w:t>
      </w:r>
      <w:r>
        <w:rPr>
          <w:rFonts w:hint="default" w:ascii="Times New Roman" w:hAnsi="Times New Roman" w:cs="Times New Roman"/>
          <w:sz w:val="24"/>
          <w:szCs w:val="24"/>
        </w:rPr>
        <w:t>12.</w:t>
      </w:r>
    </w:p>
    <w:p w14:paraId="69CE3F53">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Flores, J. R. (2015). </w:t>
      </w:r>
      <w:r>
        <w:rPr>
          <w:rStyle w:val="6"/>
          <w:rFonts w:hint="default" w:ascii="Times New Roman" w:hAnsi="Times New Roman" w:cs="Times New Roman"/>
          <w:sz w:val="24"/>
          <w:szCs w:val="24"/>
        </w:rPr>
        <w:t>Libraries and research data management</w:t>
      </w:r>
      <w:r>
        <w:rPr>
          <w:rFonts w:hint="default" w:ascii="Times New Roman" w:hAnsi="Times New Roman" w:cs="Times New Roman"/>
          <w:sz w:val="24"/>
          <w:szCs w:val="24"/>
        </w:rPr>
        <w:t>. Association of Research Libraries.</w:t>
      </w:r>
    </w:p>
    <w:p w14:paraId="7CEF30BA">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Hirwade, M. A.,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Rajyalakshmi, D. (2006). Open access initiatives in India. </w:t>
      </w:r>
      <w:r>
        <w:rPr>
          <w:rStyle w:val="6"/>
          <w:rFonts w:hint="default" w:ascii="Times New Roman" w:hAnsi="Times New Roman" w:cs="Times New Roman"/>
          <w:sz w:val="24"/>
          <w:szCs w:val="24"/>
        </w:rPr>
        <w:t xml:space="preserve">DESIDOC Bulletin of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Information Technology</w:t>
      </w:r>
      <w:r>
        <w:rPr>
          <w:rFonts w:hint="default" w:ascii="Times New Roman" w:hAnsi="Times New Roman" w:cs="Times New Roman"/>
          <w:sz w:val="24"/>
          <w:szCs w:val="24"/>
        </w:rPr>
        <w:t>, 26(1), 23</w:t>
      </w:r>
      <w:r>
        <w:rPr>
          <w:rFonts w:hint="default" w:ascii="Times New Roman" w:hAnsi="Times New Roman" w:cs="Times New Roman"/>
          <w:sz w:val="24"/>
          <w:szCs w:val="24"/>
          <w:lang w:val="en-US"/>
        </w:rPr>
        <w:t>-</w:t>
      </w:r>
      <w:r>
        <w:rPr>
          <w:rFonts w:hint="default" w:ascii="Times New Roman" w:hAnsi="Times New Roman" w:cs="Times New Roman"/>
          <w:sz w:val="24"/>
          <w:szCs w:val="24"/>
        </w:rPr>
        <w:t>29.</w:t>
      </w:r>
    </w:p>
    <w:p w14:paraId="54E356B4">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Houghton, J., Rasmussen, B., Sheehan, P., Oppenheim, C., Morris, A., Creaser, C., Greenwood, H.,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Summers, M.,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Gourlay, A. (2009). </w:t>
      </w:r>
      <w:r>
        <w:rPr>
          <w:rStyle w:val="6"/>
          <w:rFonts w:hint="default" w:ascii="Times New Roman" w:hAnsi="Times New Roman" w:cs="Times New Roman"/>
          <w:sz w:val="24"/>
          <w:szCs w:val="24"/>
        </w:rPr>
        <w:t xml:space="preserve">Economic implications of alternative scholarly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publishing models</w:t>
      </w:r>
      <w:r>
        <w:rPr>
          <w:rFonts w:hint="default" w:ascii="Times New Roman" w:hAnsi="Times New Roman" w:cs="Times New Roman"/>
          <w:sz w:val="24"/>
          <w:szCs w:val="24"/>
        </w:rPr>
        <w:t>. JISC.</w:t>
      </w:r>
    </w:p>
    <w:p w14:paraId="0F4D240C">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Ifijeh, G. I.,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Yusuf, F. (2021). Open access awareness and institutional repository use in Nigerian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universities. </w:t>
      </w:r>
      <w:r>
        <w:rPr>
          <w:rStyle w:val="6"/>
          <w:rFonts w:hint="default" w:ascii="Times New Roman" w:hAnsi="Times New Roman" w:cs="Times New Roman"/>
          <w:sz w:val="24"/>
          <w:szCs w:val="24"/>
        </w:rPr>
        <w:t>The Electronic Library</w:t>
      </w:r>
      <w:r>
        <w:rPr>
          <w:rFonts w:hint="default" w:ascii="Times New Roman" w:hAnsi="Times New Roman" w:cs="Times New Roman"/>
          <w:sz w:val="24"/>
          <w:szCs w:val="24"/>
        </w:rPr>
        <w:t>, 39(1), 36</w:t>
      </w:r>
      <w:r>
        <w:rPr>
          <w:rFonts w:hint="default" w:ascii="Times New Roman" w:hAnsi="Times New Roman" w:cs="Times New Roman"/>
          <w:sz w:val="24"/>
          <w:szCs w:val="24"/>
          <w:lang w:val="en-US"/>
        </w:rPr>
        <w:t>-</w:t>
      </w:r>
      <w:r>
        <w:rPr>
          <w:rFonts w:hint="default" w:ascii="Times New Roman" w:hAnsi="Times New Roman" w:cs="Times New Roman"/>
          <w:sz w:val="24"/>
          <w:szCs w:val="24"/>
        </w:rPr>
        <w:t>50.</w:t>
      </w:r>
    </w:p>
    <w:p w14:paraId="453EFC1E">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Iwhiwhu, E. B.,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Eyekpegha, O. (2009). Scholarly communication in Nigerian universities. </w:t>
      </w:r>
      <w:r>
        <w:rPr>
          <w:rFonts w:hint="default" w:ascii="Times New Roman" w:hAnsi="Times New Roman" w:cs="Times New Roman"/>
          <w:sz w:val="24"/>
          <w:szCs w:val="24"/>
          <w:lang w:val="en-US"/>
        </w:rPr>
        <w:tab/>
      </w:r>
      <w:r>
        <w:rPr>
          <w:rStyle w:val="6"/>
          <w:rFonts w:hint="default" w:ascii="Times New Roman" w:hAnsi="Times New Roman" w:cs="Times New Roman"/>
          <w:sz w:val="24"/>
          <w:szCs w:val="24"/>
        </w:rPr>
        <w:t>Library Philosophy and Practice</w:t>
      </w:r>
      <w:r>
        <w:rPr>
          <w:rFonts w:hint="default" w:ascii="Times New Roman" w:hAnsi="Times New Roman" w:cs="Times New Roman"/>
          <w:sz w:val="24"/>
          <w:szCs w:val="24"/>
        </w:rPr>
        <w:t>, 1</w:t>
      </w:r>
      <w:r>
        <w:rPr>
          <w:rFonts w:hint="default" w:ascii="Times New Roman" w:hAnsi="Times New Roman" w:cs="Times New Roman"/>
          <w:sz w:val="24"/>
          <w:szCs w:val="24"/>
          <w:lang w:val="en-US"/>
        </w:rPr>
        <w:t>-</w:t>
      </w:r>
      <w:r>
        <w:rPr>
          <w:rFonts w:hint="default" w:ascii="Times New Roman" w:hAnsi="Times New Roman" w:cs="Times New Roman"/>
          <w:sz w:val="24"/>
          <w:szCs w:val="24"/>
        </w:rPr>
        <w:t>8.</w:t>
      </w:r>
    </w:p>
    <w:p w14:paraId="74162DB5">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Keisham, M.,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Sophiarani, A. (2009). Open access and digital divide. </w:t>
      </w:r>
      <w:r>
        <w:rPr>
          <w:rStyle w:val="6"/>
          <w:rFonts w:hint="default" w:ascii="Times New Roman" w:hAnsi="Times New Roman" w:cs="Times New Roman"/>
          <w:sz w:val="24"/>
          <w:szCs w:val="24"/>
        </w:rPr>
        <w:t xml:space="preserve">International Journal of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Library and Information Science</w:t>
      </w:r>
      <w:r>
        <w:rPr>
          <w:rFonts w:hint="default" w:ascii="Times New Roman" w:hAnsi="Times New Roman" w:cs="Times New Roman"/>
          <w:sz w:val="24"/>
          <w:szCs w:val="24"/>
        </w:rPr>
        <w:t>, 1(2), 16</w:t>
      </w:r>
      <w:r>
        <w:rPr>
          <w:rFonts w:hint="default" w:ascii="Times New Roman" w:hAnsi="Times New Roman" w:cs="Times New Roman"/>
          <w:sz w:val="24"/>
          <w:szCs w:val="24"/>
          <w:lang w:val="en-US"/>
        </w:rPr>
        <w:t>-</w:t>
      </w:r>
      <w:r>
        <w:rPr>
          <w:rFonts w:hint="default" w:ascii="Times New Roman" w:hAnsi="Times New Roman" w:cs="Times New Roman"/>
          <w:sz w:val="24"/>
          <w:szCs w:val="24"/>
        </w:rPr>
        <w:t>21.</w:t>
      </w:r>
    </w:p>
    <w:p w14:paraId="15964B5A">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Kirsop, B. (2002). Open access initiatives. </w:t>
      </w:r>
      <w:r>
        <w:rPr>
          <w:rStyle w:val="6"/>
          <w:rFonts w:hint="default" w:ascii="Times New Roman" w:hAnsi="Times New Roman" w:cs="Times New Roman"/>
          <w:sz w:val="24"/>
          <w:szCs w:val="24"/>
        </w:rPr>
        <w:t>Serials Review</w:t>
      </w:r>
      <w:r>
        <w:rPr>
          <w:rFonts w:hint="default" w:ascii="Times New Roman" w:hAnsi="Times New Roman" w:cs="Times New Roman"/>
          <w:sz w:val="24"/>
          <w:szCs w:val="24"/>
        </w:rPr>
        <w:t>, 28(4), 235</w:t>
      </w:r>
      <w:r>
        <w:rPr>
          <w:rFonts w:hint="default" w:ascii="Times New Roman" w:hAnsi="Times New Roman" w:cs="Times New Roman"/>
          <w:sz w:val="24"/>
          <w:szCs w:val="24"/>
          <w:lang w:val="en-US"/>
        </w:rPr>
        <w:t>-</w:t>
      </w:r>
      <w:r>
        <w:rPr>
          <w:rFonts w:hint="default" w:ascii="Times New Roman" w:hAnsi="Times New Roman" w:cs="Times New Roman"/>
          <w:sz w:val="24"/>
          <w:szCs w:val="24"/>
        </w:rPr>
        <w:t>240.</w:t>
      </w:r>
    </w:p>
    <w:p w14:paraId="69BDC0FE">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Klain-Gabbay, L.,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Shoham, S. (2018). Scholarly communication in the digital age. </w:t>
      </w:r>
      <w:r>
        <w:rPr>
          <w:rStyle w:val="6"/>
          <w:rFonts w:hint="default" w:ascii="Times New Roman" w:hAnsi="Times New Roman" w:cs="Times New Roman"/>
          <w:sz w:val="24"/>
          <w:szCs w:val="24"/>
        </w:rPr>
        <w:t xml:space="preserve">Journal of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Documentation</w:t>
      </w:r>
      <w:r>
        <w:rPr>
          <w:rFonts w:hint="default" w:ascii="Times New Roman" w:hAnsi="Times New Roman" w:cs="Times New Roman"/>
          <w:sz w:val="24"/>
          <w:szCs w:val="24"/>
        </w:rPr>
        <w:t>, 74(2), 324</w:t>
      </w:r>
      <w:r>
        <w:rPr>
          <w:rFonts w:hint="default" w:ascii="Times New Roman" w:hAnsi="Times New Roman" w:cs="Times New Roman"/>
          <w:sz w:val="24"/>
          <w:szCs w:val="24"/>
          <w:lang w:val="en-US"/>
        </w:rPr>
        <w:t>-</w:t>
      </w:r>
      <w:r>
        <w:rPr>
          <w:rFonts w:hint="default" w:ascii="Times New Roman" w:hAnsi="Times New Roman" w:cs="Times New Roman"/>
          <w:sz w:val="24"/>
          <w:szCs w:val="24"/>
        </w:rPr>
        <w:t>340.</w:t>
      </w:r>
    </w:p>
    <w:p w14:paraId="25E35502">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Nonaka, I., &amp; Takeuchi, H. (1995). </w:t>
      </w:r>
      <w:r>
        <w:rPr>
          <w:rStyle w:val="6"/>
          <w:rFonts w:hint="default" w:ascii="Times New Roman" w:hAnsi="Times New Roman" w:cs="Times New Roman"/>
          <w:sz w:val="24"/>
          <w:szCs w:val="24"/>
        </w:rPr>
        <w:t>The knowledge-creating company</w:t>
      </w:r>
      <w:r>
        <w:rPr>
          <w:rFonts w:hint="default" w:ascii="Times New Roman" w:hAnsi="Times New Roman" w:cs="Times New Roman"/>
          <w:sz w:val="24"/>
          <w:szCs w:val="24"/>
        </w:rPr>
        <w:t>. Oxford University Press.</w:t>
      </w:r>
    </w:p>
    <w:p w14:paraId="21CDDB27">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Nonaka, I., Toyama, R.,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Konno, N. (2000). SECI, Ba and leadership. </w:t>
      </w:r>
      <w:r>
        <w:rPr>
          <w:rStyle w:val="6"/>
          <w:rFonts w:hint="default" w:ascii="Times New Roman" w:hAnsi="Times New Roman" w:cs="Times New Roman"/>
          <w:sz w:val="24"/>
          <w:szCs w:val="24"/>
        </w:rPr>
        <w:t>Long Range Planning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33(1), </w:t>
      </w:r>
      <w:r>
        <w:rPr>
          <w:rFonts w:hint="default" w:ascii="Times New Roman" w:hAnsi="Times New Roman" w:cs="Times New Roman"/>
          <w:sz w:val="24"/>
          <w:szCs w:val="24"/>
          <w:lang w:val="en-US"/>
        </w:rPr>
        <w:tab/>
      </w:r>
      <w:r>
        <w:rPr>
          <w:rFonts w:hint="default" w:ascii="Times New Roman" w:hAnsi="Times New Roman" w:cs="Times New Roman"/>
          <w:sz w:val="24"/>
          <w:szCs w:val="24"/>
        </w:rPr>
        <w:t>5</w:t>
      </w:r>
      <w:r>
        <w:rPr>
          <w:rFonts w:hint="default" w:ascii="Times New Roman" w:hAnsi="Times New Roman" w:cs="Times New Roman"/>
          <w:sz w:val="24"/>
          <w:szCs w:val="24"/>
          <w:lang w:val="en-US"/>
        </w:rPr>
        <w:t>-</w:t>
      </w:r>
      <w:r>
        <w:rPr>
          <w:rFonts w:hint="default" w:ascii="Times New Roman" w:hAnsi="Times New Roman" w:cs="Times New Roman"/>
          <w:sz w:val="24"/>
          <w:szCs w:val="24"/>
        </w:rPr>
        <w:t>34.</w:t>
      </w:r>
    </w:p>
    <w:p w14:paraId="701D8B39">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Ocholla, D. N. (2018). African research visibility and open access. </w:t>
      </w:r>
      <w:r>
        <w:rPr>
          <w:rStyle w:val="6"/>
          <w:rFonts w:hint="default" w:ascii="Times New Roman" w:hAnsi="Times New Roman" w:cs="Times New Roman"/>
          <w:sz w:val="24"/>
          <w:szCs w:val="24"/>
        </w:rPr>
        <w:t>Information Development</w:t>
      </w:r>
      <w:r>
        <w:rPr>
          <w:rFonts w:hint="default" w:ascii="Times New Roman" w:hAnsi="Times New Roman" w:cs="Times New Roman"/>
          <w:sz w:val="24"/>
          <w:szCs w:val="24"/>
        </w:rPr>
        <w:t xml:space="preserve">, 34(3), </w:t>
      </w:r>
      <w:r>
        <w:rPr>
          <w:rFonts w:hint="default" w:ascii="Times New Roman" w:hAnsi="Times New Roman" w:cs="Times New Roman"/>
          <w:sz w:val="24"/>
          <w:szCs w:val="24"/>
          <w:lang w:val="en-US"/>
        </w:rPr>
        <w:tab/>
      </w:r>
      <w:r>
        <w:rPr>
          <w:rFonts w:hint="default" w:ascii="Times New Roman" w:hAnsi="Times New Roman" w:cs="Times New Roman"/>
          <w:sz w:val="24"/>
          <w:szCs w:val="24"/>
        </w:rPr>
        <w:t>249</w:t>
      </w:r>
      <w:r>
        <w:rPr>
          <w:rFonts w:hint="default" w:ascii="Times New Roman" w:hAnsi="Times New Roman" w:cs="Times New Roman"/>
          <w:sz w:val="24"/>
          <w:szCs w:val="24"/>
          <w:lang w:val="en-US"/>
        </w:rPr>
        <w:t>-</w:t>
      </w:r>
      <w:r>
        <w:rPr>
          <w:rFonts w:hint="default" w:ascii="Times New Roman" w:hAnsi="Times New Roman" w:cs="Times New Roman"/>
          <w:sz w:val="24"/>
          <w:szCs w:val="24"/>
        </w:rPr>
        <w:t>263.</w:t>
      </w:r>
    </w:p>
    <w:p w14:paraId="6ACEAB66">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Okonkwo, U. (2021). Research data management challenges in Nigerian universities. </w:t>
      </w:r>
      <w:r>
        <w:rPr>
          <w:rStyle w:val="6"/>
          <w:rFonts w:hint="default" w:ascii="Times New Roman" w:hAnsi="Times New Roman" w:cs="Times New Roman"/>
          <w:sz w:val="24"/>
          <w:szCs w:val="24"/>
        </w:rPr>
        <w:t xml:space="preserve">International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Journal of Library Science</w:t>
      </w:r>
      <w:r>
        <w:rPr>
          <w:rFonts w:hint="default" w:ascii="Times New Roman" w:hAnsi="Times New Roman" w:cs="Times New Roman"/>
          <w:sz w:val="24"/>
          <w:szCs w:val="24"/>
        </w:rPr>
        <w:t>, 9(2), 45</w:t>
      </w:r>
      <w:r>
        <w:rPr>
          <w:rFonts w:hint="default" w:ascii="Times New Roman" w:hAnsi="Times New Roman" w:cs="Times New Roman"/>
          <w:sz w:val="24"/>
          <w:szCs w:val="24"/>
          <w:lang w:val="en-US"/>
        </w:rPr>
        <w:t>-</w:t>
      </w:r>
      <w:r>
        <w:rPr>
          <w:rFonts w:hint="default" w:ascii="Times New Roman" w:hAnsi="Times New Roman" w:cs="Times New Roman"/>
          <w:sz w:val="24"/>
          <w:szCs w:val="24"/>
        </w:rPr>
        <w:t>55.</w:t>
      </w:r>
    </w:p>
    <w:p w14:paraId="463F1EE1">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Onsrud, H. J. (2004). Open access to geospatial data. </w:t>
      </w:r>
      <w:r>
        <w:rPr>
          <w:rStyle w:val="6"/>
          <w:rFonts w:hint="default" w:ascii="Times New Roman" w:hAnsi="Times New Roman" w:cs="Times New Roman"/>
          <w:sz w:val="24"/>
          <w:szCs w:val="24"/>
        </w:rPr>
        <w:t>Law Review</w:t>
      </w:r>
      <w:r>
        <w:rPr>
          <w:rFonts w:hint="default" w:ascii="Times New Roman" w:hAnsi="Times New Roman" w:cs="Times New Roman"/>
          <w:sz w:val="24"/>
          <w:szCs w:val="24"/>
        </w:rPr>
        <w:t>, 14(2), 113</w:t>
      </w:r>
      <w:r>
        <w:rPr>
          <w:rFonts w:hint="default" w:ascii="Times New Roman" w:hAnsi="Times New Roman" w:cs="Times New Roman"/>
          <w:sz w:val="24"/>
          <w:szCs w:val="24"/>
          <w:lang w:val="en-US"/>
        </w:rPr>
        <w:t>-</w:t>
      </w:r>
      <w:r>
        <w:rPr>
          <w:rFonts w:hint="default" w:ascii="Times New Roman" w:hAnsi="Times New Roman" w:cs="Times New Roman"/>
          <w:sz w:val="24"/>
          <w:szCs w:val="24"/>
        </w:rPr>
        <w:t>125.</w:t>
      </w:r>
    </w:p>
    <w:p w14:paraId="729A532D">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Patel, D. (2016). Research data management and scholarly publishing. </w:t>
      </w:r>
      <w:r>
        <w:rPr>
          <w:rStyle w:val="6"/>
          <w:rFonts w:hint="default" w:ascii="Times New Roman" w:hAnsi="Times New Roman" w:cs="Times New Roman"/>
          <w:sz w:val="24"/>
          <w:szCs w:val="24"/>
        </w:rPr>
        <w:t xml:space="preserve">Journal of Academic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Librarianship</w:t>
      </w:r>
      <w:r>
        <w:rPr>
          <w:rFonts w:hint="default" w:ascii="Times New Roman" w:hAnsi="Times New Roman" w:cs="Times New Roman"/>
          <w:sz w:val="24"/>
          <w:szCs w:val="24"/>
        </w:rPr>
        <w:t>, 42(4), 370</w:t>
      </w:r>
      <w:r>
        <w:rPr>
          <w:rFonts w:hint="default" w:ascii="Times New Roman" w:hAnsi="Times New Roman" w:cs="Times New Roman"/>
          <w:sz w:val="24"/>
          <w:szCs w:val="24"/>
          <w:lang w:val="en-US"/>
        </w:rPr>
        <w:t>-</w:t>
      </w:r>
      <w:r>
        <w:rPr>
          <w:rFonts w:hint="default" w:ascii="Times New Roman" w:hAnsi="Times New Roman" w:cs="Times New Roman"/>
          <w:sz w:val="24"/>
          <w:szCs w:val="24"/>
        </w:rPr>
        <w:t>376.</w:t>
      </w:r>
    </w:p>
    <w:p w14:paraId="1A7F2FFE">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Pinfield, S., Salter, J.,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Bath, P. A. (2017). A “gold-centric” implementation of open access. </w:t>
      </w:r>
      <w:r>
        <w:rPr>
          <w:rFonts w:hint="default" w:ascii="Times New Roman" w:hAnsi="Times New Roman" w:cs="Times New Roman"/>
          <w:sz w:val="24"/>
          <w:szCs w:val="24"/>
          <w:lang w:val="en-US"/>
        </w:rPr>
        <w:tab/>
      </w:r>
      <w:r>
        <w:rPr>
          <w:rStyle w:val="6"/>
          <w:rFonts w:hint="default" w:ascii="Times New Roman" w:hAnsi="Times New Roman" w:cs="Times New Roman"/>
          <w:sz w:val="24"/>
          <w:szCs w:val="24"/>
        </w:rPr>
        <w:t>Journal of the Association for Information Science and Technology</w:t>
      </w:r>
      <w:r>
        <w:rPr>
          <w:rFonts w:hint="default" w:ascii="Times New Roman" w:hAnsi="Times New Roman" w:cs="Times New Roman"/>
          <w:sz w:val="24"/>
          <w:szCs w:val="24"/>
        </w:rPr>
        <w:t>, 68(9), 2248</w:t>
      </w:r>
      <w:r>
        <w:rPr>
          <w:rFonts w:hint="default" w:ascii="Times New Roman" w:hAnsi="Times New Roman" w:cs="Times New Roman"/>
          <w:sz w:val="24"/>
          <w:szCs w:val="24"/>
          <w:lang w:val="en-US"/>
        </w:rPr>
        <w:t>-</w:t>
      </w:r>
      <w:r>
        <w:rPr>
          <w:rFonts w:hint="default" w:ascii="Times New Roman" w:hAnsi="Times New Roman" w:cs="Times New Roman"/>
          <w:sz w:val="24"/>
          <w:szCs w:val="24"/>
        </w:rPr>
        <w:t>2263.</w:t>
      </w:r>
    </w:p>
    <w:p w14:paraId="3E30185F">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Prosser, D. (2003). Scholarly communication in the digital age. </w:t>
      </w:r>
      <w:r>
        <w:rPr>
          <w:rStyle w:val="6"/>
          <w:rFonts w:hint="default" w:ascii="Times New Roman" w:hAnsi="Times New Roman" w:cs="Times New Roman"/>
          <w:sz w:val="24"/>
          <w:szCs w:val="24"/>
        </w:rPr>
        <w:t>Learned Publishing</w:t>
      </w:r>
      <w:r>
        <w:rPr>
          <w:rFonts w:hint="default" w:ascii="Times New Roman" w:hAnsi="Times New Roman" w:cs="Times New Roman"/>
          <w:sz w:val="24"/>
          <w:szCs w:val="24"/>
        </w:rPr>
        <w:t>, 16(3), 163</w:t>
      </w:r>
      <w:r>
        <w:rPr>
          <w:rFonts w:hint="default" w:ascii="Times New Roman" w:hAnsi="Times New Roman" w:cs="Times New Roman"/>
          <w:sz w:val="24"/>
          <w:szCs w:val="24"/>
          <w:lang w:val="en-US"/>
        </w:rPr>
        <w:t>-</w:t>
      </w:r>
      <w:r>
        <w:rPr>
          <w:rFonts w:hint="default" w:ascii="Times New Roman" w:hAnsi="Times New Roman" w:cs="Times New Roman"/>
          <w:sz w:val="24"/>
          <w:szCs w:val="24"/>
        </w:rPr>
        <w:t>166.</w:t>
      </w:r>
    </w:p>
    <w:p w14:paraId="54EDA2ED">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Prosser, D. (2010). The growth of open access journals. </w:t>
      </w:r>
      <w:r>
        <w:rPr>
          <w:rStyle w:val="6"/>
          <w:rFonts w:hint="default" w:ascii="Times New Roman" w:hAnsi="Times New Roman" w:cs="Times New Roman"/>
          <w:sz w:val="24"/>
          <w:szCs w:val="24"/>
        </w:rPr>
        <w:t>Serials</w:t>
      </w:r>
      <w:r>
        <w:rPr>
          <w:rFonts w:hint="default" w:ascii="Times New Roman" w:hAnsi="Times New Roman" w:cs="Times New Roman"/>
          <w:sz w:val="24"/>
          <w:szCs w:val="24"/>
        </w:rPr>
        <w:t>, 23(1), 20</w:t>
      </w:r>
      <w:r>
        <w:rPr>
          <w:rFonts w:hint="default" w:ascii="Times New Roman" w:hAnsi="Times New Roman" w:cs="Times New Roman"/>
          <w:sz w:val="24"/>
          <w:szCs w:val="24"/>
          <w:lang w:val="en-US"/>
        </w:rPr>
        <w:t>-</w:t>
      </w:r>
      <w:r>
        <w:rPr>
          <w:rFonts w:hint="default" w:ascii="Times New Roman" w:hAnsi="Times New Roman" w:cs="Times New Roman"/>
          <w:sz w:val="24"/>
          <w:szCs w:val="24"/>
        </w:rPr>
        <w:t>25.</w:t>
      </w:r>
    </w:p>
    <w:p w14:paraId="1ACEED87">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Repanovici, A. (2010). Open access and global information flow. </w:t>
      </w:r>
      <w:r>
        <w:rPr>
          <w:rStyle w:val="6"/>
          <w:rFonts w:hint="default" w:ascii="Times New Roman" w:hAnsi="Times New Roman" w:cs="Times New Roman"/>
          <w:sz w:val="24"/>
          <w:szCs w:val="24"/>
        </w:rPr>
        <w:t>Library Management</w:t>
      </w:r>
      <w:r>
        <w:rPr>
          <w:rFonts w:hint="default" w:ascii="Times New Roman" w:hAnsi="Times New Roman" w:cs="Times New Roman"/>
          <w:sz w:val="24"/>
          <w:szCs w:val="24"/>
        </w:rPr>
        <w:t>, 31(3), 174</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tab/>
      </w:r>
      <w:r>
        <w:rPr>
          <w:rFonts w:hint="default" w:ascii="Times New Roman" w:hAnsi="Times New Roman" w:cs="Times New Roman"/>
          <w:sz w:val="24"/>
          <w:szCs w:val="24"/>
        </w:rPr>
        <w:t>186.</w:t>
      </w:r>
    </w:p>
    <w:p w14:paraId="67B86DBD">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Rogers, E. M. (2003). </w:t>
      </w:r>
      <w:r>
        <w:rPr>
          <w:rStyle w:val="6"/>
          <w:rFonts w:hint="default" w:ascii="Times New Roman" w:hAnsi="Times New Roman" w:cs="Times New Roman"/>
          <w:sz w:val="24"/>
          <w:szCs w:val="24"/>
        </w:rPr>
        <w:t>Diffusion of innovations</w:t>
      </w:r>
      <w:r>
        <w:rPr>
          <w:rFonts w:hint="default" w:ascii="Times New Roman" w:hAnsi="Times New Roman" w:cs="Times New Roman"/>
          <w:sz w:val="24"/>
          <w:szCs w:val="24"/>
        </w:rPr>
        <w:t xml:space="preserve"> (5th ed.). Free Press.</w:t>
      </w:r>
    </w:p>
    <w:p w14:paraId="4456C154">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Rosa, J. A.,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Spanjol, J. (2005). Micro-level knowledge transfer. </w:t>
      </w:r>
      <w:r>
        <w:rPr>
          <w:rStyle w:val="6"/>
          <w:rFonts w:hint="default" w:ascii="Times New Roman" w:hAnsi="Times New Roman" w:cs="Times New Roman"/>
          <w:sz w:val="24"/>
          <w:szCs w:val="24"/>
        </w:rPr>
        <w:t xml:space="preserve">Journal of Product Innovation </w:t>
      </w:r>
      <w:r>
        <w:rPr>
          <w:rStyle w:val="6"/>
          <w:rFonts w:hint="default" w:ascii="Times New Roman" w:hAnsi="Times New Roman" w:cs="Times New Roman"/>
          <w:sz w:val="24"/>
          <w:szCs w:val="24"/>
          <w:lang w:val="en-US"/>
        </w:rPr>
        <w:tab/>
      </w:r>
      <w:r>
        <w:rPr>
          <w:rStyle w:val="6"/>
          <w:rFonts w:hint="default" w:ascii="Times New Roman" w:hAnsi="Times New Roman" w:cs="Times New Roman"/>
          <w:sz w:val="24"/>
          <w:szCs w:val="24"/>
        </w:rPr>
        <w:t>Management</w:t>
      </w:r>
      <w:r>
        <w:rPr>
          <w:rFonts w:hint="default" w:ascii="Times New Roman" w:hAnsi="Times New Roman" w:cs="Times New Roman"/>
          <w:sz w:val="24"/>
          <w:szCs w:val="24"/>
        </w:rPr>
        <w:t>, 22(6), 490</w:t>
      </w:r>
      <w:r>
        <w:rPr>
          <w:rFonts w:hint="default" w:ascii="Times New Roman" w:hAnsi="Times New Roman" w:cs="Times New Roman"/>
          <w:sz w:val="24"/>
          <w:szCs w:val="24"/>
          <w:lang w:val="en-US"/>
        </w:rPr>
        <w:t>-</w:t>
      </w:r>
      <w:r>
        <w:rPr>
          <w:rFonts w:hint="default" w:ascii="Times New Roman" w:hAnsi="Times New Roman" w:cs="Times New Roman"/>
          <w:sz w:val="24"/>
          <w:szCs w:val="24"/>
        </w:rPr>
        <w:t>505.</w:t>
      </w:r>
    </w:p>
    <w:p w14:paraId="6E71FD96">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Salvador Declaration on Open Access. (2005). </w:t>
      </w:r>
      <w:r>
        <w:rPr>
          <w:rStyle w:val="6"/>
          <w:rFonts w:hint="default" w:ascii="Times New Roman" w:hAnsi="Times New Roman" w:cs="Times New Roman"/>
          <w:sz w:val="24"/>
          <w:szCs w:val="24"/>
        </w:rPr>
        <w:t>Open access for developing countries</w:t>
      </w:r>
      <w:r>
        <w:rPr>
          <w:rFonts w:hint="default" w:ascii="Times New Roman" w:hAnsi="Times New Roman" w:cs="Times New Roman"/>
          <w:sz w:val="24"/>
          <w:szCs w:val="24"/>
        </w:rPr>
        <w:t>.</w:t>
      </w:r>
    </w:p>
    <w:p w14:paraId="5EE5693A">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Suber, P. (2020). </w:t>
      </w:r>
      <w:r>
        <w:rPr>
          <w:rStyle w:val="6"/>
          <w:rFonts w:hint="default" w:ascii="Times New Roman" w:hAnsi="Times New Roman" w:cs="Times New Roman"/>
          <w:sz w:val="24"/>
          <w:szCs w:val="24"/>
        </w:rPr>
        <w:t>Open access</w:t>
      </w:r>
      <w:r>
        <w:rPr>
          <w:rFonts w:hint="default" w:ascii="Times New Roman" w:hAnsi="Times New Roman" w:cs="Times New Roman"/>
          <w:sz w:val="24"/>
          <w:szCs w:val="24"/>
        </w:rPr>
        <w:t xml:space="preserve"> (2nd ed.). MIT Press.</w:t>
      </w:r>
    </w:p>
    <w:p w14:paraId="2DD72602">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Swan, A. (2012). Policy guidelines for the development of open access. </w:t>
      </w:r>
      <w:r>
        <w:rPr>
          <w:rStyle w:val="6"/>
          <w:rFonts w:hint="default" w:ascii="Times New Roman" w:hAnsi="Times New Roman" w:cs="Times New Roman"/>
          <w:sz w:val="24"/>
          <w:szCs w:val="24"/>
        </w:rPr>
        <w:t>UNESCO</w:t>
      </w:r>
      <w:r>
        <w:rPr>
          <w:rFonts w:hint="default" w:ascii="Times New Roman" w:hAnsi="Times New Roman" w:cs="Times New Roman"/>
          <w:sz w:val="24"/>
          <w:szCs w:val="24"/>
        </w:rPr>
        <w:t>.</w:t>
      </w:r>
    </w:p>
    <w:p w14:paraId="3B841A14">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Tenopir, C., Dalton, E., Allard, S., Frame, M., Pjesivac, I., Birch, B., Pollock, D.,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Dorsett, K.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(2019). Data sharing and data reuse in academic libraries. </w:t>
      </w:r>
      <w:r>
        <w:rPr>
          <w:rStyle w:val="6"/>
          <w:rFonts w:hint="default" w:ascii="Times New Roman" w:hAnsi="Times New Roman" w:cs="Times New Roman"/>
          <w:sz w:val="24"/>
          <w:szCs w:val="24"/>
        </w:rPr>
        <w:t>PLoS ONE</w:t>
      </w:r>
      <w:r>
        <w:rPr>
          <w:rFonts w:hint="default" w:ascii="Times New Roman" w:hAnsi="Times New Roman" w:cs="Times New Roman"/>
          <w:sz w:val="24"/>
          <w:szCs w:val="24"/>
        </w:rPr>
        <w:t>, 14(8), e0220325.</w:t>
      </w:r>
    </w:p>
    <w:p w14:paraId="3B51BDE8">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Waaijers, L. (2009). Open access and research duplication. </w:t>
      </w:r>
      <w:r>
        <w:rPr>
          <w:rStyle w:val="6"/>
          <w:rFonts w:hint="default" w:ascii="Times New Roman" w:hAnsi="Times New Roman" w:cs="Times New Roman"/>
          <w:sz w:val="24"/>
          <w:szCs w:val="24"/>
        </w:rPr>
        <w:t>Information Services &amp; Use</w:t>
      </w:r>
      <w:r>
        <w:rPr>
          <w:rFonts w:hint="default" w:ascii="Times New Roman" w:hAnsi="Times New Roman" w:cs="Times New Roman"/>
          <w:sz w:val="24"/>
          <w:szCs w:val="24"/>
        </w:rPr>
        <w:t>, 29(3), 201</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tab/>
      </w:r>
      <w:r>
        <w:rPr>
          <w:rFonts w:hint="default" w:ascii="Times New Roman" w:hAnsi="Times New Roman" w:cs="Times New Roman"/>
          <w:sz w:val="24"/>
          <w:szCs w:val="24"/>
        </w:rPr>
        <w:t>208.</w:t>
      </w:r>
    </w:p>
    <w:p w14:paraId="55E3E99E">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Whyte, A.,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Tedds, J. (2011). </w:t>
      </w:r>
      <w:r>
        <w:rPr>
          <w:rStyle w:val="6"/>
          <w:rFonts w:hint="default" w:ascii="Times New Roman" w:hAnsi="Times New Roman" w:cs="Times New Roman"/>
          <w:sz w:val="24"/>
          <w:szCs w:val="24"/>
        </w:rPr>
        <w:t>Making the case for research data management</w:t>
      </w:r>
      <w:r>
        <w:rPr>
          <w:rFonts w:hint="default" w:ascii="Times New Roman" w:hAnsi="Times New Roman" w:cs="Times New Roman"/>
          <w:sz w:val="24"/>
          <w:szCs w:val="24"/>
        </w:rPr>
        <w:t xml:space="preserve">. Digital Curation </w:t>
      </w:r>
      <w:r>
        <w:rPr>
          <w:rFonts w:hint="default" w:ascii="Times New Roman" w:hAnsi="Times New Roman" w:cs="Times New Roman"/>
          <w:sz w:val="24"/>
          <w:szCs w:val="24"/>
          <w:lang w:val="en-US"/>
        </w:rPr>
        <w:tab/>
      </w:r>
      <w:r>
        <w:rPr>
          <w:rFonts w:hint="default" w:ascii="Times New Roman" w:hAnsi="Times New Roman" w:cs="Times New Roman"/>
          <w:sz w:val="24"/>
          <w:szCs w:val="24"/>
        </w:rPr>
        <w:t>Centre.</w:t>
      </w:r>
    </w:p>
    <w:p w14:paraId="32F1732C">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WHO (World Health Organization). (2014). </w:t>
      </w:r>
      <w:r>
        <w:rPr>
          <w:rStyle w:val="6"/>
          <w:rFonts w:hint="default" w:ascii="Times New Roman" w:hAnsi="Times New Roman" w:cs="Times New Roman"/>
          <w:sz w:val="24"/>
          <w:szCs w:val="24"/>
        </w:rPr>
        <w:t>Knowledge dissemination framework</w:t>
      </w:r>
      <w:r>
        <w:rPr>
          <w:rFonts w:hint="default" w:ascii="Times New Roman" w:hAnsi="Times New Roman" w:cs="Times New Roman"/>
          <w:sz w:val="24"/>
          <w:szCs w:val="24"/>
        </w:rPr>
        <w:t>. WHO Press.</w:t>
      </w:r>
    </w:p>
    <w:p w14:paraId="59B4BF69">
      <w:pPr>
        <w:pStyle w:val="8"/>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Yang, Z., </w:t>
      </w:r>
      <w:r>
        <w:rPr>
          <w:rFonts w:hint="default" w:ascii="Times New Roman" w:hAnsi="Times New Roman" w:cs="Times New Roman"/>
          <w:sz w:val="24"/>
          <w:szCs w:val="24"/>
          <w:lang w:val="en-US"/>
        </w:rPr>
        <w:t>and</w:t>
      </w:r>
      <w:r>
        <w:rPr>
          <w:rFonts w:hint="default" w:ascii="Times New Roman" w:hAnsi="Times New Roman" w:cs="Times New Roman"/>
          <w:sz w:val="24"/>
          <w:szCs w:val="24"/>
        </w:rPr>
        <w:t xml:space="preserve"> Li, Y. (2015). Open access information resources and research productivity. </w:t>
      </w:r>
      <w:r>
        <w:rPr>
          <w:rFonts w:hint="default" w:ascii="Times New Roman" w:hAnsi="Times New Roman" w:cs="Times New Roman"/>
          <w:sz w:val="24"/>
          <w:szCs w:val="24"/>
          <w:lang w:val="en-US"/>
        </w:rPr>
        <w:tab/>
      </w:r>
      <w:r>
        <w:rPr>
          <w:rStyle w:val="6"/>
          <w:rFonts w:hint="default" w:ascii="Times New Roman" w:hAnsi="Times New Roman" w:cs="Times New Roman"/>
          <w:sz w:val="24"/>
          <w:szCs w:val="24"/>
        </w:rPr>
        <w:t>Information Development</w:t>
      </w:r>
      <w:r>
        <w:rPr>
          <w:rFonts w:hint="default" w:ascii="Times New Roman" w:hAnsi="Times New Roman" w:cs="Times New Roman"/>
          <w:sz w:val="24"/>
          <w:szCs w:val="24"/>
        </w:rPr>
        <w:t>, 31(3), 276</w:t>
      </w:r>
      <w:r>
        <w:rPr>
          <w:rFonts w:hint="default" w:ascii="Times New Roman" w:hAnsi="Times New Roman" w:cs="Times New Roman"/>
          <w:sz w:val="24"/>
          <w:szCs w:val="24"/>
          <w:lang w:val="en-US"/>
        </w:rPr>
        <w:t>-</w:t>
      </w:r>
      <w:r>
        <w:rPr>
          <w:rFonts w:hint="default" w:ascii="Times New Roman" w:hAnsi="Times New Roman" w:cs="Times New Roman"/>
          <w:sz w:val="24"/>
          <w:szCs w:val="24"/>
        </w:rPr>
        <w:t>286.</w:t>
      </w:r>
    </w:p>
    <w:p w14:paraId="01D5EF84">
      <w:pPr>
        <w:rPr>
          <w:rFonts w:hint="default" w:ascii="Times New Roman" w:hAnsi="Times New Roman" w:cs="Times New Roman"/>
          <w:sz w:val="24"/>
          <w:szCs w:val="24"/>
        </w:rPr>
      </w:pPr>
    </w:p>
    <w:p w14:paraId="6439DBBF">
      <w:pPr>
        <w:jc w:val="both"/>
        <w:rPr>
          <w:rFonts w:hint="default" w:ascii="Times New Roman" w:hAnsi="Times New Roman" w:cs="Times New Roman"/>
          <w:sz w:val="24"/>
          <w:szCs w:val="24"/>
        </w:rPr>
      </w:pPr>
    </w:p>
    <w:p w14:paraId="34C8BAD9"/>
    <w:sectPr>
      <w:pgSz w:w="11906" w:h="16838"/>
      <w:pgMar w:top="1440" w:right="1080" w:bottom="1440" w:left="108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AdvP7B6C">
    <w:altName w:val="Segoe Print"/>
    <w:panose1 w:val="00000000000000000000"/>
    <w:charset w:val="00"/>
    <w:family w:val="auto"/>
    <w:pitch w:val="default"/>
    <w:sig w:usb0="00000000" w:usb1="00000000" w:usb2="00000000" w:usb3="00000000" w:csb0="00000000" w:csb1="00000000"/>
  </w:font>
  <w:font w:name="Inter Fallback">
    <w:altName w:val="Segoe Print"/>
    <w:panose1 w:val="00000000000000000000"/>
    <w:charset w:val="00"/>
    <w:family w:val="auto"/>
    <w:pitch w:val="default"/>
    <w:sig w:usb0="00000000" w:usb1="00000000" w:usb2="00000000" w:usb3="00000000" w:csb0="00000000" w:csb1="00000000"/>
  </w:font>
  <w:font w:name="Memento">
    <w:altName w:val="Segoe Print"/>
    <w:panose1 w:val="00000000000000000000"/>
    <w:charset w:val="00"/>
    <w:family w:val="auto"/>
    <w:pitch w:val="default"/>
    <w:sig w:usb0="00000000" w:usb1="00000000" w:usb2="00000000" w:usb3="00000000" w:csb0="00000000" w:csb1="00000000"/>
  </w:font>
  <w:font w:name="Times-Roman">
    <w:altName w:val="Times New Roma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imes">
    <w:altName w:val="Times New Roman"/>
    <w:panose1 w:val="02020603050405020304"/>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538DC8"/>
    <w:multiLevelType w:val="multilevel"/>
    <w:tmpl w:val="AC538DC8"/>
    <w:lvl w:ilvl="0" w:tentative="0">
      <w:start w:val="1"/>
      <w:numFmt w:val="decimal"/>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39BE96B"/>
    <w:multiLevelType w:val="singleLevel"/>
    <w:tmpl w:val="D39BE96B"/>
    <w:lvl w:ilvl="0" w:tentative="0">
      <w:start w:val="1"/>
      <w:numFmt w:val="decimal"/>
      <w:lvlText w:val="%1."/>
      <w:lvlJc w:val="left"/>
      <w:pPr>
        <w:tabs>
          <w:tab w:val="left" w:pos="425"/>
        </w:tabs>
        <w:ind w:left="425" w:leftChars="0" w:hanging="425" w:firstLineChars="0"/>
      </w:pPr>
      <w:rPr>
        <w:rFonts w:hint="default"/>
      </w:rPr>
    </w:lvl>
  </w:abstractNum>
  <w:abstractNum w:abstractNumId="2">
    <w:nsid w:val="0F616F41"/>
    <w:multiLevelType w:val="singleLevel"/>
    <w:tmpl w:val="0F616F4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65034828"/>
    <w:multiLevelType w:val="singleLevel"/>
    <w:tmpl w:val="65034828"/>
    <w:lvl w:ilvl="0" w:tentative="0">
      <w:start w:val="1"/>
      <w:numFmt w:val="decimal"/>
      <w:suff w:val="space"/>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A787E"/>
    <w:rsid w:val="0DBC1C53"/>
    <w:rsid w:val="1C834728"/>
    <w:rsid w:val="257662D8"/>
    <w:rsid w:val="26457F18"/>
    <w:rsid w:val="267A3922"/>
    <w:rsid w:val="277C1DD4"/>
    <w:rsid w:val="2C894DA0"/>
    <w:rsid w:val="3B935BAE"/>
    <w:rsid w:val="44235ED6"/>
    <w:rsid w:val="51C74FB8"/>
    <w:rsid w:val="596A787E"/>
    <w:rsid w:val="5A72006F"/>
    <w:rsid w:val="5F1658A9"/>
    <w:rsid w:val="61852073"/>
    <w:rsid w:val="6A67569D"/>
    <w:rsid w:val="6B5D2633"/>
    <w:rsid w:val="6C563129"/>
    <w:rsid w:val="7D4F4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qFormat/>
    <w:uiPriority w:val="0"/>
    <w:rPr>
      <w:color w:val="0000FF"/>
      <w:u w:val="single"/>
    </w:rPr>
  </w:style>
  <w:style w:type="paragraph" w:styleId="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4"/>
    <w:qFormat/>
    <w:uiPriority w:val="0"/>
    <w:rPr>
      <w:b/>
      <w:bCs/>
    </w:rPr>
  </w:style>
  <w:style w:type="table" w:styleId="10">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4</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2026-04-09T09:00:00Z</dcterms:created>
  <dc:creator>WPS_1733793999</dc:creator>
  <cp:lastModifiedBy>WPS_1733793999</cp:lastModifiedBy>
  <dcterms:modified xsi:type="dcterms:W3CDTF">2026-04-09T14:32:47Z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EEDA27011ED241AE8B584231A61B75E9_11</vt:lpwstr>
  </property>
</Properties>
</file>