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CC8BF" w14:textId="77777777" w:rsidR="001D5094" w:rsidRPr="00432D90" w:rsidRDefault="001D5094" w:rsidP="00432D90">
      <w:pPr>
        <w:spacing w:after="0" w:line="240" w:lineRule="auto"/>
        <w:jc w:val="center"/>
        <w:rPr>
          <w:rFonts w:ascii="Times New Roman" w:hAnsi="Times New Roman"/>
          <w:b/>
          <w:bCs/>
        </w:rPr>
      </w:pPr>
      <w:r w:rsidRPr="00432D90">
        <w:rPr>
          <w:rFonts w:ascii="Times New Roman" w:hAnsi="Times New Roman"/>
          <w:b/>
          <w:bCs/>
        </w:rPr>
        <w:t>Institutional Readiness and Resilience: A Comprehensive Evaluation of Disaster Management and Recovery Measures in Colleges of Education Libraries in Benue State, Nigeria</w:t>
      </w:r>
    </w:p>
    <w:p w14:paraId="068E17DD" w14:textId="77777777" w:rsidR="001D5094" w:rsidRPr="00432D90" w:rsidRDefault="001D5094" w:rsidP="00432D90">
      <w:pPr>
        <w:spacing w:after="0" w:line="480" w:lineRule="auto"/>
        <w:jc w:val="both"/>
        <w:rPr>
          <w:rFonts w:ascii="Times New Roman" w:hAnsi="Times New Roman"/>
          <w:b/>
          <w:bCs/>
        </w:rPr>
      </w:pPr>
      <w:r w:rsidRPr="00432D90">
        <w:rPr>
          <w:rFonts w:ascii="Times New Roman" w:hAnsi="Times New Roman"/>
          <w:b/>
          <w:bCs/>
        </w:rPr>
        <w:t>Abstract</w:t>
      </w:r>
    </w:p>
    <w:p w14:paraId="14362FE9"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This study provides a comprehensive evaluation of disaster management and recovery measures in Colleges of Education libraries in Benue State, Nigeria, with a focus on institutional readiness, preparedness strategies, and recovery mechanisms. Academic libraries are increasingly exposed to diverse forms of disasters, including natural, technological, and human-induced threats, which jeopardize collections, infrastructure, and service continuity. Despite their critical role in supporting teaching, learning, and research, many libraries lack adequate disaster preparedness frameworks. The study adopted a survey research design involving library personnel across selected Colleges of Education in Benue State. Data were collected using a structured questionnaire and analyzed using descriptive statistics (mean and standard deviation) and inferential statistics (t-test). The study was guided by three objectives: to examine the availability of disaster management policies and plans, to assess preparedness and preventive measures, and to evaluate recovery strategies. Findings reveal that although a significant proportion of libraries have formal disaster management structures, inconsistencies exist in implementation, staff training, and technological integration. Preparedness measures such as risk assessment and emergency supplies are moderately implemented, while recovery strategies are relatively strong but not standardized. The study concludes that disaster management practices in these libraries are evolving but require improved policy harmonization, funding, and capacity development. Recommendations are provided to enhance resilience and ensure sustainability of library resources.</w:t>
      </w:r>
    </w:p>
    <w:p w14:paraId="7DD8C114"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b/>
          <w:bCs/>
        </w:rPr>
        <w:t>Keywords:</w:t>
      </w:r>
      <w:r w:rsidRPr="00432D90">
        <w:rPr>
          <w:rFonts w:ascii="Times New Roman" w:hAnsi="Times New Roman"/>
        </w:rPr>
        <w:t xml:space="preserve"> disaster management, academic libraries, preparedness, recovery strategies, resilience</w:t>
      </w:r>
    </w:p>
    <w:p w14:paraId="7F740862" w14:textId="77777777" w:rsidR="003D7302" w:rsidRDefault="003D7302" w:rsidP="00432D90">
      <w:pPr>
        <w:spacing w:after="0" w:line="480" w:lineRule="auto"/>
        <w:jc w:val="both"/>
        <w:rPr>
          <w:rFonts w:ascii="Times New Roman" w:hAnsi="Times New Roman"/>
          <w:b/>
          <w:bCs/>
        </w:rPr>
      </w:pPr>
    </w:p>
    <w:p w14:paraId="21729C01" w14:textId="77777777" w:rsidR="001D5094" w:rsidRPr="00432D90" w:rsidRDefault="001D5094" w:rsidP="00432D90">
      <w:pPr>
        <w:spacing w:after="0" w:line="480" w:lineRule="auto"/>
        <w:jc w:val="both"/>
        <w:rPr>
          <w:rFonts w:ascii="Times New Roman" w:hAnsi="Times New Roman"/>
          <w:b/>
          <w:bCs/>
        </w:rPr>
      </w:pPr>
      <w:r w:rsidRPr="00432D90">
        <w:rPr>
          <w:rFonts w:ascii="Times New Roman" w:hAnsi="Times New Roman"/>
          <w:b/>
          <w:bCs/>
        </w:rPr>
        <w:t>Introduction</w:t>
      </w:r>
    </w:p>
    <w:p w14:paraId="44D78457" w14:textId="77777777" w:rsidR="001D5094" w:rsidRPr="00432D90" w:rsidRDefault="001D5094" w:rsidP="00432D90">
      <w:pPr>
        <w:spacing w:after="0" w:line="480" w:lineRule="auto"/>
        <w:jc w:val="both"/>
        <w:rPr>
          <w:rFonts w:ascii="Times New Roman" w:hAnsi="Times New Roman"/>
        </w:rPr>
      </w:pPr>
      <w:r w:rsidRPr="00432D90">
        <w:rPr>
          <w:rFonts w:ascii="Times New Roman" w:hAnsi="Times New Roman"/>
        </w:rPr>
        <w:t xml:space="preserve">Academic libraries constitute the intellectual backbone of educational institutions, serving as repositories of knowledge and supporting teaching, learning, and research activities </w:t>
      </w:r>
      <w:r w:rsidR="00FB087E" w:rsidRPr="00FB087E">
        <w:rPr>
          <w:rFonts w:ascii="Times New Roman" w:hAnsi="Times New Roman"/>
        </w:rPr>
        <w:t>Singh, &amp; Madhusudhan, (2022</w:t>
      </w:r>
      <w:r w:rsidR="00FB087E">
        <w:rPr>
          <w:rFonts w:ascii="Times New Roman" w:hAnsi="Times New Roman"/>
        </w:rPr>
        <w:t>)</w:t>
      </w:r>
      <w:r w:rsidRPr="00432D90">
        <w:rPr>
          <w:rFonts w:ascii="Times New Roman" w:hAnsi="Times New Roman"/>
        </w:rPr>
        <w:t>. In Nigeria, the development of academic libraries parallels the growth of higher education institutions, with their functions extending beyond traditional information storage to include digital access and knowledge dissemination.</w:t>
      </w:r>
    </w:p>
    <w:p w14:paraId="1AFCDD5E" w14:textId="77777777" w:rsidR="00357E1D" w:rsidRPr="00432D90" w:rsidRDefault="00357E1D" w:rsidP="00432D90">
      <w:pPr>
        <w:spacing w:after="0" w:line="480" w:lineRule="auto"/>
        <w:jc w:val="both"/>
        <w:rPr>
          <w:rFonts w:ascii="Times New Roman" w:hAnsi="Times New Roman"/>
        </w:rPr>
      </w:pPr>
      <w:r w:rsidRPr="00432D90">
        <w:rPr>
          <w:rFonts w:ascii="Times New Roman" w:hAnsi="Times New Roman"/>
        </w:rPr>
        <w:t xml:space="preserve">Libraries are indispensable to academic communities, promoting active learning and critical thinking skills Academic libraries in Nigeria have a relatively recent history, emerging alongside the establishment of academic institutions in the first half of the 20th century. The Earlies library establishment history could be traced to; The Yaba College of Technology Library, established in </w:t>
      </w:r>
      <w:r w:rsidRPr="00432D90">
        <w:rPr>
          <w:rFonts w:ascii="Times New Roman" w:hAnsi="Times New Roman"/>
        </w:rPr>
        <w:lastRenderedPageBreak/>
        <w:t>1947, which is considered the first academic library in Nigeria., this is said to be closely followed by the University of Ibadan Library which was established in 1948, inheriting the Henry Carr collection, forming the nucleus of its holdings. There is also the development of academic libraries accelerated after independence in 1960, coinciding with a rise in the number of educational institutions, particularly universities. It is worthy of mention that the National Universities Commission (NUC) now supervises the Nigerian university system, including its libraries.</w:t>
      </w:r>
    </w:p>
    <w:p w14:paraId="71C517DE" w14:textId="77777777" w:rsidR="005168F9" w:rsidRPr="00432D90" w:rsidRDefault="005168F9" w:rsidP="00432D90">
      <w:pPr>
        <w:spacing w:after="0" w:line="480" w:lineRule="auto"/>
        <w:jc w:val="both"/>
        <w:rPr>
          <w:rFonts w:ascii="Times New Roman" w:hAnsi="Times New Roman"/>
        </w:rPr>
      </w:pPr>
      <w:r w:rsidRPr="00432D90">
        <w:rPr>
          <w:rFonts w:ascii="Times New Roman" w:hAnsi="Times New Roman"/>
        </w:rPr>
        <w:t xml:space="preserve">According to Onuoha, &amp; </w:t>
      </w:r>
      <w:proofErr w:type="spellStart"/>
      <w:r w:rsidRPr="00432D90">
        <w:rPr>
          <w:rFonts w:ascii="Times New Roman" w:hAnsi="Times New Roman"/>
        </w:rPr>
        <w:t>Chukwueke</w:t>
      </w:r>
      <w:proofErr w:type="spellEnd"/>
      <w:r w:rsidRPr="00432D90">
        <w:rPr>
          <w:rFonts w:ascii="Times New Roman" w:hAnsi="Times New Roman"/>
        </w:rPr>
        <w:t>, (2020), Nigerian academic libraries face challenges related to inadequate and irregular funding, often stemming from government policies that prioritize projects with visible returns. Other challenges include: Limited technological infrastructure, including unreliable internet connectivity and power supply. Inadequate ICT literacy and skills among library staff, managing new generations of learners with evolving information seeking patterns. Inadequate facilities and equipment, this is likely to affect the preparedness against disaster in the libraries.</w:t>
      </w:r>
    </w:p>
    <w:p w14:paraId="31318CBF" w14:textId="77777777" w:rsidR="001D5094" w:rsidRPr="00432D90" w:rsidRDefault="001D5094" w:rsidP="00432D90">
      <w:pPr>
        <w:spacing w:after="0" w:line="480" w:lineRule="auto"/>
        <w:jc w:val="both"/>
        <w:rPr>
          <w:rFonts w:ascii="Times New Roman" w:hAnsi="Times New Roman"/>
        </w:rPr>
      </w:pPr>
      <w:r w:rsidRPr="00432D90">
        <w:rPr>
          <w:rFonts w:ascii="Times New Roman" w:hAnsi="Times New Roman"/>
        </w:rPr>
        <w:t xml:space="preserve">Despite their significance, academic libraries are increasingly vulnerable to disasters. These disasters range from natural events such as floods and extreme weather conditions to human-induced incidents including fire outbreaks, theft, vandalism, and technological failures. Evidence from Nigerian libraries shows recurring cases of fire incidents, flooding, pest infestations, and infrastructural deterioration, leading to the loss of valuable information resources (Umar et al., 2024; </w:t>
      </w:r>
      <w:proofErr w:type="spellStart"/>
      <w:r w:rsidRPr="00432D90">
        <w:rPr>
          <w:rFonts w:ascii="Times New Roman" w:hAnsi="Times New Roman"/>
        </w:rPr>
        <w:t>Oyeniran</w:t>
      </w:r>
      <w:proofErr w:type="spellEnd"/>
      <w:r w:rsidRPr="00432D90">
        <w:rPr>
          <w:rFonts w:ascii="Times New Roman" w:hAnsi="Times New Roman"/>
        </w:rPr>
        <w:t>, 2023).</w:t>
      </w:r>
    </w:p>
    <w:p w14:paraId="54F140D8" w14:textId="77777777" w:rsidR="002C69F0" w:rsidRPr="00432D90" w:rsidRDefault="001D5094" w:rsidP="00432D90">
      <w:pPr>
        <w:spacing w:after="0" w:line="480" w:lineRule="auto"/>
        <w:jc w:val="both"/>
        <w:rPr>
          <w:rFonts w:ascii="Times New Roman" w:hAnsi="Times New Roman"/>
        </w:rPr>
      </w:pPr>
      <w:r w:rsidRPr="00432D90">
        <w:rPr>
          <w:rFonts w:ascii="Times New Roman" w:hAnsi="Times New Roman"/>
        </w:rPr>
        <w:t>Disasters are not merely the occurrence of hazardous events but are largely shaped by the inability of institutions to effectively manage risks and respond to crises (</w:t>
      </w:r>
      <w:proofErr w:type="spellStart"/>
      <w:r w:rsidRPr="00432D90">
        <w:rPr>
          <w:rFonts w:ascii="Times New Roman" w:hAnsi="Times New Roman"/>
        </w:rPr>
        <w:t>Baumwoll</w:t>
      </w:r>
      <w:proofErr w:type="spellEnd"/>
      <w:r w:rsidRPr="00432D90">
        <w:rPr>
          <w:rFonts w:ascii="Times New Roman" w:hAnsi="Times New Roman"/>
        </w:rPr>
        <w:t xml:space="preserve"> in </w:t>
      </w:r>
      <w:proofErr w:type="spellStart"/>
      <w:r w:rsidRPr="00432D90">
        <w:rPr>
          <w:rFonts w:ascii="Times New Roman" w:hAnsi="Times New Roman"/>
        </w:rPr>
        <w:t>Nongrang</w:t>
      </w:r>
      <w:proofErr w:type="spellEnd"/>
      <w:r w:rsidRPr="00432D90">
        <w:rPr>
          <w:rFonts w:ascii="Times New Roman" w:hAnsi="Times New Roman"/>
        </w:rPr>
        <w:t xml:space="preserve"> &amp; </w:t>
      </w:r>
      <w:proofErr w:type="spellStart"/>
      <w:r w:rsidRPr="00432D90">
        <w:rPr>
          <w:rFonts w:ascii="Times New Roman" w:hAnsi="Times New Roman"/>
        </w:rPr>
        <w:t>Khongtim</w:t>
      </w:r>
      <w:proofErr w:type="spellEnd"/>
      <w:r w:rsidRPr="00432D90">
        <w:rPr>
          <w:rFonts w:ascii="Times New Roman" w:hAnsi="Times New Roman"/>
        </w:rPr>
        <w:t>, 2021). This perspective emphasizes the importance of preparedness, mitigation, response, and recovery as integral components of disaster management.</w:t>
      </w:r>
      <w:r w:rsidR="002C69F0" w:rsidRPr="00432D90">
        <w:rPr>
          <w:rFonts w:ascii="Times New Roman" w:hAnsi="Times New Roman"/>
        </w:rPr>
        <w:t xml:space="preserve"> Patrick, Ferdinand and </w:t>
      </w:r>
      <w:r w:rsidR="002C69F0" w:rsidRPr="00432D90">
        <w:rPr>
          <w:rFonts w:ascii="Times New Roman" w:hAnsi="Times New Roman"/>
        </w:rPr>
        <w:lastRenderedPageBreak/>
        <w:t>Efe (2020) also opined disaster as an unplanned occurrence that can cause unprecedented damage to humans, the environment and every facet of society if not promptly curbed. The definition advanced by Patrick, Ferdinand, and Efe implies that disasters are not merely random disruptions but complex societal events that demand immediate intervention. The inclusion of human, environmental, and societal dimensions underscores the multifaceted nature of disasters, while the stress on prompt curbing highlights the importance of preparedness, resilience, and governance in mitigating their effects.</w:t>
      </w:r>
    </w:p>
    <w:p w14:paraId="465186EB" w14:textId="77777777" w:rsidR="001D5094" w:rsidRPr="00432D90" w:rsidRDefault="001D5094" w:rsidP="00432D90">
      <w:pPr>
        <w:spacing w:after="0" w:line="480" w:lineRule="auto"/>
        <w:jc w:val="both"/>
        <w:rPr>
          <w:rFonts w:ascii="Times New Roman" w:hAnsi="Times New Roman"/>
        </w:rPr>
      </w:pPr>
      <w:r w:rsidRPr="00432D90">
        <w:rPr>
          <w:rFonts w:ascii="Times New Roman" w:hAnsi="Times New Roman"/>
        </w:rPr>
        <w:t>In Colleges of Education libraries in Benue State, these challenges are particularly pronounced. Many libraries operate under conditions of inadequate funding, limited technological infrastructure, and insufficient staff training. As a result, disaster management practices are often reactive rather than proactive, increasing vulnerability to both physical and digital threats.</w:t>
      </w:r>
    </w:p>
    <w:p w14:paraId="40B1C727" w14:textId="77777777" w:rsidR="00432D90" w:rsidRPr="00432D90" w:rsidRDefault="00432D90" w:rsidP="00432D90">
      <w:pPr>
        <w:spacing w:after="0" w:line="480" w:lineRule="auto"/>
        <w:jc w:val="both"/>
        <w:rPr>
          <w:rFonts w:ascii="Times New Roman" w:hAnsi="Times New Roman"/>
        </w:rPr>
      </w:pPr>
      <w:r w:rsidRPr="00432D90">
        <w:rPr>
          <w:rFonts w:ascii="Times New Roman" w:hAnsi="Times New Roman"/>
        </w:rPr>
        <w:t>Furthermore, Abdullahi, Dewa,</w:t>
      </w:r>
      <w:r w:rsidR="00487548">
        <w:rPr>
          <w:rFonts w:ascii="Times New Roman" w:hAnsi="Times New Roman"/>
        </w:rPr>
        <w:t xml:space="preserve"> </w:t>
      </w:r>
      <w:r w:rsidRPr="00432D90">
        <w:rPr>
          <w:rFonts w:ascii="Times New Roman" w:hAnsi="Times New Roman"/>
        </w:rPr>
        <w:t>Musa, and Kobi, (202</w:t>
      </w:r>
      <w:r w:rsidR="00AB0CF6">
        <w:rPr>
          <w:rFonts w:ascii="Times New Roman" w:hAnsi="Times New Roman"/>
        </w:rPr>
        <w:t>5</w:t>
      </w:r>
      <w:r w:rsidRPr="00432D90">
        <w:rPr>
          <w:rFonts w:ascii="Times New Roman" w:hAnsi="Times New Roman"/>
        </w:rPr>
        <w:t>), asserts that Poor infrastructure and environmental factors are other disasters that affect academic libraries. These are evident in Leaking roofs, representing historical and ongoing issues with poor infrastructure that have led to widespread damage from water seepage. Others are Pest infestation; Insects, fungi, and other biological agents which have been a persistent threat to library collections. Another environmental factor is Harmattan: This annual climatic condition, is characterized by dry, dusty winds, has historically damaged library materials.</w:t>
      </w:r>
    </w:p>
    <w:p w14:paraId="7F31FE94" w14:textId="77777777" w:rsidR="00432D90" w:rsidRPr="00432D90" w:rsidRDefault="00432D90" w:rsidP="00432D90">
      <w:pPr>
        <w:spacing w:after="0" w:line="480" w:lineRule="auto"/>
        <w:jc w:val="both"/>
        <w:rPr>
          <w:rFonts w:ascii="Times New Roman" w:hAnsi="Times New Roman"/>
        </w:rPr>
      </w:pPr>
      <w:r w:rsidRPr="00432D90">
        <w:rPr>
          <w:rFonts w:ascii="Times New Roman" w:hAnsi="Times New Roman"/>
        </w:rPr>
        <w:t xml:space="preserve">Other evidences of disaster in libraries are, Criminal activity and negligence related to Theft and mutilation: Numerous academic libraries have long faced issues with users stealing and defacing books. Boko Haram insurgency: Terrorist activity, particularly in northeastern Nigeria, has directly and indirectly affected academic institutions. In 2015, research noted the threat posed by Boko Haram's destructive activities to library resources in the region. Current research by Ajani, Ilori, </w:t>
      </w:r>
      <w:proofErr w:type="spellStart"/>
      <w:r w:rsidRPr="00432D90">
        <w:rPr>
          <w:rFonts w:ascii="Times New Roman" w:hAnsi="Times New Roman"/>
        </w:rPr>
        <w:t>Onanuga</w:t>
      </w:r>
      <w:proofErr w:type="spellEnd"/>
      <w:r w:rsidRPr="00432D90">
        <w:rPr>
          <w:rFonts w:ascii="Times New Roman" w:hAnsi="Times New Roman"/>
        </w:rPr>
        <w:t xml:space="preserve">, Ama-Abasi, Adetomiwa, </w:t>
      </w:r>
      <w:proofErr w:type="spellStart"/>
      <w:r w:rsidRPr="00432D90">
        <w:rPr>
          <w:rFonts w:ascii="Times New Roman" w:hAnsi="Times New Roman"/>
        </w:rPr>
        <w:t>Olarongbe</w:t>
      </w:r>
      <w:proofErr w:type="spellEnd"/>
      <w:r w:rsidRPr="00432D90">
        <w:rPr>
          <w:rFonts w:ascii="Times New Roman" w:hAnsi="Times New Roman"/>
        </w:rPr>
        <w:t xml:space="preserve">, and Ishola, (2025). Reveal Worsening </w:t>
      </w:r>
      <w:r w:rsidRPr="00432D90">
        <w:rPr>
          <w:rFonts w:ascii="Times New Roman" w:hAnsi="Times New Roman"/>
        </w:rPr>
        <w:lastRenderedPageBreak/>
        <w:t xml:space="preserve">climate change impacts such as Accelerated deterioration: A 2025 study highlighted that rising temperatures in the arid north accelerate the brittleness of parchment and ink deterioration. Saltwater corrosion: Libraries in coastal regions, such as Lagos and Calabar, face damage from saltwater corrosion due to annual sea-level rise, and increased </w:t>
      </w:r>
      <w:proofErr w:type="spellStart"/>
      <w:r w:rsidRPr="00432D90">
        <w:rPr>
          <w:rFonts w:ascii="Times New Roman" w:hAnsi="Times New Roman"/>
        </w:rPr>
        <w:t>mould</w:t>
      </w:r>
      <w:proofErr w:type="spellEnd"/>
      <w:r w:rsidRPr="00432D90">
        <w:rPr>
          <w:rFonts w:ascii="Times New Roman" w:hAnsi="Times New Roman"/>
        </w:rPr>
        <w:t xml:space="preserve"> growth: Shifting rainfall patterns which have led to a significant increase in </w:t>
      </w:r>
      <w:proofErr w:type="spellStart"/>
      <w:r w:rsidRPr="00432D90">
        <w:rPr>
          <w:rFonts w:ascii="Times New Roman" w:hAnsi="Times New Roman"/>
        </w:rPr>
        <w:t>mould</w:t>
      </w:r>
      <w:proofErr w:type="spellEnd"/>
      <w:r w:rsidRPr="00432D90">
        <w:rPr>
          <w:rFonts w:ascii="Times New Roman" w:hAnsi="Times New Roman"/>
        </w:rPr>
        <w:t xml:space="preserve"> infestations in southern libraries, threatening rare archival materials. Closely related are technological disasters such as System failures: With increasing reliance on digital resources, libraries face threats from technical disasters, including power cuts, computer network failures, and air-conditioning system failures and cyber threats: Computer viruses and hacking pose ongoing threats to the integrity of library systems and digital collections. Other issues in disaster on academic libraries is the case of institutional vulnerability faced in the areas of Poor funding, Persistent underfunding from the government is cited as a major constraint for academic libraries, limiting their ability to invest in disaster prevention and recovery measures and Human factors: Negligence, poor management, and a lack of training for staff continue to be significant contributing factors to disaster susceptibility. as opined by (Mahmood, 2023).</w:t>
      </w:r>
    </w:p>
    <w:p w14:paraId="3C0064AF" w14:textId="77777777" w:rsidR="001D5094" w:rsidRPr="00432D90" w:rsidRDefault="001D5094" w:rsidP="00432D90">
      <w:pPr>
        <w:spacing w:after="0" w:line="480" w:lineRule="auto"/>
        <w:jc w:val="both"/>
        <w:rPr>
          <w:rFonts w:ascii="Times New Roman" w:hAnsi="Times New Roman"/>
          <w:b/>
          <w:bCs/>
        </w:rPr>
      </w:pPr>
      <w:r w:rsidRPr="00432D90">
        <w:rPr>
          <w:rFonts w:ascii="Times New Roman" w:hAnsi="Times New Roman"/>
          <w:b/>
          <w:bCs/>
        </w:rPr>
        <w:t>Statement of the Problem</w:t>
      </w:r>
    </w:p>
    <w:p w14:paraId="76235D38" w14:textId="77777777" w:rsidR="001D5094" w:rsidRPr="00432D90" w:rsidRDefault="001D5094" w:rsidP="00432D90">
      <w:pPr>
        <w:spacing w:after="0" w:line="480" w:lineRule="auto"/>
        <w:jc w:val="both"/>
        <w:rPr>
          <w:rFonts w:ascii="Times New Roman" w:hAnsi="Times New Roman"/>
        </w:rPr>
      </w:pPr>
      <w:r w:rsidRPr="00432D90">
        <w:rPr>
          <w:rFonts w:ascii="Times New Roman" w:hAnsi="Times New Roman"/>
        </w:rPr>
        <w:t>In an ideal academic environment, libraries are expected to have comprehensive disaster management systems, including documented policies, trained personnel, and functional safety equipment. These systems are essential for safeguarding collections and ensuring continuity of services.</w:t>
      </w:r>
    </w:p>
    <w:p w14:paraId="45BC30C5" w14:textId="77777777" w:rsidR="001D5094" w:rsidRPr="00432D90" w:rsidRDefault="001D5094" w:rsidP="00432D90">
      <w:pPr>
        <w:spacing w:after="0" w:line="480" w:lineRule="auto"/>
        <w:jc w:val="both"/>
        <w:rPr>
          <w:rFonts w:ascii="Times New Roman" w:hAnsi="Times New Roman"/>
        </w:rPr>
      </w:pPr>
      <w:r w:rsidRPr="00432D90">
        <w:rPr>
          <w:rFonts w:ascii="Times New Roman" w:hAnsi="Times New Roman"/>
        </w:rPr>
        <w:t xml:space="preserve">However, preliminary investigation by researchers reveals that in Colleges of Education libraries in Benue State, significant gaps exist. Many institutions lack written disaster management plans, and where such plans exist, they are not effectively implemented. Staff are often inadequately </w:t>
      </w:r>
      <w:r w:rsidRPr="00432D90">
        <w:rPr>
          <w:rFonts w:ascii="Times New Roman" w:hAnsi="Times New Roman"/>
        </w:rPr>
        <w:lastRenderedPageBreak/>
        <w:t>trained, and essential safety facilities are either absent or poorly maintained. Recovery processes are frequently slow and uncoordinated.</w:t>
      </w:r>
    </w:p>
    <w:p w14:paraId="5FA7BFF8" w14:textId="77777777" w:rsidR="001D5094" w:rsidRPr="00432D90" w:rsidRDefault="001D5094" w:rsidP="00432D90">
      <w:pPr>
        <w:spacing w:after="0" w:line="480" w:lineRule="auto"/>
        <w:jc w:val="both"/>
        <w:rPr>
          <w:rFonts w:ascii="Times New Roman" w:hAnsi="Times New Roman"/>
        </w:rPr>
      </w:pPr>
      <w:r w:rsidRPr="00432D90">
        <w:rPr>
          <w:rFonts w:ascii="Times New Roman" w:hAnsi="Times New Roman"/>
        </w:rPr>
        <w:t>This situation creates a critical need for systematic evaluation of disaster management and recovery measures in these libraries to identify gaps and propose strategies for improvement.</w:t>
      </w:r>
    </w:p>
    <w:p w14:paraId="417C7518" w14:textId="77777777" w:rsidR="001D5094" w:rsidRPr="00432D90" w:rsidRDefault="001D5094" w:rsidP="00432D90">
      <w:pPr>
        <w:spacing w:after="0" w:line="480" w:lineRule="auto"/>
        <w:jc w:val="both"/>
        <w:rPr>
          <w:rFonts w:ascii="Times New Roman" w:hAnsi="Times New Roman"/>
          <w:b/>
          <w:bCs/>
        </w:rPr>
      </w:pPr>
      <w:r w:rsidRPr="00432D90">
        <w:rPr>
          <w:rFonts w:ascii="Times New Roman" w:hAnsi="Times New Roman"/>
          <w:b/>
          <w:bCs/>
        </w:rPr>
        <w:t>Objectives of the Study</w:t>
      </w:r>
    </w:p>
    <w:p w14:paraId="5EA4F80D" w14:textId="77777777" w:rsidR="001D5094" w:rsidRPr="00432D90" w:rsidRDefault="001D5094" w:rsidP="00432D90">
      <w:pPr>
        <w:spacing w:after="0" w:line="480" w:lineRule="auto"/>
        <w:jc w:val="both"/>
        <w:rPr>
          <w:rFonts w:ascii="Times New Roman" w:hAnsi="Times New Roman"/>
        </w:rPr>
      </w:pPr>
      <w:r w:rsidRPr="00432D90">
        <w:rPr>
          <w:rFonts w:ascii="Times New Roman" w:hAnsi="Times New Roman"/>
        </w:rPr>
        <w:t>The study is guided by the following objectives:</w:t>
      </w:r>
    </w:p>
    <w:p w14:paraId="79CCFEDC" w14:textId="77777777" w:rsidR="001D5094" w:rsidRPr="00432D90" w:rsidRDefault="001D5094" w:rsidP="00432D90">
      <w:pPr>
        <w:numPr>
          <w:ilvl w:val="0"/>
          <w:numId w:val="1"/>
        </w:numPr>
        <w:spacing w:after="0" w:line="480" w:lineRule="auto"/>
        <w:jc w:val="both"/>
        <w:rPr>
          <w:rFonts w:ascii="Times New Roman" w:hAnsi="Times New Roman"/>
        </w:rPr>
      </w:pPr>
      <w:r w:rsidRPr="00432D90">
        <w:rPr>
          <w:rFonts w:ascii="Times New Roman" w:hAnsi="Times New Roman"/>
        </w:rPr>
        <w:t xml:space="preserve">To examine the availability of disaster management policies and plans in Colleges of Education libraries in Benue State. </w:t>
      </w:r>
    </w:p>
    <w:p w14:paraId="485A2C97" w14:textId="77777777" w:rsidR="001D5094" w:rsidRPr="00432D90" w:rsidRDefault="001D5094" w:rsidP="00432D90">
      <w:pPr>
        <w:numPr>
          <w:ilvl w:val="0"/>
          <w:numId w:val="1"/>
        </w:numPr>
        <w:spacing w:after="0" w:line="480" w:lineRule="auto"/>
        <w:jc w:val="both"/>
        <w:rPr>
          <w:rFonts w:ascii="Times New Roman" w:hAnsi="Times New Roman"/>
        </w:rPr>
      </w:pPr>
      <w:r w:rsidRPr="00432D90">
        <w:rPr>
          <w:rFonts w:ascii="Times New Roman" w:hAnsi="Times New Roman"/>
        </w:rPr>
        <w:t xml:space="preserve">To assess the preparedness and preventive measures implemented to mitigate disasters in these libraries. </w:t>
      </w:r>
    </w:p>
    <w:p w14:paraId="466D81A2" w14:textId="77777777" w:rsidR="001D5094" w:rsidRPr="00432D90" w:rsidRDefault="001D5094" w:rsidP="00432D90">
      <w:pPr>
        <w:numPr>
          <w:ilvl w:val="0"/>
          <w:numId w:val="1"/>
        </w:numPr>
        <w:spacing w:after="0" w:line="480" w:lineRule="auto"/>
        <w:jc w:val="both"/>
        <w:rPr>
          <w:rFonts w:ascii="Times New Roman" w:hAnsi="Times New Roman"/>
        </w:rPr>
      </w:pPr>
      <w:r w:rsidRPr="00432D90">
        <w:rPr>
          <w:rFonts w:ascii="Times New Roman" w:hAnsi="Times New Roman"/>
        </w:rPr>
        <w:t xml:space="preserve">To evaluate the recovery strategies employed after disaster incidents in Colleges of Education libraries in Benue State. </w:t>
      </w:r>
    </w:p>
    <w:p w14:paraId="72130974" w14:textId="77777777" w:rsidR="001D5094" w:rsidRPr="00432D90" w:rsidRDefault="001D5094" w:rsidP="00432D90">
      <w:pPr>
        <w:spacing w:after="0" w:line="480" w:lineRule="auto"/>
        <w:jc w:val="both"/>
        <w:rPr>
          <w:rFonts w:ascii="Times New Roman" w:hAnsi="Times New Roman"/>
          <w:b/>
          <w:bCs/>
        </w:rPr>
      </w:pPr>
      <w:r w:rsidRPr="00432D90">
        <w:rPr>
          <w:rFonts w:ascii="Times New Roman" w:hAnsi="Times New Roman"/>
          <w:b/>
          <w:bCs/>
        </w:rPr>
        <w:t>Research Questions</w:t>
      </w:r>
    </w:p>
    <w:p w14:paraId="5F5E8CAB" w14:textId="77777777" w:rsidR="001D5094" w:rsidRPr="00432D90" w:rsidRDefault="001D5094" w:rsidP="00432D90">
      <w:pPr>
        <w:numPr>
          <w:ilvl w:val="0"/>
          <w:numId w:val="2"/>
        </w:numPr>
        <w:spacing w:after="0" w:line="480" w:lineRule="auto"/>
        <w:jc w:val="both"/>
        <w:rPr>
          <w:rFonts w:ascii="Times New Roman" w:hAnsi="Times New Roman"/>
        </w:rPr>
      </w:pPr>
      <w:r w:rsidRPr="00432D90">
        <w:rPr>
          <w:rFonts w:ascii="Times New Roman" w:hAnsi="Times New Roman"/>
        </w:rPr>
        <w:t xml:space="preserve">What disaster management policies and plans are available in Colleges of Education libraries in Benue State? </w:t>
      </w:r>
    </w:p>
    <w:p w14:paraId="49475AC1" w14:textId="77777777" w:rsidR="001D5094" w:rsidRPr="00432D90" w:rsidRDefault="001D5094" w:rsidP="00432D90">
      <w:pPr>
        <w:numPr>
          <w:ilvl w:val="0"/>
          <w:numId w:val="2"/>
        </w:numPr>
        <w:spacing w:after="0" w:line="480" w:lineRule="auto"/>
        <w:jc w:val="both"/>
        <w:rPr>
          <w:rFonts w:ascii="Times New Roman" w:hAnsi="Times New Roman"/>
        </w:rPr>
      </w:pPr>
      <w:r w:rsidRPr="00432D90">
        <w:rPr>
          <w:rFonts w:ascii="Times New Roman" w:hAnsi="Times New Roman"/>
        </w:rPr>
        <w:t xml:space="preserve">What preparedness and preventive measures are in place to mitigate disasters? </w:t>
      </w:r>
    </w:p>
    <w:p w14:paraId="517187C3" w14:textId="77777777" w:rsidR="001D5094" w:rsidRPr="00432D90" w:rsidRDefault="001D5094" w:rsidP="00432D90">
      <w:pPr>
        <w:numPr>
          <w:ilvl w:val="0"/>
          <w:numId w:val="2"/>
        </w:numPr>
        <w:spacing w:after="0" w:line="480" w:lineRule="auto"/>
        <w:jc w:val="both"/>
        <w:rPr>
          <w:rFonts w:ascii="Times New Roman" w:hAnsi="Times New Roman"/>
        </w:rPr>
      </w:pPr>
      <w:r w:rsidRPr="00432D90">
        <w:rPr>
          <w:rFonts w:ascii="Times New Roman" w:hAnsi="Times New Roman"/>
        </w:rPr>
        <w:t xml:space="preserve">What recovery strategies are employed following disaster incidents? </w:t>
      </w:r>
    </w:p>
    <w:p w14:paraId="0B722207" w14:textId="77777777" w:rsidR="001D5094" w:rsidRPr="00432D90" w:rsidRDefault="001D5094" w:rsidP="00432D90">
      <w:pPr>
        <w:spacing w:after="0" w:line="480" w:lineRule="auto"/>
        <w:jc w:val="both"/>
        <w:rPr>
          <w:rFonts w:ascii="Times New Roman" w:hAnsi="Times New Roman"/>
          <w:b/>
          <w:bCs/>
        </w:rPr>
      </w:pPr>
      <w:r w:rsidRPr="00432D90">
        <w:rPr>
          <w:rFonts w:ascii="Times New Roman" w:hAnsi="Times New Roman"/>
          <w:b/>
          <w:bCs/>
        </w:rPr>
        <w:t>Research Hypotheses</w:t>
      </w:r>
    </w:p>
    <w:p w14:paraId="34902662" w14:textId="77777777" w:rsidR="001D5094" w:rsidRDefault="001D5094" w:rsidP="00432D90">
      <w:pPr>
        <w:spacing w:after="0" w:line="480" w:lineRule="auto"/>
        <w:jc w:val="both"/>
        <w:rPr>
          <w:rFonts w:ascii="Times New Roman" w:hAnsi="Times New Roman"/>
        </w:rPr>
      </w:pPr>
      <w:r w:rsidRPr="00432D90">
        <w:rPr>
          <w:rFonts w:ascii="Times New Roman" w:hAnsi="Times New Roman"/>
        </w:rPr>
        <w:t>H₀₁: Disaster management policies and plans are not significantly available in Colleges of Education libraries in Benue State.</w:t>
      </w:r>
      <w:r w:rsidRPr="00432D90">
        <w:rPr>
          <w:rFonts w:ascii="Times New Roman" w:hAnsi="Times New Roman"/>
        </w:rPr>
        <w:br/>
        <w:t>H₀₂: Preparedness and preventive measures are not significantly implemented in these libraries.</w:t>
      </w:r>
      <w:r w:rsidRPr="00432D90">
        <w:rPr>
          <w:rFonts w:ascii="Times New Roman" w:hAnsi="Times New Roman"/>
        </w:rPr>
        <w:br/>
        <w:t>H₀₃: Recovery strategies are not significantly practiced following disaster incidents.</w:t>
      </w:r>
    </w:p>
    <w:p w14:paraId="191D4E27" w14:textId="77777777" w:rsidR="007E4B6D" w:rsidRDefault="007E4B6D" w:rsidP="007E4B6D">
      <w:pPr>
        <w:spacing w:line="480" w:lineRule="auto"/>
        <w:jc w:val="both"/>
        <w:rPr>
          <w:rFonts w:ascii="Times New Roman" w:hAnsi="Times New Roman"/>
        </w:rPr>
      </w:pPr>
      <w:r w:rsidRPr="0054012F">
        <w:rPr>
          <w:rFonts w:ascii="Times New Roman" w:hAnsi="Times New Roman"/>
        </w:rPr>
        <w:t xml:space="preserve">Nwokedi, </w:t>
      </w:r>
      <w:proofErr w:type="spellStart"/>
      <w:r w:rsidR="00AB0CF6" w:rsidRPr="00AB0CF6">
        <w:rPr>
          <w:rFonts w:ascii="Times New Roman" w:hAnsi="Times New Roman"/>
        </w:rPr>
        <w:t>Panle</w:t>
      </w:r>
      <w:proofErr w:type="spellEnd"/>
      <w:r w:rsidR="00AB0CF6" w:rsidRPr="00AB0CF6">
        <w:rPr>
          <w:rFonts w:ascii="Times New Roman" w:hAnsi="Times New Roman"/>
        </w:rPr>
        <w:t>,, &amp; Samuel</w:t>
      </w:r>
      <w:r w:rsidR="00AB0CF6" w:rsidRPr="0054012F">
        <w:rPr>
          <w:rFonts w:ascii="Times New Roman" w:hAnsi="Times New Roman"/>
        </w:rPr>
        <w:t xml:space="preserve"> </w:t>
      </w:r>
      <w:r w:rsidRPr="0054012F">
        <w:rPr>
          <w:rFonts w:ascii="Times New Roman" w:hAnsi="Times New Roman"/>
        </w:rPr>
        <w:t>(2017) accomplished a study on Disaster management</w:t>
      </w:r>
      <w:r>
        <w:rPr>
          <w:rFonts w:ascii="Times New Roman" w:hAnsi="Times New Roman"/>
        </w:rPr>
        <w:t xml:space="preserve"> </w:t>
      </w:r>
      <w:r w:rsidRPr="0054012F">
        <w:rPr>
          <w:rFonts w:ascii="Times New Roman" w:hAnsi="Times New Roman"/>
        </w:rPr>
        <w:t>and preparedness: A case study of university of JOS library. The study has been conducting to</w:t>
      </w:r>
      <w:r>
        <w:rPr>
          <w:rFonts w:ascii="Times New Roman" w:hAnsi="Times New Roman"/>
        </w:rPr>
        <w:t xml:space="preserve"> </w:t>
      </w:r>
      <w:r w:rsidRPr="0054012F">
        <w:rPr>
          <w:rFonts w:ascii="Times New Roman" w:hAnsi="Times New Roman"/>
        </w:rPr>
        <w:t xml:space="preserve">see the </w:t>
      </w:r>
      <w:r w:rsidRPr="0054012F">
        <w:rPr>
          <w:rFonts w:ascii="Times New Roman" w:hAnsi="Times New Roman"/>
        </w:rPr>
        <w:lastRenderedPageBreak/>
        <w:t>level of preparedness of library towards disaster. The authors used both questionnaire</w:t>
      </w:r>
      <w:r>
        <w:rPr>
          <w:rFonts w:ascii="Times New Roman" w:hAnsi="Times New Roman"/>
        </w:rPr>
        <w:t xml:space="preserve"> </w:t>
      </w:r>
      <w:r w:rsidRPr="0054012F">
        <w:rPr>
          <w:rFonts w:ascii="Times New Roman" w:hAnsi="Times New Roman"/>
        </w:rPr>
        <w:t>and interview for data collection. From the questionnaire, it was found that majority of the staff</w:t>
      </w:r>
      <w:r>
        <w:rPr>
          <w:rFonts w:ascii="Times New Roman" w:hAnsi="Times New Roman"/>
        </w:rPr>
        <w:t xml:space="preserve"> </w:t>
      </w:r>
      <w:r w:rsidRPr="0054012F">
        <w:rPr>
          <w:rFonts w:ascii="Times New Roman" w:hAnsi="Times New Roman"/>
        </w:rPr>
        <w:t>have knowledge about the rule and safety of fire extinguisher, but they do not know how to</w:t>
      </w:r>
      <w:r>
        <w:rPr>
          <w:rFonts w:ascii="Times New Roman" w:hAnsi="Times New Roman"/>
        </w:rPr>
        <w:t xml:space="preserve"> </w:t>
      </w:r>
      <w:r w:rsidRPr="0054012F">
        <w:rPr>
          <w:rFonts w:ascii="Times New Roman" w:hAnsi="Times New Roman"/>
        </w:rPr>
        <w:t>operate them, and it was also found that the staff are not aware of what to do towards damaging</w:t>
      </w:r>
      <w:r>
        <w:rPr>
          <w:rFonts w:ascii="Times New Roman" w:hAnsi="Times New Roman"/>
        </w:rPr>
        <w:t xml:space="preserve"> </w:t>
      </w:r>
      <w:r w:rsidRPr="0054012F">
        <w:rPr>
          <w:rFonts w:ascii="Times New Roman" w:hAnsi="Times New Roman"/>
        </w:rPr>
        <w:t>library resources in print and digital media. But the interview revealed that the library has a</w:t>
      </w:r>
      <w:r>
        <w:rPr>
          <w:rFonts w:ascii="Times New Roman" w:hAnsi="Times New Roman"/>
        </w:rPr>
        <w:t xml:space="preserve"> </w:t>
      </w:r>
      <w:r w:rsidRPr="0054012F">
        <w:rPr>
          <w:rFonts w:ascii="Times New Roman" w:hAnsi="Times New Roman"/>
        </w:rPr>
        <w:t>disaster management plan, but some of the staff did not know that such plans are available in the</w:t>
      </w:r>
      <w:r>
        <w:rPr>
          <w:rFonts w:ascii="Times New Roman" w:hAnsi="Times New Roman"/>
        </w:rPr>
        <w:t xml:space="preserve"> </w:t>
      </w:r>
      <w:r w:rsidRPr="0054012F">
        <w:rPr>
          <w:rFonts w:ascii="Times New Roman" w:hAnsi="Times New Roman"/>
        </w:rPr>
        <w:t>library. Thus, the researcher recommended that the library staff should be informed by the</w:t>
      </w:r>
      <w:r>
        <w:rPr>
          <w:rFonts w:ascii="Times New Roman" w:hAnsi="Times New Roman"/>
        </w:rPr>
        <w:t xml:space="preserve"> </w:t>
      </w:r>
      <w:r w:rsidRPr="0054012F">
        <w:rPr>
          <w:rFonts w:ascii="Times New Roman" w:hAnsi="Times New Roman"/>
        </w:rPr>
        <w:t>library management of the availability disaster management plan in the library.</w:t>
      </w:r>
    </w:p>
    <w:p w14:paraId="144BEBC3" w14:textId="77777777" w:rsidR="007E4B6D" w:rsidRDefault="007E4B6D" w:rsidP="007E4B6D">
      <w:pPr>
        <w:spacing w:line="480" w:lineRule="auto"/>
        <w:jc w:val="both"/>
        <w:rPr>
          <w:rFonts w:ascii="Times New Roman" w:hAnsi="Times New Roman"/>
        </w:rPr>
      </w:pPr>
      <w:r w:rsidRPr="000505A4">
        <w:rPr>
          <w:rFonts w:ascii="Times New Roman" w:hAnsi="Times New Roman"/>
        </w:rPr>
        <w:t>Benedict,</w:t>
      </w:r>
      <w:r>
        <w:rPr>
          <w:rFonts w:ascii="Times New Roman" w:hAnsi="Times New Roman"/>
        </w:rPr>
        <w:t xml:space="preserve"> </w:t>
      </w:r>
      <w:proofErr w:type="spellStart"/>
      <w:r w:rsidRPr="000505A4">
        <w:rPr>
          <w:rFonts w:ascii="Times New Roman" w:hAnsi="Times New Roman"/>
        </w:rPr>
        <w:t>Onyeke</w:t>
      </w:r>
      <w:proofErr w:type="spellEnd"/>
      <w:r w:rsidRPr="000505A4">
        <w:rPr>
          <w:rFonts w:ascii="Times New Roman" w:hAnsi="Times New Roman"/>
        </w:rPr>
        <w:t xml:space="preserve">, and </w:t>
      </w:r>
      <w:proofErr w:type="spellStart"/>
      <w:r w:rsidRPr="000505A4">
        <w:rPr>
          <w:rFonts w:ascii="Times New Roman" w:hAnsi="Times New Roman"/>
        </w:rPr>
        <w:t>Niyi</w:t>
      </w:r>
      <w:proofErr w:type="spellEnd"/>
      <w:r w:rsidRPr="000505A4">
        <w:rPr>
          <w:rFonts w:ascii="Times New Roman" w:hAnsi="Times New Roman"/>
        </w:rPr>
        <w:t>, (2020), conducted a study on strategies and policies for disaster management in academic Libraries: a case study of Kaduna State College of Education Library, Gidan-Waya, the study set out to investigate strategies and policies for disaster management in academic libraries using Kaduna State College of Education Library, Gidan-Waya as a case study. The research was driven by four research objectives which are: Finding out the nature of disasters that are common in the Kaduna State College of Education Library, investigate the causes of such disasters, identify possible preventive measures to be employed in the library, and developing strategies to curtail such disasters in the library. The research employed the descriptive survey method with the entire population of 30 staff serving as the sample of the study due to its manageable size and population size of the staff are not much. A structured questionnaire was used to collect data from the respondents and the data was analyzed with the help of Statistical Package for Social Science (SPSS). The data is presented using tables, frequency count and simple percentages. Findings from the survey revealed that the Kaduna State College of Education Library had in time past experienced various forms of disasters such as roof leakages, theft, mutilation, pest and insect attack, fire outbreak etc. Natural causes, poor sanitation, negligence were attributed to being probably the major causes of the disasters thus good sanitation exercise, proper electrical and security installation, cooperation with several agencies, introducing a disaster management plan and team are some of the possible solutions to preventing disasters in the library. The findings and recommendations of the study will be vital to aid library managers in curbing the devastating effects of disasters.</w:t>
      </w:r>
    </w:p>
    <w:p w14:paraId="3FA05728" w14:textId="77777777" w:rsidR="007E4B6D" w:rsidRDefault="007E4B6D" w:rsidP="007E4B6D">
      <w:pPr>
        <w:spacing w:line="480" w:lineRule="auto"/>
        <w:jc w:val="both"/>
        <w:rPr>
          <w:rFonts w:ascii="Times New Roman" w:hAnsi="Times New Roman"/>
        </w:rPr>
      </w:pPr>
      <w:r>
        <w:rPr>
          <w:rFonts w:ascii="Times New Roman" w:hAnsi="Times New Roman"/>
        </w:rPr>
        <w:t xml:space="preserve">Umar, Abba, Shuaibu, and Mathias, (2024), conducted a study on </w:t>
      </w:r>
      <w:r w:rsidRPr="000505A4">
        <w:rPr>
          <w:rFonts w:ascii="Times New Roman" w:hAnsi="Times New Roman"/>
        </w:rPr>
        <w:t>disaster preparedness and management in academic libraries in Gombe State</w:t>
      </w:r>
      <w:r>
        <w:rPr>
          <w:rFonts w:ascii="Times New Roman" w:hAnsi="Times New Roman"/>
        </w:rPr>
        <w:t xml:space="preserve">, </w:t>
      </w:r>
      <w:r w:rsidRPr="000505A4">
        <w:rPr>
          <w:rFonts w:ascii="Times New Roman" w:hAnsi="Times New Roman"/>
        </w:rPr>
        <w:t>the general objective of the study is to assess the disaster preparedness and management in academic libraries in Gombe State. The study seeks to identify the types of disasters that occurs in academic libraries in Gombe State, determine the availability of disaster preparedness plans in the academic libraries, identify the disaster preparedness facilities and equipment available for mitigation of disaster, identify the disaster prevention strategies employed in the academic libraries and to identify the challenges associated with disaster preparedness in academic libraries in Gombe State. A survey design using a questionnaire was employed for data collection for this study. The population of the study comprises of 10 academic libraries. The findings of the study showed that all respondents universally experienced fire outbreaks, theft, and mutilation. Findings also showed that regular inspection and maintenance of electrical equipment and proper positioning of equipment is a strategy the respondents always adhered to. The study also revealed that fire extinguishers, emergency exit doors, sand buckets, and thunder arresters are available in their libraries. And on the strategies observed in the libraries under study. The findings showed that libraries regularly inspect their buildings and equipment. The findings of the study uncovered that inadequate funding and lack of enforcement of disaster plans are significant challenges. The study concluded that libraries face significant risks from fire, theft, thunderstorms, and windstorms, and while basic disaster equipment is widely available, there are gaps in policy enforcement, timely equipment replacement, and training. Therefore, based on the findings, the research recommends that library management must establish written disaster preparedness policies that are regularly updated and enforced.</w:t>
      </w:r>
    </w:p>
    <w:p w14:paraId="053C5FAB" w14:textId="77777777" w:rsidR="007E4B6D" w:rsidRDefault="007E4B6D" w:rsidP="007E4B6D">
      <w:pPr>
        <w:spacing w:line="480" w:lineRule="auto"/>
        <w:jc w:val="both"/>
        <w:rPr>
          <w:rFonts w:ascii="Times New Roman" w:hAnsi="Times New Roman"/>
        </w:rPr>
      </w:pPr>
      <w:r w:rsidRPr="00897647">
        <w:rPr>
          <w:rFonts w:ascii="Times New Roman" w:hAnsi="Times New Roman"/>
        </w:rPr>
        <w:t xml:space="preserve">Mole, </w:t>
      </w:r>
      <w:proofErr w:type="spellStart"/>
      <w:r w:rsidRPr="00897647">
        <w:rPr>
          <w:rFonts w:ascii="Times New Roman" w:hAnsi="Times New Roman"/>
        </w:rPr>
        <w:t>Izuagbe</w:t>
      </w:r>
      <w:proofErr w:type="spellEnd"/>
      <w:r w:rsidRPr="00897647">
        <w:rPr>
          <w:rFonts w:ascii="Times New Roman" w:hAnsi="Times New Roman"/>
        </w:rPr>
        <w:t xml:space="preserve">, and Ekwueme (2018), measured disaster preparedness and response in university libraries in Nigeria, evaluating the role of disaster equipment. The study revealed that the disaster preparedness and response practices </w:t>
      </w:r>
      <w:r w:rsidR="00232C54" w:rsidRPr="00897647">
        <w:rPr>
          <w:rFonts w:ascii="Times New Roman" w:hAnsi="Times New Roman"/>
        </w:rPr>
        <w:t>primarily</w:t>
      </w:r>
      <w:r w:rsidRPr="00897647">
        <w:rPr>
          <w:rFonts w:ascii="Times New Roman" w:hAnsi="Times New Roman"/>
        </w:rPr>
        <w:t xml:space="preserve"> carried out in the studied libraries include regular inspection and maintenance of electrical equipment, ensuring disaster equipment are in their rightful positions, and timely replacement of fire extinguishers on expiration.</w:t>
      </w:r>
    </w:p>
    <w:p w14:paraId="782ED731" w14:textId="77777777" w:rsidR="007E4B6D" w:rsidRPr="0054012F" w:rsidRDefault="007E4B6D" w:rsidP="007E4B6D">
      <w:pPr>
        <w:spacing w:line="480" w:lineRule="auto"/>
        <w:jc w:val="both"/>
        <w:rPr>
          <w:rFonts w:ascii="Times New Roman" w:hAnsi="Times New Roman"/>
        </w:rPr>
      </w:pPr>
      <w:r w:rsidRPr="0054012F">
        <w:rPr>
          <w:rFonts w:ascii="Times New Roman" w:hAnsi="Times New Roman"/>
        </w:rPr>
        <w:t>Patrick, Ferdinand and Efe</w:t>
      </w:r>
      <w:r>
        <w:rPr>
          <w:rFonts w:ascii="Times New Roman" w:hAnsi="Times New Roman"/>
        </w:rPr>
        <w:t xml:space="preserve"> </w:t>
      </w:r>
      <w:r w:rsidRPr="0054012F">
        <w:rPr>
          <w:rFonts w:ascii="Times New Roman" w:hAnsi="Times New Roman"/>
        </w:rPr>
        <w:t>(2020) conducted a study on disaster preparedness and prevention strategies of university</w:t>
      </w:r>
      <w:r>
        <w:rPr>
          <w:rFonts w:ascii="Times New Roman" w:hAnsi="Times New Roman"/>
        </w:rPr>
        <w:t xml:space="preserve"> </w:t>
      </w:r>
      <w:r w:rsidRPr="0054012F">
        <w:rPr>
          <w:rFonts w:ascii="Times New Roman" w:hAnsi="Times New Roman"/>
        </w:rPr>
        <w:t>libraries in Nigeria. In this study, the researcher used a questionnaire for the collection of data,</w:t>
      </w:r>
      <w:r>
        <w:rPr>
          <w:rFonts w:ascii="Times New Roman" w:hAnsi="Times New Roman"/>
        </w:rPr>
        <w:t xml:space="preserve"> </w:t>
      </w:r>
      <w:r w:rsidRPr="0054012F">
        <w:rPr>
          <w:rFonts w:ascii="Times New Roman" w:hAnsi="Times New Roman"/>
        </w:rPr>
        <w:t>where 185 copies of questionnaires were distributed to the respondent, and only 167copies filled</w:t>
      </w:r>
      <w:r>
        <w:rPr>
          <w:rFonts w:ascii="Times New Roman" w:hAnsi="Times New Roman"/>
        </w:rPr>
        <w:t xml:space="preserve"> </w:t>
      </w:r>
      <w:r w:rsidRPr="0054012F">
        <w:rPr>
          <w:rFonts w:ascii="Times New Roman" w:hAnsi="Times New Roman"/>
        </w:rPr>
        <w:t>in questionnaires were received back. The study revealed that the types of disasters in university</w:t>
      </w:r>
      <w:r>
        <w:rPr>
          <w:rFonts w:ascii="Times New Roman" w:hAnsi="Times New Roman"/>
        </w:rPr>
        <w:t xml:space="preserve"> </w:t>
      </w:r>
      <w:r w:rsidRPr="0054012F">
        <w:rPr>
          <w:rFonts w:ascii="Times New Roman" w:hAnsi="Times New Roman"/>
        </w:rPr>
        <w:t>libraries are mutilation of library materials, computer viruses, biological agents, theft of library</w:t>
      </w:r>
      <w:r>
        <w:rPr>
          <w:rFonts w:ascii="Times New Roman" w:hAnsi="Times New Roman"/>
        </w:rPr>
        <w:t xml:space="preserve"> </w:t>
      </w:r>
      <w:r w:rsidRPr="0054012F">
        <w:rPr>
          <w:rFonts w:ascii="Times New Roman" w:hAnsi="Times New Roman"/>
        </w:rPr>
        <w:t>materials, etc. From the result of the study, it was found that there is no disaster preparedness</w:t>
      </w:r>
      <w:r>
        <w:rPr>
          <w:rFonts w:ascii="Times New Roman" w:hAnsi="Times New Roman"/>
        </w:rPr>
        <w:t xml:space="preserve"> </w:t>
      </w:r>
      <w:r w:rsidRPr="0054012F">
        <w:rPr>
          <w:rFonts w:ascii="Times New Roman" w:hAnsi="Times New Roman"/>
        </w:rPr>
        <w:t>plan available in the library.</w:t>
      </w:r>
      <w:r>
        <w:rPr>
          <w:rFonts w:ascii="Times New Roman" w:hAnsi="Times New Roman"/>
        </w:rPr>
        <w:t xml:space="preserve"> </w:t>
      </w:r>
      <w:r w:rsidRPr="0054012F">
        <w:rPr>
          <w:rFonts w:ascii="Times New Roman" w:hAnsi="Times New Roman"/>
        </w:rPr>
        <w:t>Current literatures that are related to the present study variables will be related to draw inferences and recommendations for the study. Literature on types of disaster, disaster preparedness plans and procedures, disaster response, challenges of disaster management and recovery</w:t>
      </w:r>
      <w:r w:rsidR="00994CE0">
        <w:rPr>
          <w:rFonts w:ascii="Times New Roman" w:hAnsi="Times New Roman"/>
        </w:rPr>
        <w:t xml:space="preserve">. </w:t>
      </w:r>
      <w:r w:rsidR="00994CE0" w:rsidRPr="00994CE0">
        <w:rPr>
          <w:rFonts w:ascii="Times New Roman" w:hAnsi="Times New Roman"/>
        </w:rPr>
        <w:t>It was recommended from the study that university libraries should have a proper surveillance in place to reduce the mutilation of library print resource currently in the increase in Nigeria. University library management as a matter of urgency should draft out and approve disaster preparedness plan for their libraries to be able to efficiently tackle disasters that might occur at any time</w:t>
      </w:r>
      <w:r w:rsidR="00994CE0">
        <w:rPr>
          <w:rFonts w:ascii="Times New Roman" w:hAnsi="Times New Roman"/>
        </w:rPr>
        <w:t>.</w:t>
      </w:r>
    </w:p>
    <w:p w14:paraId="38027C38" w14:textId="77777777" w:rsidR="001D5094" w:rsidRPr="00432D90" w:rsidRDefault="001D5094" w:rsidP="00432D90">
      <w:pPr>
        <w:spacing w:after="0" w:line="480" w:lineRule="auto"/>
        <w:jc w:val="both"/>
        <w:rPr>
          <w:rFonts w:ascii="Times New Roman" w:hAnsi="Times New Roman"/>
          <w:b/>
          <w:bCs/>
        </w:rPr>
      </w:pPr>
      <w:r w:rsidRPr="00432D90">
        <w:rPr>
          <w:rFonts w:ascii="Times New Roman" w:hAnsi="Times New Roman"/>
          <w:b/>
          <w:bCs/>
        </w:rPr>
        <w:t>Methodology</w:t>
      </w:r>
    </w:p>
    <w:p w14:paraId="52644F21" w14:textId="77777777" w:rsidR="001D5094" w:rsidRPr="00432D90" w:rsidRDefault="001D5094" w:rsidP="00432D90">
      <w:pPr>
        <w:spacing w:after="0" w:line="480" w:lineRule="auto"/>
        <w:jc w:val="both"/>
        <w:rPr>
          <w:rFonts w:ascii="Times New Roman" w:hAnsi="Times New Roman"/>
        </w:rPr>
      </w:pPr>
      <w:r w:rsidRPr="00432D90">
        <w:rPr>
          <w:rFonts w:ascii="Times New Roman" w:hAnsi="Times New Roman"/>
        </w:rPr>
        <w:t>The study adopted a survey research design, which allows for systematic data collection from a large population.</w:t>
      </w:r>
      <w:r w:rsidR="004E3672" w:rsidRPr="00432D90">
        <w:rPr>
          <w:rFonts w:ascii="Times New Roman" w:hAnsi="Times New Roman"/>
        </w:rPr>
        <w:t xml:space="preserve"> </w:t>
      </w:r>
      <w:r w:rsidRPr="00432D90">
        <w:rPr>
          <w:rFonts w:ascii="Times New Roman" w:hAnsi="Times New Roman"/>
        </w:rPr>
        <w:t>The study was conducted in Benue State, Nigeria, focusing on selected Colleges of Education libraries.</w:t>
      </w:r>
      <w:r w:rsidR="004E3672" w:rsidRPr="00432D90">
        <w:rPr>
          <w:rFonts w:ascii="Times New Roman" w:hAnsi="Times New Roman"/>
        </w:rPr>
        <w:t xml:space="preserve"> </w:t>
      </w:r>
      <w:r w:rsidRPr="00432D90">
        <w:rPr>
          <w:rFonts w:ascii="Times New Roman" w:hAnsi="Times New Roman"/>
        </w:rPr>
        <w:t>The population comprised 160 library staff across selected institutions. Probability sampling technique was used to ensure representativeness.</w:t>
      </w:r>
      <w:r w:rsidR="004E3672" w:rsidRPr="00432D90">
        <w:rPr>
          <w:rFonts w:ascii="Times New Roman" w:hAnsi="Times New Roman"/>
        </w:rPr>
        <w:t xml:space="preserve"> </w:t>
      </w:r>
      <w:r w:rsidRPr="00432D90">
        <w:rPr>
          <w:rFonts w:ascii="Times New Roman" w:hAnsi="Times New Roman"/>
        </w:rPr>
        <w:t>Data were collected using a structured questionnaire (QDMR), divided into sections covering policies, preparedness</w:t>
      </w:r>
      <w:r w:rsidR="00402CF5">
        <w:rPr>
          <w:rFonts w:ascii="Times New Roman" w:hAnsi="Times New Roman"/>
        </w:rPr>
        <w:t xml:space="preserve"> and</w:t>
      </w:r>
      <w:r w:rsidRPr="00432D90">
        <w:rPr>
          <w:rFonts w:ascii="Times New Roman" w:hAnsi="Times New Roman"/>
        </w:rPr>
        <w:t xml:space="preserve"> prevention, recovery strategies.</w:t>
      </w:r>
      <w:r w:rsidR="004E3672" w:rsidRPr="00432D90">
        <w:rPr>
          <w:rFonts w:ascii="Times New Roman" w:hAnsi="Times New Roman"/>
        </w:rPr>
        <w:t xml:space="preserve"> </w:t>
      </w:r>
      <w:r w:rsidRPr="00432D90">
        <w:rPr>
          <w:rFonts w:ascii="Times New Roman" w:hAnsi="Times New Roman"/>
        </w:rPr>
        <w:t>The instrument was validated by experts and achieved a Cronbach Alpha reliability coefficient of 0.89, indicating high internal consistency.</w:t>
      </w:r>
      <w:r w:rsidR="004E3672" w:rsidRPr="00432D90">
        <w:rPr>
          <w:rFonts w:ascii="Times New Roman" w:hAnsi="Times New Roman"/>
        </w:rPr>
        <w:t xml:space="preserve"> </w:t>
      </w:r>
      <w:r w:rsidRPr="00432D90">
        <w:rPr>
          <w:rFonts w:ascii="Times New Roman" w:hAnsi="Times New Roman"/>
        </w:rPr>
        <w:t>Descriptive statistics (mean and standard deviation) were used to answer research questions, while t-test was used to test hypotheses at 0.05 level of significance.</w:t>
      </w:r>
    </w:p>
    <w:p w14:paraId="6D3C7635" w14:textId="77777777" w:rsidR="001D5094" w:rsidRPr="00432D90" w:rsidRDefault="001D5094" w:rsidP="00432D90">
      <w:pPr>
        <w:spacing w:after="0" w:line="480" w:lineRule="auto"/>
        <w:jc w:val="both"/>
        <w:rPr>
          <w:rFonts w:ascii="Times New Roman" w:hAnsi="Times New Roman"/>
          <w:b/>
          <w:bCs/>
        </w:rPr>
      </w:pPr>
      <w:r w:rsidRPr="00432D90">
        <w:rPr>
          <w:rFonts w:ascii="Times New Roman" w:hAnsi="Times New Roman"/>
          <w:b/>
          <w:bCs/>
        </w:rPr>
        <w:t>Results</w:t>
      </w:r>
    </w:p>
    <w:p w14:paraId="438FCB8F" w14:textId="77777777" w:rsidR="001D5094" w:rsidRPr="00432D90" w:rsidRDefault="001D5094" w:rsidP="00432D90">
      <w:pPr>
        <w:spacing w:after="0" w:line="240" w:lineRule="auto"/>
        <w:jc w:val="both"/>
        <w:rPr>
          <w:rFonts w:ascii="Times New Roman" w:hAnsi="Times New Roman"/>
          <w:b/>
          <w:bCs/>
        </w:rPr>
      </w:pPr>
      <w:r w:rsidRPr="00432D90">
        <w:rPr>
          <w:rFonts w:ascii="Times New Roman" w:hAnsi="Times New Roman"/>
          <w:b/>
          <w:bCs/>
        </w:rPr>
        <w:t>Table 1: Availability of Disaster Management Policies and Plans</w:t>
      </w:r>
    </w:p>
    <w:tbl>
      <w:tblPr>
        <w:tblW w:w="0" w:type="auto"/>
        <w:tblCellSpacing w:w="15" w:type="dxa"/>
        <w:tblBorders>
          <w:top w:val="single" w:sz="4" w:space="0" w:color="auto"/>
        </w:tblBorders>
        <w:tblCellMar>
          <w:top w:w="15" w:type="dxa"/>
          <w:left w:w="15" w:type="dxa"/>
          <w:bottom w:w="15" w:type="dxa"/>
          <w:right w:w="15" w:type="dxa"/>
        </w:tblCellMar>
        <w:tblLook w:val="04A0" w:firstRow="1" w:lastRow="0" w:firstColumn="1" w:lastColumn="0" w:noHBand="0" w:noVBand="1"/>
      </w:tblPr>
      <w:tblGrid>
        <w:gridCol w:w="3257"/>
        <w:gridCol w:w="1476"/>
        <w:gridCol w:w="1911"/>
      </w:tblGrid>
      <w:tr w:rsidR="001D5094" w:rsidRPr="00432D90" w14:paraId="70F5513B" w14:textId="77777777" w:rsidTr="00F91B9B">
        <w:trPr>
          <w:tblHeader/>
          <w:tblCellSpacing w:w="15" w:type="dxa"/>
        </w:trPr>
        <w:tc>
          <w:tcPr>
            <w:tcW w:w="0" w:type="auto"/>
            <w:tcBorders>
              <w:top w:val="nil"/>
              <w:bottom w:val="nil"/>
            </w:tcBorders>
            <w:vAlign w:val="center"/>
            <w:hideMark/>
          </w:tcPr>
          <w:p w14:paraId="7E8113F9" w14:textId="77777777" w:rsidR="001D5094" w:rsidRPr="00432D90" w:rsidRDefault="001D5094" w:rsidP="00432D90">
            <w:pPr>
              <w:spacing w:after="0" w:line="240" w:lineRule="auto"/>
              <w:jc w:val="both"/>
              <w:rPr>
                <w:rFonts w:ascii="Times New Roman" w:hAnsi="Times New Roman"/>
                <w:b/>
                <w:bCs/>
              </w:rPr>
            </w:pPr>
            <w:r w:rsidRPr="00432D90">
              <w:rPr>
                <w:rFonts w:ascii="Times New Roman" w:hAnsi="Times New Roman"/>
                <w:b/>
                <w:bCs/>
              </w:rPr>
              <w:t>Component</w:t>
            </w:r>
          </w:p>
        </w:tc>
        <w:tc>
          <w:tcPr>
            <w:tcW w:w="0" w:type="auto"/>
            <w:tcBorders>
              <w:top w:val="nil"/>
              <w:bottom w:val="nil"/>
            </w:tcBorders>
            <w:vAlign w:val="center"/>
            <w:hideMark/>
          </w:tcPr>
          <w:p w14:paraId="38E82E4B" w14:textId="77777777" w:rsidR="001D5094" w:rsidRPr="00432D90" w:rsidRDefault="001D5094" w:rsidP="00432D90">
            <w:pPr>
              <w:spacing w:after="0" w:line="240" w:lineRule="auto"/>
              <w:jc w:val="both"/>
              <w:rPr>
                <w:rFonts w:ascii="Times New Roman" w:hAnsi="Times New Roman"/>
                <w:b/>
                <w:bCs/>
              </w:rPr>
            </w:pPr>
            <w:r w:rsidRPr="00432D90">
              <w:rPr>
                <w:rFonts w:ascii="Times New Roman" w:hAnsi="Times New Roman"/>
                <w:b/>
                <w:bCs/>
              </w:rPr>
              <w:t>Available (%)</w:t>
            </w:r>
          </w:p>
        </w:tc>
        <w:tc>
          <w:tcPr>
            <w:tcW w:w="0" w:type="auto"/>
            <w:tcBorders>
              <w:top w:val="nil"/>
              <w:bottom w:val="nil"/>
            </w:tcBorders>
            <w:vAlign w:val="center"/>
            <w:hideMark/>
          </w:tcPr>
          <w:p w14:paraId="3E44D03C" w14:textId="77777777" w:rsidR="001D5094" w:rsidRPr="00432D90" w:rsidRDefault="001D5094" w:rsidP="00432D90">
            <w:pPr>
              <w:spacing w:after="0" w:line="240" w:lineRule="auto"/>
              <w:jc w:val="both"/>
              <w:rPr>
                <w:rFonts w:ascii="Times New Roman" w:hAnsi="Times New Roman"/>
                <w:b/>
                <w:bCs/>
              </w:rPr>
            </w:pPr>
            <w:r w:rsidRPr="00432D90">
              <w:rPr>
                <w:rFonts w:ascii="Times New Roman" w:hAnsi="Times New Roman"/>
                <w:b/>
                <w:bCs/>
              </w:rPr>
              <w:t>Not Available (%)</w:t>
            </w:r>
          </w:p>
        </w:tc>
      </w:tr>
      <w:tr w:rsidR="001D5094" w:rsidRPr="00432D90" w14:paraId="53AB5E55" w14:textId="77777777" w:rsidTr="00F91B9B">
        <w:trPr>
          <w:tblCellSpacing w:w="15" w:type="dxa"/>
        </w:trPr>
        <w:tc>
          <w:tcPr>
            <w:tcW w:w="0" w:type="auto"/>
            <w:tcBorders>
              <w:top w:val="single" w:sz="4" w:space="0" w:color="auto"/>
            </w:tcBorders>
            <w:vAlign w:val="center"/>
            <w:hideMark/>
          </w:tcPr>
          <w:p w14:paraId="0E3A308F"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Written Disaster Policy</w:t>
            </w:r>
          </w:p>
        </w:tc>
        <w:tc>
          <w:tcPr>
            <w:tcW w:w="0" w:type="auto"/>
            <w:tcBorders>
              <w:top w:val="single" w:sz="4" w:space="0" w:color="auto"/>
            </w:tcBorders>
            <w:vAlign w:val="center"/>
            <w:hideMark/>
          </w:tcPr>
          <w:p w14:paraId="6965959E"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81.3</w:t>
            </w:r>
          </w:p>
        </w:tc>
        <w:tc>
          <w:tcPr>
            <w:tcW w:w="0" w:type="auto"/>
            <w:tcBorders>
              <w:top w:val="single" w:sz="4" w:space="0" w:color="auto"/>
            </w:tcBorders>
            <w:vAlign w:val="center"/>
            <w:hideMark/>
          </w:tcPr>
          <w:p w14:paraId="7929CD06"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17.6</w:t>
            </w:r>
          </w:p>
        </w:tc>
      </w:tr>
      <w:tr w:rsidR="001D5094" w:rsidRPr="00432D90" w14:paraId="565E24BE" w14:textId="77777777" w:rsidTr="004E3672">
        <w:trPr>
          <w:tblCellSpacing w:w="15" w:type="dxa"/>
        </w:trPr>
        <w:tc>
          <w:tcPr>
            <w:tcW w:w="0" w:type="auto"/>
            <w:vAlign w:val="center"/>
            <w:hideMark/>
          </w:tcPr>
          <w:p w14:paraId="704EC628"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Disaster Management Team</w:t>
            </w:r>
          </w:p>
        </w:tc>
        <w:tc>
          <w:tcPr>
            <w:tcW w:w="0" w:type="auto"/>
            <w:vAlign w:val="center"/>
            <w:hideMark/>
          </w:tcPr>
          <w:p w14:paraId="1914E039"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81.3</w:t>
            </w:r>
          </w:p>
        </w:tc>
        <w:tc>
          <w:tcPr>
            <w:tcW w:w="0" w:type="auto"/>
            <w:vAlign w:val="center"/>
            <w:hideMark/>
          </w:tcPr>
          <w:p w14:paraId="50EAAF91"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18.1</w:t>
            </w:r>
          </w:p>
        </w:tc>
      </w:tr>
      <w:tr w:rsidR="001D5094" w:rsidRPr="00432D90" w14:paraId="22598CD0" w14:textId="77777777" w:rsidTr="004E3672">
        <w:trPr>
          <w:tblCellSpacing w:w="15" w:type="dxa"/>
        </w:trPr>
        <w:tc>
          <w:tcPr>
            <w:tcW w:w="0" w:type="auto"/>
            <w:vAlign w:val="center"/>
            <w:hideMark/>
          </w:tcPr>
          <w:p w14:paraId="74B46968"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Emergency Communication Plan</w:t>
            </w:r>
          </w:p>
        </w:tc>
        <w:tc>
          <w:tcPr>
            <w:tcW w:w="0" w:type="auto"/>
            <w:vAlign w:val="center"/>
            <w:hideMark/>
          </w:tcPr>
          <w:p w14:paraId="483CB98F"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81.3</w:t>
            </w:r>
          </w:p>
        </w:tc>
        <w:tc>
          <w:tcPr>
            <w:tcW w:w="0" w:type="auto"/>
            <w:vAlign w:val="center"/>
            <w:hideMark/>
          </w:tcPr>
          <w:p w14:paraId="5CA789AD"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19.8</w:t>
            </w:r>
          </w:p>
        </w:tc>
      </w:tr>
      <w:tr w:rsidR="001D5094" w:rsidRPr="00432D90" w14:paraId="640FC7EB" w14:textId="77777777" w:rsidTr="004E3672">
        <w:trPr>
          <w:tblCellSpacing w:w="15" w:type="dxa"/>
        </w:trPr>
        <w:tc>
          <w:tcPr>
            <w:tcW w:w="0" w:type="auto"/>
            <w:vAlign w:val="center"/>
            <w:hideMark/>
          </w:tcPr>
          <w:p w14:paraId="607BCEAB"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Data Backup Policy</w:t>
            </w:r>
          </w:p>
        </w:tc>
        <w:tc>
          <w:tcPr>
            <w:tcW w:w="0" w:type="auto"/>
            <w:vAlign w:val="center"/>
            <w:hideMark/>
          </w:tcPr>
          <w:p w14:paraId="08B45E6D"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77.5</w:t>
            </w:r>
          </w:p>
        </w:tc>
        <w:tc>
          <w:tcPr>
            <w:tcW w:w="0" w:type="auto"/>
            <w:vAlign w:val="center"/>
            <w:hideMark/>
          </w:tcPr>
          <w:p w14:paraId="0A972915"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21.4</w:t>
            </w:r>
          </w:p>
        </w:tc>
      </w:tr>
      <w:tr w:rsidR="001D5094" w:rsidRPr="00432D90" w14:paraId="63D99514" w14:textId="77777777" w:rsidTr="004E3672">
        <w:trPr>
          <w:tblCellSpacing w:w="15" w:type="dxa"/>
        </w:trPr>
        <w:tc>
          <w:tcPr>
            <w:tcW w:w="0" w:type="auto"/>
            <w:tcBorders>
              <w:top w:val="nil"/>
              <w:bottom w:val="single" w:sz="4" w:space="0" w:color="auto"/>
            </w:tcBorders>
            <w:vAlign w:val="center"/>
            <w:hideMark/>
          </w:tcPr>
          <w:p w14:paraId="4C75728A"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Staff Training Programs</w:t>
            </w:r>
          </w:p>
        </w:tc>
        <w:tc>
          <w:tcPr>
            <w:tcW w:w="0" w:type="auto"/>
            <w:tcBorders>
              <w:top w:val="nil"/>
              <w:bottom w:val="single" w:sz="4" w:space="0" w:color="auto"/>
            </w:tcBorders>
            <w:vAlign w:val="center"/>
            <w:hideMark/>
          </w:tcPr>
          <w:p w14:paraId="50B7EEC0"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76.4</w:t>
            </w:r>
          </w:p>
        </w:tc>
        <w:tc>
          <w:tcPr>
            <w:tcW w:w="0" w:type="auto"/>
            <w:tcBorders>
              <w:top w:val="nil"/>
              <w:bottom w:val="single" w:sz="4" w:space="0" w:color="auto"/>
            </w:tcBorders>
            <w:vAlign w:val="center"/>
            <w:hideMark/>
          </w:tcPr>
          <w:p w14:paraId="3B4F14B1"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22.5</w:t>
            </w:r>
          </w:p>
        </w:tc>
      </w:tr>
    </w:tbl>
    <w:p w14:paraId="2D3904BF" w14:textId="77777777" w:rsidR="001D5094" w:rsidRPr="00432D90" w:rsidRDefault="001D5094" w:rsidP="00432D90">
      <w:pPr>
        <w:spacing w:after="0" w:line="480" w:lineRule="auto"/>
        <w:jc w:val="both"/>
        <w:rPr>
          <w:rFonts w:ascii="Times New Roman" w:hAnsi="Times New Roman"/>
        </w:rPr>
      </w:pPr>
      <w:r w:rsidRPr="00432D90">
        <w:rPr>
          <w:rFonts w:ascii="Times New Roman" w:hAnsi="Times New Roman"/>
          <w:b/>
          <w:bCs/>
        </w:rPr>
        <w:t>Interpretation:</w:t>
      </w:r>
      <w:r w:rsidRPr="00432D90">
        <w:rPr>
          <w:rFonts w:ascii="Times New Roman" w:hAnsi="Times New Roman"/>
        </w:rPr>
        <w:br/>
        <w:t>The results indicate that most institutions have formal disaster management structures</w:t>
      </w:r>
      <w:r w:rsidR="004710A7">
        <w:rPr>
          <w:rFonts w:ascii="Times New Roman" w:hAnsi="Times New Roman"/>
        </w:rPr>
        <w:t>, with written disaster policy having the highest with 81.3% level of availability</w:t>
      </w:r>
      <w:r w:rsidRPr="00432D90">
        <w:rPr>
          <w:rFonts w:ascii="Times New Roman" w:hAnsi="Times New Roman"/>
        </w:rPr>
        <w:t>. However, the presence of gaps (18–23%) suggests inconsistent implementation</w:t>
      </w:r>
      <w:r w:rsidR="004710A7">
        <w:rPr>
          <w:rFonts w:ascii="Times New Roman" w:hAnsi="Times New Roman"/>
        </w:rPr>
        <w:t>.</w:t>
      </w:r>
    </w:p>
    <w:p w14:paraId="7F77DD1D" w14:textId="77777777" w:rsidR="001D5094" w:rsidRPr="00432D90" w:rsidRDefault="001D5094" w:rsidP="00432D90">
      <w:pPr>
        <w:spacing w:after="0" w:line="240" w:lineRule="auto"/>
        <w:jc w:val="both"/>
        <w:rPr>
          <w:rFonts w:ascii="Times New Roman" w:hAnsi="Times New Roman"/>
          <w:b/>
          <w:bCs/>
        </w:rPr>
      </w:pPr>
      <w:r w:rsidRPr="00432D90">
        <w:rPr>
          <w:rFonts w:ascii="Times New Roman" w:hAnsi="Times New Roman"/>
          <w:b/>
          <w:bCs/>
        </w:rPr>
        <w:t>Table 2: Preparedness and Preventive Measures</w:t>
      </w:r>
    </w:p>
    <w:tbl>
      <w:tblPr>
        <w:tblW w:w="0" w:type="auto"/>
        <w:tblCellSpacing w:w="15" w:type="dxa"/>
        <w:tblBorders>
          <w:top w:val="single" w:sz="4" w:space="0" w:color="auto"/>
        </w:tblBorders>
        <w:tblCellMar>
          <w:top w:w="15" w:type="dxa"/>
          <w:left w:w="15" w:type="dxa"/>
          <w:bottom w:w="15" w:type="dxa"/>
          <w:right w:w="15" w:type="dxa"/>
        </w:tblCellMar>
        <w:tblLook w:val="04A0" w:firstRow="1" w:lastRow="0" w:firstColumn="1" w:lastColumn="0" w:noHBand="0" w:noVBand="1"/>
      </w:tblPr>
      <w:tblGrid>
        <w:gridCol w:w="3455"/>
        <w:gridCol w:w="1491"/>
      </w:tblGrid>
      <w:tr w:rsidR="001D5094" w:rsidRPr="00432D90" w14:paraId="7E93B201" w14:textId="77777777" w:rsidTr="004E3672">
        <w:trPr>
          <w:tblHeader/>
          <w:tblCellSpacing w:w="15" w:type="dxa"/>
        </w:trPr>
        <w:tc>
          <w:tcPr>
            <w:tcW w:w="0" w:type="auto"/>
            <w:tcBorders>
              <w:top w:val="single" w:sz="4" w:space="0" w:color="auto"/>
              <w:bottom w:val="single" w:sz="4" w:space="0" w:color="auto"/>
            </w:tcBorders>
            <w:vAlign w:val="center"/>
            <w:hideMark/>
          </w:tcPr>
          <w:p w14:paraId="346A978C" w14:textId="77777777" w:rsidR="001D5094" w:rsidRPr="00432D90" w:rsidRDefault="001D5094" w:rsidP="00432D90">
            <w:pPr>
              <w:spacing w:after="0" w:line="240" w:lineRule="auto"/>
              <w:jc w:val="both"/>
              <w:rPr>
                <w:rFonts w:ascii="Times New Roman" w:hAnsi="Times New Roman"/>
                <w:b/>
                <w:bCs/>
              </w:rPr>
            </w:pPr>
            <w:r w:rsidRPr="00432D90">
              <w:rPr>
                <w:rFonts w:ascii="Times New Roman" w:hAnsi="Times New Roman"/>
                <w:b/>
                <w:bCs/>
              </w:rPr>
              <w:t>Measure</w:t>
            </w:r>
          </w:p>
        </w:tc>
        <w:tc>
          <w:tcPr>
            <w:tcW w:w="0" w:type="auto"/>
            <w:tcBorders>
              <w:top w:val="single" w:sz="4" w:space="0" w:color="auto"/>
              <w:bottom w:val="single" w:sz="4" w:space="0" w:color="auto"/>
            </w:tcBorders>
            <w:vAlign w:val="center"/>
            <w:hideMark/>
          </w:tcPr>
          <w:p w14:paraId="7844B2FE" w14:textId="77777777" w:rsidR="001D5094" w:rsidRPr="00432D90" w:rsidRDefault="001D5094" w:rsidP="00432D90">
            <w:pPr>
              <w:spacing w:after="0" w:line="240" w:lineRule="auto"/>
              <w:jc w:val="both"/>
              <w:rPr>
                <w:rFonts w:ascii="Times New Roman" w:hAnsi="Times New Roman"/>
                <w:b/>
                <w:bCs/>
              </w:rPr>
            </w:pPr>
            <w:r w:rsidRPr="00432D90">
              <w:rPr>
                <w:rFonts w:ascii="Times New Roman" w:hAnsi="Times New Roman"/>
                <w:b/>
                <w:bCs/>
              </w:rPr>
              <w:t>Available (%)</w:t>
            </w:r>
          </w:p>
        </w:tc>
      </w:tr>
      <w:tr w:rsidR="001D5094" w:rsidRPr="00432D90" w14:paraId="2EA0A8F2" w14:textId="77777777" w:rsidTr="004E3672">
        <w:trPr>
          <w:tblCellSpacing w:w="15" w:type="dxa"/>
        </w:trPr>
        <w:tc>
          <w:tcPr>
            <w:tcW w:w="0" w:type="auto"/>
            <w:vAlign w:val="center"/>
            <w:hideMark/>
          </w:tcPr>
          <w:p w14:paraId="0320DA9C"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Offsite Storage</w:t>
            </w:r>
          </w:p>
        </w:tc>
        <w:tc>
          <w:tcPr>
            <w:tcW w:w="0" w:type="auto"/>
            <w:vAlign w:val="center"/>
            <w:hideMark/>
          </w:tcPr>
          <w:p w14:paraId="1E6F4B18"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80.2</w:t>
            </w:r>
          </w:p>
        </w:tc>
      </w:tr>
      <w:tr w:rsidR="001D5094" w:rsidRPr="00432D90" w14:paraId="1A0E6083" w14:textId="77777777" w:rsidTr="004E3672">
        <w:trPr>
          <w:tblCellSpacing w:w="15" w:type="dxa"/>
        </w:trPr>
        <w:tc>
          <w:tcPr>
            <w:tcW w:w="0" w:type="auto"/>
            <w:vAlign w:val="center"/>
            <w:hideMark/>
          </w:tcPr>
          <w:p w14:paraId="647E127F"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Cloud Backup</w:t>
            </w:r>
          </w:p>
        </w:tc>
        <w:tc>
          <w:tcPr>
            <w:tcW w:w="0" w:type="auto"/>
            <w:vAlign w:val="center"/>
            <w:hideMark/>
          </w:tcPr>
          <w:p w14:paraId="53987005"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59.9</w:t>
            </w:r>
          </w:p>
        </w:tc>
      </w:tr>
      <w:tr w:rsidR="001D5094" w:rsidRPr="00432D90" w14:paraId="056379BB" w14:textId="77777777" w:rsidTr="004E3672">
        <w:trPr>
          <w:tblCellSpacing w:w="15" w:type="dxa"/>
        </w:trPr>
        <w:tc>
          <w:tcPr>
            <w:tcW w:w="0" w:type="auto"/>
            <w:vAlign w:val="center"/>
            <w:hideMark/>
          </w:tcPr>
          <w:p w14:paraId="34993C42"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Insurance Coverage</w:t>
            </w:r>
          </w:p>
        </w:tc>
        <w:tc>
          <w:tcPr>
            <w:tcW w:w="0" w:type="auto"/>
            <w:vAlign w:val="center"/>
            <w:hideMark/>
          </w:tcPr>
          <w:p w14:paraId="75A9926E"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59.3</w:t>
            </w:r>
          </w:p>
        </w:tc>
      </w:tr>
      <w:tr w:rsidR="001D5094" w:rsidRPr="00432D90" w14:paraId="095812A8" w14:textId="77777777" w:rsidTr="004E3672">
        <w:trPr>
          <w:tblCellSpacing w:w="15" w:type="dxa"/>
        </w:trPr>
        <w:tc>
          <w:tcPr>
            <w:tcW w:w="0" w:type="auto"/>
            <w:vAlign w:val="center"/>
            <w:hideMark/>
          </w:tcPr>
          <w:p w14:paraId="5441A079"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Emergency Contacts</w:t>
            </w:r>
          </w:p>
        </w:tc>
        <w:tc>
          <w:tcPr>
            <w:tcW w:w="0" w:type="auto"/>
            <w:vAlign w:val="center"/>
            <w:hideMark/>
          </w:tcPr>
          <w:p w14:paraId="74B61BDE"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68.7</w:t>
            </w:r>
          </w:p>
        </w:tc>
      </w:tr>
      <w:tr w:rsidR="001D5094" w:rsidRPr="00432D90" w14:paraId="22975582" w14:textId="77777777" w:rsidTr="004E3672">
        <w:trPr>
          <w:tblCellSpacing w:w="15" w:type="dxa"/>
        </w:trPr>
        <w:tc>
          <w:tcPr>
            <w:tcW w:w="0" w:type="auto"/>
            <w:tcBorders>
              <w:top w:val="nil"/>
              <w:bottom w:val="single" w:sz="4" w:space="0" w:color="auto"/>
            </w:tcBorders>
            <w:vAlign w:val="center"/>
            <w:hideMark/>
          </w:tcPr>
          <w:p w14:paraId="12D06604"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Risk Assessment (High/Very High)</w:t>
            </w:r>
          </w:p>
        </w:tc>
        <w:tc>
          <w:tcPr>
            <w:tcW w:w="0" w:type="auto"/>
            <w:tcBorders>
              <w:top w:val="nil"/>
              <w:bottom w:val="single" w:sz="4" w:space="0" w:color="auto"/>
            </w:tcBorders>
            <w:vAlign w:val="center"/>
            <w:hideMark/>
          </w:tcPr>
          <w:p w14:paraId="5FE656A8"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rPr>
              <w:t>75.3</w:t>
            </w:r>
          </w:p>
        </w:tc>
      </w:tr>
    </w:tbl>
    <w:p w14:paraId="22B813FA" w14:textId="77777777" w:rsidR="001D5094" w:rsidRPr="00432D90" w:rsidRDefault="001D5094" w:rsidP="00432D90">
      <w:pPr>
        <w:spacing w:after="0" w:line="480" w:lineRule="auto"/>
        <w:jc w:val="both"/>
        <w:rPr>
          <w:rFonts w:ascii="Times New Roman" w:hAnsi="Times New Roman"/>
        </w:rPr>
      </w:pPr>
      <w:r w:rsidRPr="00432D90">
        <w:rPr>
          <w:rFonts w:ascii="Times New Roman" w:hAnsi="Times New Roman"/>
          <w:b/>
          <w:bCs/>
        </w:rPr>
        <w:t>Interpretation:</w:t>
      </w:r>
      <w:r w:rsidRPr="00432D90">
        <w:rPr>
          <w:rFonts w:ascii="Times New Roman" w:hAnsi="Times New Roman"/>
        </w:rPr>
        <w:br/>
        <w:t xml:space="preserve">Preparedness measures are moderately implemented, </w:t>
      </w:r>
      <w:r w:rsidR="00835797">
        <w:rPr>
          <w:rFonts w:ascii="Times New Roman" w:hAnsi="Times New Roman"/>
        </w:rPr>
        <w:t xml:space="preserve">the result </w:t>
      </w:r>
      <w:r w:rsidR="00835797" w:rsidRPr="00B06451">
        <w:t xml:space="preserve">portrays a preparedness system that is </w:t>
      </w:r>
      <w:r w:rsidR="00835797" w:rsidRPr="00B06451">
        <w:rPr>
          <w:rStyle w:val="Strong"/>
          <w:b w:val="0"/>
        </w:rPr>
        <w:t>structurally strong</w:t>
      </w:r>
      <w:r w:rsidR="00835797" w:rsidRPr="00B06451">
        <w:t xml:space="preserve"> in offsite preservation and risk assessment, </w:t>
      </w:r>
      <w:r w:rsidR="00835797" w:rsidRPr="00B06451">
        <w:rPr>
          <w:rStyle w:val="Strong"/>
          <w:b w:val="0"/>
        </w:rPr>
        <w:t>moderately developed</w:t>
      </w:r>
      <w:r w:rsidR="00835797" w:rsidRPr="00B06451">
        <w:t xml:space="preserve"> in insurance and cloud-based redundancy, and </w:t>
      </w:r>
      <w:r w:rsidR="00835797" w:rsidRPr="00B06451">
        <w:rPr>
          <w:rStyle w:val="Strong"/>
          <w:b w:val="0"/>
        </w:rPr>
        <w:t>operationally meaningful</w:t>
      </w:r>
      <w:r w:rsidR="00835797" w:rsidRPr="00B06451">
        <w:t xml:space="preserve"> through supplies and contact readiness</w:t>
      </w:r>
      <w:r w:rsidR="00835797">
        <w:t xml:space="preserve"> although, with</w:t>
      </w:r>
      <w:r w:rsidRPr="00432D90">
        <w:rPr>
          <w:rFonts w:ascii="Times New Roman" w:hAnsi="Times New Roman"/>
        </w:rPr>
        <w:t xml:space="preserve"> stronger emphasis </w:t>
      </w:r>
      <w:r w:rsidR="00835797">
        <w:rPr>
          <w:rFonts w:ascii="Times New Roman" w:hAnsi="Times New Roman"/>
        </w:rPr>
        <w:t xml:space="preserve">are placed </w:t>
      </w:r>
      <w:r w:rsidRPr="00432D90">
        <w:rPr>
          <w:rFonts w:ascii="Times New Roman" w:hAnsi="Times New Roman"/>
        </w:rPr>
        <w:t>on traditional methods than advanced technological solutions.</w:t>
      </w:r>
    </w:p>
    <w:p w14:paraId="0AE316B2" w14:textId="77777777" w:rsidR="001D5094" w:rsidRDefault="001D5094" w:rsidP="00432D90">
      <w:pPr>
        <w:spacing w:after="0" w:line="240" w:lineRule="auto"/>
        <w:jc w:val="both"/>
        <w:rPr>
          <w:rFonts w:ascii="Times New Roman" w:hAnsi="Times New Roman"/>
          <w:b/>
          <w:bCs/>
        </w:rPr>
      </w:pPr>
      <w:r w:rsidRPr="00432D90">
        <w:rPr>
          <w:rFonts w:ascii="Times New Roman" w:hAnsi="Times New Roman"/>
          <w:b/>
          <w:bCs/>
        </w:rPr>
        <w:t>Table 3: Recovery Strategies</w:t>
      </w:r>
    </w:p>
    <w:tbl>
      <w:tblPr>
        <w:tblW w:w="10620" w:type="dxa"/>
        <w:tblInd w:w="-522" w:type="dxa"/>
        <w:tblBorders>
          <w:bottom w:val="single" w:sz="4" w:space="0" w:color="auto"/>
        </w:tblBorders>
        <w:tblLook w:val="04A0" w:firstRow="1" w:lastRow="0" w:firstColumn="1" w:lastColumn="0" w:noHBand="0" w:noVBand="1"/>
      </w:tblPr>
      <w:tblGrid>
        <w:gridCol w:w="6273"/>
        <w:gridCol w:w="1250"/>
        <w:gridCol w:w="1036"/>
        <w:gridCol w:w="899"/>
        <w:gridCol w:w="1162"/>
      </w:tblGrid>
      <w:tr w:rsidR="00E94369" w14:paraId="645F83C9" w14:textId="77777777">
        <w:tc>
          <w:tcPr>
            <w:tcW w:w="6273" w:type="dxa"/>
            <w:tcBorders>
              <w:top w:val="single" w:sz="4" w:space="0" w:color="auto"/>
              <w:bottom w:val="single" w:sz="4" w:space="0" w:color="auto"/>
            </w:tcBorders>
          </w:tcPr>
          <w:p w14:paraId="44EA58F8" w14:textId="77777777" w:rsidR="00E94369" w:rsidRDefault="00E94369">
            <w:pPr>
              <w:spacing w:after="0" w:line="240" w:lineRule="auto"/>
              <w:jc w:val="both"/>
              <w:rPr>
                <w:rFonts w:ascii="Times New Roman" w:hAnsi="Times New Roman"/>
                <w:b/>
                <w:bCs/>
              </w:rPr>
            </w:pPr>
            <w:r>
              <w:rPr>
                <w:rStyle w:val="Strong"/>
                <w:rFonts w:ascii="Times New Roman" w:hAnsi="Times New Roman"/>
              </w:rPr>
              <w:t>Component</w:t>
            </w:r>
          </w:p>
        </w:tc>
        <w:tc>
          <w:tcPr>
            <w:tcW w:w="1250" w:type="dxa"/>
            <w:tcBorders>
              <w:top w:val="single" w:sz="4" w:space="0" w:color="auto"/>
              <w:bottom w:val="single" w:sz="4" w:space="0" w:color="auto"/>
            </w:tcBorders>
          </w:tcPr>
          <w:p w14:paraId="6D6405AC" w14:textId="77777777" w:rsidR="00E94369" w:rsidRDefault="00E94369">
            <w:pPr>
              <w:spacing w:after="0" w:line="240" w:lineRule="auto"/>
              <w:jc w:val="both"/>
              <w:rPr>
                <w:rFonts w:ascii="Times New Roman" w:hAnsi="Times New Roman"/>
                <w:b/>
                <w:bCs/>
              </w:rPr>
            </w:pPr>
            <w:r>
              <w:rPr>
                <w:rFonts w:ascii="Times New Roman" w:hAnsi="Times New Roman"/>
                <w:b/>
                <w:bCs/>
              </w:rPr>
              <w:t>Very high extent</w:t>
            </w:r>
          </w:p>
        </w:tc>
        <w:tc>
          <w:tcPr>
            <w:tcW w:w="1036" w:type="dxa"/>
            <w:tcBorders>
              <w:top w:val="single" w:sz="4" w:space="0" w:color="auto"/>
              <w:bottom w:val="single" w:sz="4" w:space="0" w:color="auto"/>
            </w:tcBorders>
          </w:tcPr>
          <w:p w14:paraId="313A80AF" w14:textId="77777777" w:rsidR="00E94369" w:rsidRDefault="00E94369">
            <w:pPr>
              <w:spacing w:after="0" w:line="240" w:lineRule="auto"/>
              <w:jc w:val="both"/>
              <w:rPr>
                <w:rFonts w:ascii="Times New Roman" w:hAnsi="Times New Roman"/>
                <w:b/>
                <w:bCs/>
              </w:rPr>
            </w:pPr>
            <w:r>
              <w:rPr>
                <w:rFonts w:ascii="Times New Roman" w:hAnsi="Times New Roman"/>
                <w:b/>
                <w:bCs/>
              </w:rPr>
              <w:t>High extent</w:t>
            </w:r>
          </w:p>
        </w:tc>
        <w:tc>
          <w:tcPr>
            <w:tcW w:w="899" w:type="dxa"/>
            <w:tcBorders>
              <w:top w:val="single" w:sz="4" w:space="0" w:color="auto"/>
              <w:bottom w:val="single" w:sz="4" w:space="0" w:color="auto"/>
            </w:tcBorders>
          </w:tcPr>
          <w:p w14:paraId="2C679450" w14:textId="77777777" w:rsidR="00E94369" w:rsidRDefault="00E94369">
            <w:pPr>
              <w:spacing w:after="0" w:line="240" w:lineRule="auto"/>
              <w:jc w:val="both"/>
              <w:rPr>
                <w:rFonts w:ascii="Times New Roman" w:hAnsi="Times New Roman"/>
                <w:b/>
                <w:bCs/>
              </w:rPr>
            </w:pPr>
            <w:r>
              <w:rPr>
                <w:rFonts w:ascii="Times New Roman" w:hAnsi="Times New Roman"/>
                <w:b/>
                <w:bCs/>
              </w:rPr>
              <w:t>Low extent</w:t>
            </w:r>
          </w:p>
        </w:tc>
        <w:tc>
          <w:tcPr>
            <w:tcW w:w="1162" w:type="dxa"/>
            <w:tcBorders>
              <w:top w:val="single" w:sz="4" w:space="0" w:color="auto"/>
              <w:bottom w:val="single" w:sz="4" w:space="0" w:color="auto"/>
            </w:tcBorders>
          </w:tcPr>
          <w:p w14:paraId="1CB199A1" w14:textId="77777777" w:rsidR="00E94369" w:rsidRDefault="00E94369">
            <w:pPr>
              <w:spacing w:after="0" w:line="240" w:lineRule="auto"/>
              <w:jc w:val="both"/>
              <w:rPr>
                <w:rFonts w:ascii="Times New Roman" w:hAnsi="Times New Roman"/>
                <w:b/>
                <w:bCs/>
              </w:rPr>
            </w:pPr>
            <w:r>
              <w:rPr>
                <w:rFonts w:ascii="Times New Roman" w:hAnsi="Times New Roman"/>
                <w:b/>
                <w:bCs/>
              </w:rPr>
              <w:t>Very low extent</w:t>
            </w:r>
          </w:p>
        </w:tc>
      </w:tr>
      <w:tr w:rsidR="00E94369" w14:paraId="79C4AFA9" w14:textId="77777777">
        <w:tc>
          <w:tcPr>
            <w:tcW w:w="6273" w:type="dxa"/>
            <w:tcBorders>
              <w:top w:val="single" w:sz="4" w:space="0" w:color="auto"/>
            </w:tcBorders>
            <w:vAlign w:val="center"/>
          </w:tcPr>
          <w:p w14:paraId="3F4FAF1B" w14:textId="77777777" w:rsidR="00E94369" w:rsidRDefault="00E94369">
            <w:pPr>
              <w:spacing w:after="0" w:line="240" w:lineRule="auto"/>
              <w:jc w:val="both"/>
              <w:rPr>
                <w:rFonts w:ascii="Times New Roman" w:hAnsi="Times New Roman"/>
              </w:rPr>
            </w:pPr>
            <w:r>
              <w:rPr>
                <w:rStyle w:val="Strong"/>
                <w:rFonts w:ascii="Times New Roman" w:hAnsi="Times New Roman"/>
                <w:b w:val="0"/>
                <w:bCs w:val="0"/>
              </w:rPr>
              <w:t>Freezing Materials (</w:t>
            </w:r>
            <w:proofErr w:type="spellStart"/>
            <w:r>
              <w:rPr>
                <w:rStyle w:val="Strong"/>
                <w:rFonts w:ascii="Times New Roman" w:hAnsi="Times New Roman"/>
                <w:b w:val="0"/>
                <w:bCs w:val="0"/>
              </w:rPr>
              <w:t>Mechanised</w:t>
            </w:r>
            <w:proofErr w:type="spellEnd"/>
            <w:r>
              <w:rPr>
                <w:rStyle w:val="Strong"/>
                <w:rFonts w:ascii="Times New Roman" w:hAnsi="Times New Roman"/>
                <w:b w:val="0"/>
                <w:bCs w:val="0"/>
              </w:rPr>
              <w:t xml:space="preserve"> </w:t>
            </w:r>
            <w:proofErr w:type="spellStart"/>
            <w:r>
              <w:rPr>
                <w:rStyle w:val="Strong"/>
                <w:rFonts w:ascii="Times New Roman" w:hAnsi="Times New Roman"/>
                <w:b w:val="0"/>
                <w:bCs w:val="0"/>
              </w:rPr>
              <w:t>Stabilisation</w:t>
            </w:r>
            <w:proofErr w:type="spellEnd"/>
            <w:r>
              <w:rPr>
                <w:rStyle w:val="Strong"/>
                <w:rFonts w:ascii="Times New Roman" w:hAnsi="Times New Roman"/>
                <w:b w:val="0"/>
                <w:bCs w:val="0"/>
              </w:rPr>
              <w:t>)</w:t>
            </w:r>
          </w:p>
        </w:tc>
        <w:tc>
          <w:tcPr>
            <w:tcW w:w="1250" w:type="dxa"/>
            <w:tcBorders>
              <w:top w:val="single" w:sz="4" w:space="0" w:color="auto"/>
            </w:tcBorders>
          </w:tcPr>
          <w:p w14:paraId="6EFD66AA" w14:textId="77777777" w:rsidR="00E94369" w:rsidRDefault="00E94369">
            <w:pPr>
              <w:spacing w:after="0" w:line="240" w:lineRule="auto"/>
              <w:jc w:val="both"/>
              <w:rPr>
                <w:rFonts w:ascii="Times New Roman" w:hAnsi="Times New Roman"/>
              </w:rPr>
            </w:pPr>
            <w:r>
              <w:rPr>
                <w:rFonts w:ascii="Times New Roman" w:hAnsi="Times New Roman"/>
              </w:rPr>
              <w:t>78 (42.9)</w:t>
            </w:r>
          </w:p>
        </w:tc>
        <w:tc>
          <w:tcPr>
            <w:tcW w:w="1036" w:type="dxa"/>
            <w:tcBorders>
              <w:top w:val="single" w:sz="4" w:space="0" w:color="auto"/>
            </w:tcBorders>
          </w:tcPr>
          <w:p w14:paraId="0A586905" w14:textId="77777777" w:rsidR="00E94369" w:rsidRDefault="00E94369">
            <w:pPr>
              <w:spacing w:after="0" w:line="240" w:lineRule="auto"/>
              <w:jc w:val="both"/>
              <w:rPr>
                <w:rFonts w:ascii="Times New Roman" w:hAnsi="Times New Roman"/>
              </w:rPr>
            </w:pPr>
            <w:r>
              <w:rPr>
                <w:rFonts w:ascii="Times New Roman" w:hAnsi="Times New Roman"/>
              </w:rPr>
              <w:t>45 (24.7)</w:t>
            </w:r>
          </w:p>
        </w:tc>
        <w:tc>
          <w:tcPr>
            <w:tcW w:w="899" w:type="dxa"/>
            <w:tcBorders>
              <w:top w:val="single" w:sz="4" w:space="0" w:color="auto"/>
            </w:tcBorders>
          </w:tcPr>
          <w:p w14:paraId="7CC18F72" w14:textId="77777777" w:rsidR="00E94369" w:rsidRDefault="0003713F">
            <w:pPr>
              <w:spacing w:after="0" w:line="240" w:lineRule="auto"/>
              <w:jc w:val="both"/>
              <w:rPr>
                <w:rFonts w:ascii="Times New Roman" w:hAnsi="Times New Roman"/>
              </w:rPr>
            </w:pPr>
            <w:r>
              <w:rPr>
                <w:rFonts w:ascii="Times New Roman" w:hAnsi="Times New Roman"/>
              </w:rPr>
              <w:t>28 (15.4)</w:t>
            </w:r>
          </w:p>
        </w:tc>
        <w:tc>
          <w:tcPr>
            <w:tcW w:w="1162" w:type="dxa"/>
            <w:tcBorders>
              <w:top w:val="single" w:sz="4" w:space="0" w:color="auto"/>
            </w:tcBorders>
          </w:tcPr>
          <w:p w14:paraId="28A9162E" w14:textId="77777777" w:rsidR="00E94369" w:rsidRDefault="0003713F">
            <w:pPr>
              <w:spacing w:after="0" w:line="240" w:lineRule="auto"/>
              <w:jc w:val="both"/>
              <w:rPr>
                <w:rFonts w:ascii="Times New Roman" w:hAnsi="Times New Roman"/>
              </w:rPr>
            </w:pPr>
            <w:r>
              <w:rPr>
                <w:rFonts w:ascii="Times New Roman" w:hAnsi="Times New Roman"/>
              </w:rPr>
              <w:t>29 (15.9)</w:t>
            </w:r>
          </w:p>
        </w:tc>
      </w:tr>
      <w:tr w:rsidR="0003713F" w14:paraId="088BE774" w14:textId="77777777">
        <w:tc>
          <w:tcPr>
            <w:tcW w:w="6273" w:type="dxa"/>
            <w:vAlign w:val="center"/>
          </w:tcPr>
          <w:p w14:paraId="0993D524" w14:textId="77777777" w:rsidR="0003713F" w:rsidRDefault="0003713F">
            <w:pPr>
              <w:spacing w:after="0" w:line="240" w:lineRule="auto"/>
              <w:jc w:val="both"/>
              <w:rPr>
                <w:rStyle w:val="Strong"/>
                <w:rFonts w:ascii="Times New Roman" w:hAnsi="Times New Roman"/>
                <w:b w:val="0"/>
                <w:bCs w:val="0"/>
              </w:rPr>
            </w:pPr>
            <w:r>
              <w:rPr>
                <w:rStyle w:val="Strong"/>
                <w:rFonts w:ascii="Times New Roman" w:hAnsi="Times New Roman"/>
                <w:b w:val="0"/>
                <w:bCs w:val="0"/>
              </w:rPr>
              <w:t>Air-Drying Materials (</w:t>
            </w:r>
            <w:proofErr w:type="spellStart"/>
            <w:r>
              <w:rPr>
                <w:rStyle w:val="Strong"/>
                <w:rFonts w:ascii="Times New Roman" w:hAnsi="Times New Roman"/>
                <w:b w:val="0"/>
                <w:bCs w:val="0"/>
              </w:rPr>
              <w:t>Stabilisation</w:t>
            </w:r>
            <w:proofErr w:type="spellEnd"/>
            <w:r>
              <w:rPr>
                <w:rStyle w:val="Strong"/>
                <w:rFonts w:ascii="Times New Roman" w:hAnsi="Times New Roman"/>
                <w:b w:val="0"/>
                <w:bCs w:val="0"/>
              </w:rPr>
              <w:t>)</w:t>
            </w:r>
          </w:p>
        </w:tc>
        <w:tc>
          <w:tcPr>
            <w:tcW w:w="1250" w:type="dxa"/>
          </w:tcPr>
          <w:p w14:paraId="07648B64" w14:textId="77777777" w:rsidR="0003713F" w:rsidRDefault="0003713F">
            <w:pPr>
              <w:spacing w:after="0" w:line="240" w:lineRule="auto"/>
              <w:jc w:val="both"/>
              <w:rPr>
                <w:rFonts w:ascii="Times New Roman" w:hAnsi="Times New Roman"/>
              </w:rPr>
            </w:pPr>
            <w:r>
              <w:rPr>
                <w:rFonts w:ascii="Times New Roman" w:hAnsi="Times New Roman"/>
              </w:rPr>
              <w:t>74 (40.7)</w:t>
            </w:r>
          </w:p>
        </w:tc>
        <w:tc>
          <w:tcPr>
            <w:tcW w:w="1036" w:type="dxa"/>
          </w:tcPr>
          <w:p w14:paraId="37442F7B" w14:textId="77777777" w:rsidR="0003713F" w:rsidRDefault="0003713F">
            <w:pPr>
              <w:spacing w:after="0" w:line="240" w:lineRule="auto"/>
              <w:jc w:val="both"/>
              <w:rPr>
                <w:rFonts w:ascii="Times New Roman" w:hAnsi="Times New Roman"/>
              </w:rPr>
            </w:pPr>
            <w:r>
              <w:rPr>
                <w:rFonts w:ascii="Times New Roman" w:hAnsi="Times New Roman"/>
              </w:rPr>
              <w:t>48 (26.4)</w:t>
            </w:r>
          </w:p>
        </w:tc>
        <w:tc>
          <w:tcPr>
            <w:tcW w:w="899" w:type="dxa"/>
          </w:tcPr>
          <w:p w14:paraId="4DDE4558" w14:textId="77777777" w:rsidR="0003713F" w:rsidRDefault="0003713F">
            <w:pPr>
              <w:spacing w:after="0" w:line="240" w:lineRule="auto"/>
              <w:jc w:val="both"/>
              <w:rPr>
                <w:rFonts w:ascii="Times New Roman" w:hAnsi="Times New Roman"/>
              </w:rPr>
            </w:pPr>
            <w:r>
              <w:rPr>
                <w:rFonts w:ascii="Times New Roman" w:hAnsi="Times New Roman"/>
              </w:rPr>
              <w:t>35 (19.2)</w:t>
            </w:r>
          </w:p>
        </w:tc>
        <w:tc>
          <w:tcPr>
            <w:tcW w:w="1162" w:type="dxa"/>
          </w:tcPr>
          <w:p w14:paraId="63171BA1" w14:textId="77777777" w:rsidR="0003713F" w:rsidRDefault="0003713F">
            <w:pPr>
              <w:spacing w:after="0" w:line="240" w:lineRule="auto"/>
              <w:jc w:val="both"/>
              <w:rPr>
                <w:rFonts w:ascii="Times New Roman" w:hAnsi="Times New Roman"/>
              </w:rPr>
            </w:pPr>
            <w:r>
              <w:rPr>
                <w:rFonts w:ascii="Times New Roman" w:hAnsi="Times New Roman"/>
              </w:rPr>
              <w:t>23 (12.6)</w:t>
            </w:r>
          </w:p>
        </w:tc>
      </w:tr>
      <w:tr w:rsidR="00817D6C" w14:paraId="6793FFD1" w14:textId="77777777">
        <w:tc>
          <w:tcPr>
            <w:tcW w:w="6273" w:type="dxa"/>
            <w:vAlign w:val="center"/>
          </w:tcPr>
          <w:p w14:paraId="7A3AF932" w14:textId="77777777" w:rsidR="00817D6C" w:rsidRDefault="00817D6C">
            <w:pPr>
              <w:spacing w:after="0" w:line="240" w:lineRule="auto"/>
              <w:jc w:val="both"/>
              <w:rPr>
                <w:rStyle w:val="Strong"/>
                <w:rFonts w:ascii="Times New Roman" w:hAnsi="Times New Roman"/>
                <w:b w:val="0"/>
                <w:bCs w:val="0"/>
              </w:rPr>
            </w:pPr>
            <w:r>
              <w:rPr>
                <w:rStyle w:val="Strong"/>
                <w:rFonts w:ascii="Times New Roman" w:hAnsi="Times New Roman"/>
                <w:b w:val="0"/>
                <w:bCs w:val="0"/>
              </w:rPr>
              <w:t>Restoring Digital Records from Cloud Backup</w:t>
            </w:r>
          </w:p>
        </w:tc>
        <w:tc>
          <w:tcPr>
            <w:tcW w:w="1250" w:type="dxa"/>
          </w:tcPr>
          <w:p w14:paraId="4376EBE0" w14:textId="77777777" w:rsidR="00817D6C" w:rsidRDefault="00817D6C">
            <w:pPr>
              <w:spacing w:after="0" w:line="240" w:lineRule="auto"/>
              <w:jc w:val="both"/>
              <w:rPr>
                <w:rFonts w:ascii="Times New Roman" w:hAnsi="Times New Roman"/>
              </w:rPr>
            </w:pPr>
            <w:r>
              <w:rPr>
                <w:rFonts w:ascii="Times New Roman" w:hAnsi="Times New Roman"/>
              </w:rPr>
              <w:t>78 (42.9)</w:t>
            </w:r>
          </w:p>
        </w:tc>
        <w:tc>
          <w:tcPr>
            <w:tcW w:w="1036" w:type="dxa"/>
          </w:tcPr>
          <w:p w14:paraId="4443BBD4" w14:textId="77777777" w:rsidR="00817D6C" w:rsidRDefault="00817D6C">
            <w:pPr>
              <w:spacing w:after="0" w:line="240" w:lineRule="auto"/>
              <w:jc w:val="both"/>
              <w:rPr>
                <w:rFonts w:ascii="Times New Roman" w:hAnsi="Times New Roman"/>
              </w:rPr>
            </w:pPr>
            <w:r>
              <w:rPr>
                <w:rFonts w:ascii="Times New Roman" w:hAnsi="Times New Roman"/>
              </w:rPr>
              <w:t>54 (29.7)</w:t>
            </w:r>
          </w:p>
        </w:tc>
        <w:tc>
          <w:tcPr>
            <w:tcW w:w="899" w:type="dxa"/>
          </w:tcPr>
          <w:p w14:paraId="75898A7B" w14:textId="77777777" w:rsidR="00817D6C" w:rsidRDefault="00817D6C">
            <w:pPr>
              <w:spacing w:after="0" w:line="240" w:lineRule="auto"/>
              <w:jc w:val="both"/>
              <w:rPr>
                <w:rFonts w:ascii="Times New Roman" w:hAnsi="Times New Roman"/>
              </w:rPr>
            </w:pPr>
            <w:r>
              <w:rPr>
                <w:rFonts w:ascii="Times New Roman" w:hAnsi="Times New Roman"/>
              </w:rPr>
              <w:t>36 (19.8)</w:t>
            </w:r>
          </w:p>
        </w:tc>
        <w:tc>
          <w:tcPr>
            <w:tcW w:w="1162" w:type="dxa"/>
          </w:tcPr>
          <w:p w14:paraId="3892820D" w14:textId="77777777" w:rsidR="00817D6C" w:rsidRDefault="00817D6C">
            <w:pPr>
              <w:spacing w:after="0" w:line="240" w:lineRule="auto"/>
              <w:jc w:val="both"/>
              <w:rPr>
                <w:rFonts w:ascii="Times New Roman" w:hAnsi="Times New Roman"/>
              </w:rPr>
            </w:pPr>
            <w:r>
              <w:rPr>
                <w:rFonts w:ascii="Times New Roman" w:hAnsi="Times New Roman"/>
              </w:rPr>
              <w:t>12 (6)</w:t>
            </w:r>
          </w:p>
        </w:tc>
      </w:tr>
      <w:tr w:rsidR="00817D6C" w14:paraId="722129E8" w14:textId="77777777">
        <w:tc>
          <w:tcPr>
            <w:tcW w:w="6273" w:type="dxa"/>
            <w:vAlign w:val="center"/>
          </w:tcPr>
          <w:p w14:paraId="33C9DFA0" w14:textId="77777777" w:rsidR="00817D6C" w:rsidRDefault="00817D6C">
            <w:pPr>
              <w:spacing w:after="0" w:line="240" w:lineRule="auto"/>
              <w:jc w:val="both"/>
              <w:rPr>
                <w:rStyle w:val="Strong"/>
                <w:rFonts w:ascii="Times New Roman" w:hAnsi="Times New Roman"/>
                <w:b w:val="0"/>
                <w:bCs w:val="0"/>
              </w:rPr>
            </w:pPr>
            <w:r>
              <w:rPr>
                <w:rStyle w:val="Strong"/>
                <w:rFonts w:ascii="Times New Roman" w:hAnsi="Times New Roman"/>
                <w:b w:val="0"/>
                <w:bCs w:val="0"/>
              </w:rPr>
              <w:t>Restoring Databases from Offsite Storage</w:t>
            </w:r>
          </w:p>
        </w:tc>
        <w:tc>
          <w:tcPr>
            <w:tcW w:w="1250" w:type="dxa"/>
          </w:tcPr>
          <w:p w14:paraId="6294C9C6" w14:textId="77777777" w:rsidR="00817D6C" w:rsidRDefault="00817D6C">
            <w:pPr>
              <w:spacing w:after="0" w:line="240" w:lineRule="auto"/>
              <w:jc w:val="both"/>
              <w:rPr>
                <w:rFonts w:ascii="Times New Roman" w:hAnsi="Times New Roman"/>
              </w:rPr>
            </w:pPr>
            <w:r>
              <w:rPr>
                <w:rFonts w:ascii="Times New Roman" w:hAnsi="Times New Roman"/>
              </w:rPr>
              <w:t>67 (36/8)</w:t>
            </w:r>
          </w:p>
        </w:tc>
        <w:tc>
          <w:tcPr>
            <w:tcW w:w="1036" w:type="dxa"/>
          </w:tcPr>
          <w:p w14:paraId="010DAA2B" w14:textId="77777777" w:rsidR="00817D6C" w:rsidRDefault="00817D6C">
            <w:pPr>
              <w:spacing w:after="0" w:line="240" w:lineRule="auto"/>
              <w:jc w:val="both"/>
              <w:rPr>
                <w:rFonts w:ascii="Times New Roman" w:hAnsi="Times New Roman"/>
              </w:rPr>
            </w:pPr>
            <w:r>
              <w:rPr>
                <w:rFonts w:ascii="Times New Roman" w:hAnsi="Times New Roman"/>
              </w:rPr>
              <w:t>57 (31.3)</w:t>
            </w:r>
          </w:p>
        </w:tc>
        <w:tc>
          <w:tcPr>
            <w:tcW w:w="899" w:type="dxa"/>
          </w:tcPr>
          <w:p w14:paraId="0445E30E" w14:textId="77777777" w:rsidR="00817D6C" w:rsidRDefault="00817D6C">
            <w:pPr>
              <w:spacing w:after="0" w:line="240" w:lineRule="auto"/>
              <w:jc w:val="both"/>
              <w:rPr>
                <w:rFonts w:ascii="Times New Roman" w:hAnsi="Times New Roman"/>
              </w:rPr>
            </w:pPr>
            <w:r>
              <w:rPr>
                <w:rFonts w:ascii="Times New Roman" w:hAnsi="Times New Roman"/>
              </w:rPr>
              <w:t>33 (18)</w:t>
            </w:r>
          </w:p>
        </w:tc>
        <w:tc>
          <w:tcPr>
            <w:tcW w:w="1162" w:type="dxa"/>
          </w:tcPr>
          <w:p w14:paraId="082442BE" w14:textId="77777777" w:rsidR="00817D6C" w:rsidRDefault="00817D6C">
            <w:pPr>
              <w:spacing w:after="0" w:line="240" w:lineRule="auto"/>
              <w:jc w:val="both"/>
              <w:rPr>
                <w:rFonts w:ascii="Times New Roman" w:hAnsi="Times New Roman"/>
              </w:rPr>
            </w:pPr>
            <w:r>
              <w:rPr>
                <w:rFonts w:ascii="Times New Roman" w:hAnsi="Times New Roman"/>
              </w:rPr>
              <w:t>23 (12.6)</w:t>
            </w:r>
          </w:p>
        </w:tc>
      </w:tr>
      <w:tr w:rsidR="00817D6C" w14:paraId="27A4ADAA" w14:textId="77777777">
        <w:tc>
          <w:tcPr>
            <w:tcW w:w="6273" w:type="dxa"/>
            <w:vAlign w:val="center"/>
          </w:tcPr>
          <w:p w14:paraId="7D519849" w14:textId="77777777" w:rsidR="00817D6C" w:rsidRDefault="00817D6C">
            <w:pPr>
              <w:spacing w:after="0" w:line="240" w:lineRule="auto"/>
              <w:jc w:val="both"/>
              <w:rPr>
                <w:rStyle w:val="Strong"/>
                <w:rFonts w:ascii="Times New Roman" w:hAnsi="Times New Roman"/>
                <w:b w:val="0"/>
                <w:bCs w:val="0"/>
              </w:rPr>
            </w:pPr>
            <w:r>
              <w:rPr>
                <w:rStyle w:val="Strong"/>
                <w:rFonts w:ascii="Times New Roman" w:hAnsi="Times New Roman"/>
                <w:b w:val="0"/>
                <w:bCs w:val="0"/>
              </w:rPr>
              <w:t>Use of Temporary Facilities to Maintain Essential Services</w:t>
            </w:r>
          </w:p>
        </w:tc>
        <w:tc>
          <w:tcPr>
            <w:tcW w:w="1250" w:type="dxa"/>
          </w:tcPr>
          <w:p w14:paraId="3E4C1970" w14:textId="77777777" w:rsidR="00817D6C" w:rsidRDefault="00817D6C">
            <w:pPr>
              <w:spacing w:after="0" w:line="240" w:lineRule="auto"/>
              <w:jc w:val="both"/>
              <w:rPr>
                <w:rFonts w:ascii="Times New Roman" w:hAnsi="Times New Roman"/>
              </w:rPr>
            </w:pPr>
            <w:r>
              <w:rPr>
                <w:rFonts w:ascii="Times New Roman" w:hAnsi="Times New Roman"/>
              </w:rPr>
              <w:t>86 (47.3)</w:t>
            </w:r>
          </w:p>
        </w:tc>
        <w:tc>
          <w:tcPr>
            <w:tcW w:w="1036" w:type="dxa"/>
          </w:tcPr>
          <w:p w14:paraId="0878AD57" w14:textId="77777777" w:rsidR="00817D6C" w:rsidRDefault="00817D6C">
            <w:pPr>
              <w:spacing w:after="0" w:line="240" w:lineRule="auto"/>
              <w:jc w:val="both"/>
              <w:rPr>
                <w:rFonts w:ascii="Times New Roman" w:hAnsi="Times New Roman"/>
              </w:rPr>
            </w:pPr>
            <w:r>
              <w:rPr>
                <w:rFonts w:ascii="Times New Roman" w:hAnsi="Times New Roman"/>
              </w:rPr>
              <w:t>53(29.1)</w:t>
            </w:r>
          </w:p>
        </w:tc>
        <w:tc>
          <w:tcPr>
            <w:tcW w:w="899" w:type="dxa"/>
          </w:tcPr>
          <w:p w14:paraId="189E994E" w14:textId="77777777" w:rsidR="00817D6C" w:rsidRDefault="00817D6C">
            <w:pPr>
              <w:spacing w:after="0" w:line="240" w:lineRule="auto"/>
              <w:jc w:val="both"/>
              <w:rPr>
                <w:rFonts w:ascii="Times New Roman" w:hAnsi="Times New Roman"/>
              </w:rPr>
            </w:pPr>
            <w:r>
              <w:rPr>
                <w:rFonts w:ascii="Times New Roman" w:hAnsi="Times New Roman"/>
              </w:rPr>
              <w:t>25 (13.7)</w:t>
            </w:r>
          </w:p>
        </w:tc>
        <w:tc>
          <w:tcPr>
            <w:tcW w:w="1162" w:type="dxa"/>
          </w:tcPr>
          <w:p w14:paraId="176C0FBE" w14:textId="77777777" w:rsidR="00817D6C" w:rsidRDefault="00817D6C">
            <w:pPr>
              <w:spacing w:after="0" w:line="240" w:lineRule="auto"/>
              <w:jc w:val="both"/>
              <w:rPr>
                <w:rFonts w:ascii="Times New Roman" w:hAnsi="Times New Roman"/>
              </w:rPr>
            </w:pPr>
            <w:r>
              <w:rPr>
                <w:rFonts w:ascii="Times New Roman" w:hAnsi="Times New Roman"/>
              </w:rPr>
              <w:t>16 (8.8)</w:t>
            </w:r>
          </w:p>
        </w:tc>
      </w:tr>
    </w:tbl>
    <w:p w14:paraId="73A70ABA" w14:textId="77777777" w:rsidR="00E94369" w:rsidRDefault="00E94369" w:rsidP="00432D90">
      <w:pPr>
        <w:spacing w:after="0" w:line="240" w:lineRule="auto"/>
        <w:jc w:val="both"/>
        <w:rPr>
          <w:rFonts w:ascii="Times New Roman" w:hAnsi="Times New Roman"/>
          <w:b/>
          <w:bCs/>
        </w:rPr>
      </w:pPr>
    </w:p>
    <w:p w14:paraId="6A5375B5" w14:textId="77777777" w:rsidR="001D5094" w:rsidRPr="00432D90" w:rsidRDefault="001D5094" w:rsidP="00432D90">
      <w:pPr>
        <w:spacing w:after="0" w:line="240" w:lineRule="auto"/>
        <w:jc w:val="both"/>
        <w:rPr>
          <w:rFonts w:ascii="Times New Roman" w:hAnsi="Times New Roman"/>
        </w:rPr>
      </w:pPr>
      <w:r w:rsidRPr="00432D90">
        <w:rPr>
          <w:rFonts w:ascii="Times New Roman" w:hAnsi="Times New Roman"/>
          <w:b/>
          <w:bCs/>
        </w:rPr>
        <w:t>Interpretation:</w:t>
      </w:r>
      <w:r w:rsidRPr="00432D90">
        <w:rPr>
          <w:rFonts w:ascii="Times New Roman" w:hAnsi="Times New Roman"/>
        </w:rPr>
        <w:br/>
        <w:t>Recovery practices are relatively effective, though not uniformly standardized.</w:t>
      </w:r>
    </w:p>
    <w:p w14:paraId="1ED78F6D" w14:textId="77777777" w:rsidR="004B13F8" w:rsidRDefault="004B13F8" w:rsidP="00432D90">
      <w:pPr>
        <w:spacing w:after="0" w:line="240" w:lineRule="auto"/>
        <w:jc w:val="both"/>
        <w:rPr>
          <w:rFonts w:ascii="Times New Roman" w:hAnsi="Times New Roman"/>
          <w:b/>
          <w:bCs/>
        </w:rPr>
      </w:pPr>
    </w:p>
    <w:p w14:paraId="4EA606F0" w14:textId="77777777" w:rsidR="001D5094" w:rsidRPr="00432D90" w:rsidRDefault="001D5094" w:rsidP="00432D90">
      <w:pPr>
        <w:spacing w:after="0" w:line="240" w:lineRule="auto"/>
        <w:jc w:val="both"/>
        <w:rPr>
          <w:rFonts w:ascii="Times New Roman" w:hAnsi="Times New Roman"/>
          <w:b/>
          <w:bCs/>
        </w:rPr>
      </w:pPr>
      <w:r w:rsidRPr="00432D90">
        <w:rPr>
          <w:rFonts w:ascii="Times New Roman" w:hAnsi="Times New Roman"/>
          <w:b/>
          <w:bCs/>
        </w:rPr>
        <w:t>Hypotheses Testing</w:t>
      </w:r>
    </w:p>
    <w:p w14:paraId="526503D2" w14:textId="77777777" w:rsidR="001F2981" w:rsidRPr="00432D90" w:rsidRDefault="00665C4B" w:rsidP="00432D90">
      <w:pPr>
        <w:spacing w:after="0" w:line="480" w:lineRule="auto"/>
        <w:jc w:val="both"/>
        <w:rPr>
          <w:rFonts w:ascii="Times New Roman" w:hAnsi="Times New Roman"/>
          <w:b/>
          <w:bCs/>
        </w:rPr>
      </w:pPr>
      <w:r>
        <w:rPr>
          <w:rFonts w:ascii="Times New Roman" w:hAnsi="Times New Roman"/>
          <w:b/>
          <w:bCs/>
        </w:rPr>
        <w:br w:type="page"/>
      </w:r>
      <w:r w:rsidR="001D5094" w:rsidRPr="00432D90">
        <w:rPr>
          <w:rFonts w:ascii="Times New Roman" w:hAnsi="Times New Roman"/>
          <w:b/>
          <w:bCs/>
        </w:rPr>
        <w:t>Hypothesis 1</w:t>
      </w:r>
    </w:p>
    <w:p w14:paraId="085078F1" w14:textId="77777777" w:rsidR="00FE5781" w:rsidRPr="00432D90" w:rsidRDefault="00FE5781" w:rsidP="00432D90">
      <w:pPr>
        <w:spacing w:after="0" w:line="240" w:lineRule="auto"/>
        <w:jc w:val="both"/>
        <w:rPr>
          <w:rFonts w:ascii="Times New Roman" w:hAnsi="Times New Roman"/>
          <w:b/>
          <w:bCs/>
          <w:iCs/>
        </w:rPr>
      </w:pPr>
      <w:r w:rsidRPr="00432D90">
        <w:rPr>
          <w:rFonts w:ascii="Times New Roman" w:hAnsi="Times New Roman"/>
          <w:iCs/>
        </w:rPr>
        <w:t xml:space="preserve">Model Summary from ANOVA Table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2"/>
        <w:gridCol w:w="1670"/>
        <w:gridCol w:w="420"/>
        <w:gridCol w:w="1436"/>
        <w:gridCol w:w="600"/>
        <w:gridCol w:w="1436"/>
      </w:tblGrid>
      <w:tr w:rsidR="00FE5781" w:rsidRPr="00432D90" w14:paraId="106582E4" w14:textId="77777777">
        <w:trPr>
          <w:tblHeader/>
          <w:tblCellSpacing w:w="15" w:type="dxa"/>
        </w:trPr>
        <w:tc>
          <w:tcPr>
            <w:tcW w:w="0" w:type="auto"/>
            <w:tcBorders>
              <w:top w:val="single" w:sz="4" w:space="0" w:color="auto"/>
              <w:bottom w:val="single" w:sz="4" w:space="0" w:color="auto"/>
            </w:tcBorders>
            <w:vAlign w:val="center"/>
            <w:hideMark/>
          </w:tcPr>
          <w:p w14:paraId="123C6D60" w14:textId="77777777" w:rsidR="00FE5781" w:rsidRPr="00432D90" w:rsidRDefault="00FE5781" w:rsidP="00432D90">
            <w:pPr>
              <w:spacing w:after="0" w:line="240" w:lineRule="auto"/>
              <w:jc w:val="both"/>
              <w:rPr>
                <w:rFonts w:ascii="Times New Roman" w:hAnsi="Times New Roman"/>
                <w:b/>
                <w:bCs/>
              </w:rPr>
            </w:pPr>
            <w:r w:rsidRPr="00432D90">
              <w:rPr>
                <w:rStyle w:val="Strong"/>
                <w:rFonts w:ascii="Times New Roman" w:hAnsi="Times New Roman"/>
              </w:rPr>
              <w:t>Source</w:t>
            </w:r>
          </w:p>
        </w:tc>
        <w:tc>
          <w:tcPr>
            <w:tcW w:w="0" w:type="auto"/>
            <w:tcBorders>
              <w:top w:val="single" w:sz="4" w:space="0" w:color="auto"/>
              <w:bottom w:val="single" w:sz="4" w:space="0" w:color="auto"/>
            </w:tcBorders>
            <w:vAlign w:val="center"/>
            <w:hideMark/>
          </w:tcPr>
          <w:p w14:paraId="333CBBB7" w14:textId="77777777" w:rsidR="00FE5781" w:rsidRPr="00432D90" w:rsidRDefault="00FE5781" w:rsidP="00432D90">
            <w:pPr>
              <w:spacing w:after="0" w:line="240" w:lineRule="auto"/>
              <w:jc w:val="both"/>
              <w:rPr>
                <w:rFonts w:ascii="Times New Roman" w:hAnsi="Times New Roman"/>
                <w:b/>
                <w:bCs/>
              </w:rPr>
            </w:pPr>
            <w:r w:rsidRPr="00432D90">
              <w:rPr>
                <w:rStyle w:val="Strong"/>
                <w:rFonts w:ascii="Times New Roman" w:hAnsi="Times New Roman"/>
              </w:rPr>
              <w:t>Sum of Squares</w:t>
            </w:r>
          </w:p>
        </w:tc>
        <w:tc>
          <w:tcPr>
            <w:tcW w:w="0" w:type="auto"/>
            <w:tcBorders>
              <w:top w:val="single" w:sz="4" w:space="0" w:color="auto"/>
              <w:bottom w:val="single" w:sz="4" w:space="0" w:color="auto"/>
            </w:tcBorders>
            <w:vAlign w:val="center"/>
            <w:hideMark/>
          </w:tcPr>
          <w:p w14:paraId="3BFA2C07" w14:textId="77777777" w:rsidR="00FE5781" w:rsidRPr="00432D90" w:rsidRDefault="00FE5781" w:rsidP="00432D90">
            <w:pPr>
              <w:spacing w:after="0" w:line="240" w:lineRule="auto"/>
              <w:jc w:val="both"/>
              <w:rPr>
                <w:rFonts w:ascii="Times New Roman" w:hAnsi="Times New Roman"/>
                <w:b/>
                <w:bCs/>
              </w:rPr>
            </w:pPr>
            <w:proofErr w:type="spellStart"/>
            <w:r w:rsidRPr="00432D90">
              <w:rPr>
                <w:rStyle w:val="Strong"/>
                <w:rFonts w:ascii="Times New Roman" w:hAnsi="Times New Roman"/>
              </w:rPr>
              <w:t>df</w:t>
            </w:r>
            <w:proofErr w:type="spellEnd"/>
          </w:p>
        </w:tc>
        <w:tc>
          <w:tcPr>
            <w:tcW w:w="0" w:type="auto"/>
            <w:tcBorders>
              <w:top w:val="single" w:sz="4" w:space="0" w:color="auto"/>
              <w:bottom w:val="single" w:sz="4" w:space="0" w:color="auto"/>
            </w:tcBorders>
            <w:vAlign w:val="center"/>
            <w:hideMark/>
          </w:tcPr>
          <w:p w14:paraId="0777EC80" w14:textId="77777777" w:rsidR="00FE5781" w:rsidRPr="00432D90" w:rsidRDefault="00FE5781" w:rsidP="00432D90">
            <w:pPr>
              <w:spacing w:after="0" w:line="240" w:lineRule="auto"/>
              <w:jc w:val="both"/>
              <w:rPr>
                <w:rFonts w:ascii="Times New Roman" w:hAnsi="Times New Roman"/>
                <w:b/>
                <w:bCs/>
              </w:rPr>
            </w:pPr>
            <w:r w:rsidRPr="00432D90">
              <w:rPr>
                <w:rStyle w:val="Strong"/>
                <w:rFonts w:ascii="Times New Roman" w:hAnsi="Times New Roman"/>
              </w:rPr>
              <w:t>Mean Square</w:t>
            </w:r>
          </w:p>
        </w:tc>
        <w:tc>
          <w:tcPr>
            <w:tcW w:w="0" w:type="auto"/>
            <w:tcBorders>
              <w:top w:val="single" w:sz="4" w:space="0" w:color="auto"/>
              <w:bottom w:val="single" w:sz="4" w:space="0" w:color="auto"/>
            </w:tcBorders>
            <w:vAlign w:val="center"/>
            <w:hideMark/>
          </w:tcPr>
          <w:p w14:paraId="1EB8A9D1" w14:textId="77777777" w:rsidR="00FE5781" w:rsidRPr="00432D90" w:rsidRDefault="00FE5781" w:rsidP="00432D90">
            <w:pPr>
              <w:spacing w:after="0" w:line="240" w:lineRule="auto"/>
              <w:jc w:val="both"/>
              <w:rPr>
                <w:rFonts w:ascii="Times New Roman" w:hAnsi="Times New Roman"/>
                <w:b/>
                <w:bCs/>
              </w:rPr>
            </w:pPr>
            <w:r w:rsidRPr="00432D90">
              <w:rPr>
                <w:rStyle w:val="Strong"/>
                <w:rFonts w:ascii="Times New Roman" w:hAnsi="Times New Roman"/>
              </w:rPr>
              <w:t>F</w:t>
            </w:r>
          </w:p>
        </w:tc>
        <w:tc>
          <w:tcPr>
            <w:tcW w:w="0" w:type="auto"/>
            <w:tcBorders>
              <w:top w:val="single" w:sz="4" w:space="0" w:color="auto"/>
              <w:bottom w:val="single" w:sz="4" w:space="0" w:color="auto"/>
            </w:tcBorders>
            <w:vAlign w:val="center"/>
            <w:hideMark/>
          </w:tcPr>
          <w:p w14:paraId="2D577D0F" w14:textId="77777777" w:rsidR="00FE5781" w:rsidRPr="00432D90" w:rsidRDefault="00FE5781" w:rsidP="00432D90">
            <w:pPr>
              <w:spacing w:after="0" w:line="240" w:lineRule="auto"/>
              <w:jc w:val="both"/>
              <w:rPr>
                <w:rFonts w:ascii="Times New Roman" w:hAnsi="Times New Roman"/>
                <w:b/>
                <w:bCs/>
              </w:rPr>
            </w:pPr>
            <w:r w:rsidRPr="00432D90">
              <w:rPr>
                <w:rStyle w:val="Strong"/>
                <w:rFonts w:ascii="Times New Roman" w:hAnsi="Times New Roman"/>
              </w:rPr>
              <w:t>Sig. (p-value)</w:t>
            </w:r>
          </w:p>
        </w:tc>
      </w:tr>
      <w:tr w:rsidR="00FE5781" w:rsidRPr="00432D90" w14:paraId="4B3F649F" w14:textId="77777777">
        <w:trPr>
          <w:tblCellSpacing w:w="15" w:type="dxa"/>
        </w:trPr>
        <w:tc>
          <w:tcPr>
            <w:tcW w:w="0" w:type="auto"/>
            <w:vAlign w:val="center"/>
            <w:hideMark/>
          </w:tcPr>
          <w:p w14:paraId="215B2186"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Regression</w:t>
            </w:r>
          </w:p>
        </w:tc>
        <w:tc>
          <w:tcPr>
            <w:tcW w:w="0" w:type="auto"/>
            <w:vAlign w:val="center"/>
            <w:hideMark/>
          </w:tcPr>
          <w:p w14:paraId="4021CA1A"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32.265</w:t>
            </w:r>
          </w:p>
        </w:tc>
        <w:tc>
          <w:tcPr>
            <w:tcW w:w="0" w:type="auto"/>
            <w:vAlign w:val="center"/>
            <w:hideMark/>
          </w:tcPr>
          <w:p w14:paraId="6B5318AA"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55</w:t>
            </w:r>
          </w:p>
        </w:tc>
        <w:tc>
          <w:tcPr>
            <w:tcW w:w="0" w:type="auto"/>
            <w:vAlign w:val="center"/>
            <w:hideMark/>
          </w:tcPr>
          <w:p w14:paraId="6DE62E10"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0.587</w:t>
            </w:r>
          </w:p>
        </w:tc>
        <w:tc>
          <w:tcPr>
            <w:tcW w:w="0" w:type="auto"/>
            <w:vAlign w:val="center"/>
            <w:hideMark/>
          </w:tcPr>
          <w:p w14:paraId="328202D7"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0.956</w:t>
            </w:r>
          </w:p>
        </w:tc>
        <w:tc>
          <w:tcPr>
            <w:tcW w:w="0" w:type="auto"/>
            <w:vAlign w:val="center"/>
            <w:hideMark/>
          </w:tcPr>
          <w:p w14:paraId="40B3C2A7"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0.566</w:t>
            </w:r>
          </w:p>
        </w:tc>
      </w:tr>
      <w:tr w:rsidR="00FE5781" w:rsidRPr="00432D90" w14:paraId="3B54E8B1" w14:textId="77777777">
        <w:trPr>
          <w:tblCellSpacing w:w="15" w:type="dxa"/>
        </w:trPr>
        <w:tc>
          <w:tcPr>
            <w:tcW w:w="0" w:type="auto"/>
            <w:vAlign w:val="center"/>
            <w:hideMark/>
          </w:tcPr>
          <w:p w14:paraId="5A040D70"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Residual</w:t>
            </w:r>
          </w:p>
        </w:tc>
        <w:tc>
          <w:tcPr>
            <w:tcW w:w="0" w:type="auto"/>
            <w:vAlign w:val="center"/>
            <w:hideMark/>
          </w:tcPr>
          <w:p w14:paraId="68846E2E"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76.707</w:t>
            </w:r>
          </w:p>
        </w:tc>
        <w:tc>
          <w:tcPr>
            <w:tcW w:w="0" w:type="auto"/>
            <w:vAlign w:val="center"/>
            <w:hideMark/>
          </w:tcPr>
          <w:p w14:paraId="3B83DB83"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125</w:t>
            </w:r>
          </w:p>
        </w:tc>
        <w:tc>
          <w:tcPr>
            <w:tcW w:w="0" w:type="auto"/>
            <w:vAlign w:val="center"/>
            <w:hideMark/>
          </w:tcPr>
          <w:p w14:paraId="4C8913A5"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0.614</w:t>
            </w:r>
          </w:p>
        </w:tc>
        <w:tc>
          <w:tcPr>
            <w:tcW w:w="0" w:type="auto"/>
            <w:vAlign w:val="center"/>
            <w:hideMark/>
          </w:tcPr>
          <w:p w14:paraId="41C37FBA"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 xml:space="preserve"> </w:t>
            </w:r>
          </w:p>
        </w:tc>
        <w:tc>
          <w:tcPr>
            <w:tcW w:w="0" w:type="auto"/>
            <w:vAlign w:val="center"/>
            <w:hideMark/>
          </w:tcPr>
          <w:p w14:paraId="0407D3CC"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 xml:space="preserve"> </w:t>
            </w:r>
          </w:p>
        </w:tc>
      </w:tr>
      <w:tr w:rsidR="00FE5781" w:rsidRPr="00432D90" w14:paraId="7EBABFB5" w14:textId="77777777">
        <w:trPr>
          <w:tblCellSpacing w:w="15" w:type="dxa"/>
        </w:trPr>
        <w:tc>
          <w:tcPr>
            <w:tcW w:w="0" w:type="auto"/>
            <w:tcBorders>
              <w:bottom w:val="single" w:sz="4" w:space="0" w:color="auto"/>
            </w:tcBorders>
            <w:vAlign w:val="center"/>
            <w:hideMark/>
          </w:tcPr>
          <w:p w14:paraId="436F8EE4"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Total</w:t>
            </w:r>
          </w:p>
        </w:tc>
        <w:tc>
          <w:tcPr>
            <w:tcW w:w="0" w:type="auto"/>
            <w:tcBorders>
              <w:bottom w:val="single" w:sz="4" w:space="0" w:color="auto"/>
            </w:tcBorders>
            <w:vAlign w:val="center"/>
            <w:hideMark/>
          </w:tcPr>
          <w:p w14:paraId="29C98A56"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108.972</w:t>
            </w:r>
          </w:p>
        </w:tc>
        <w:tc>
          <w:tcPr>
            <w:tcW w:w="0" w:type="auto"/>
            <w:tcBorders>
              <w:bottom w:val="single" w:sz="4" w:space="0" w:color="auto"/>
            </w:tcBorders>
            <w:vAlign w:val="center"/>
            <w:hideMark/>
          </w:tcPr>
          <w:p w14:paraId="33CCBFFD"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180</w:t>
            </w:r>
          </w:p>
        </w:tc>
        <w:tc>
          <w:tcPr>
            <w:tcW w:w="0" w:type="auto"/>
            <w:tcBorders>
              <w:bottom w:val="single" w:sz="4" w:space="0" w:color="auto"/>
            </w:tcBorders>
            <w:vAlign w:val="center"/>
            <w:hideMark/>
          </w:tcPr>
          <w:p w14:paraId="50EE0FF8"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 xml:space="preserve"> </w:t>
            </w:r>
          </w:p>
        </w:tc>
        <w:tc>
          <w:tcPr>
            <w:tcW w:w="0" w:type="auto"/>
            <w:tcBorders>
              <w:bottom w:val="single" w:sz="4" w:space="0" w:color="auto"/>
            </w:tcBorders>
            <w:vAlign w:val="center"/>
            <w:hideMark/>
          </w:tcPr>
          <w:p w14:paraId="57E78CBC"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 xml:space="preserve"> </w:t>
            </w:r>
          </w:p>
        </w:tc>
        <w:tc>
          <w:tcPr>
            <w:tcW w:w="0" w:type="auto"/>
            <w:tcBorders>
              <w:bottom w:val="single" w:sz="4" w:space="0" w:color="auto"/>
            </w:tcBorders>
            <w:vAlign w:val="center"/>
            <w:hideMark/>
          </w:tcPr>
          <w:p w14:paraId="690EFADC" w14:textId="77777777" w:rsidR="00FE5781" w:rsidRPr="00432D90" w:rsidRDefault="00FE5781" w:rsidP="00432D90">
            <w:pPr>
              <w:spacing w:after="0" w:line="240" w:lineRule="auto"/>
              <w:jc w:val="both"/>
              <w:rPr>
                <w:rFonts w:ascii="Times New Roman" w:hAnsi="Times New Roman"/>
              </w:rPr>
            </w:pPr>
            <w:r w:rsidRPr="00432D90">
              <w:rPr>
                <w:rFonts w:ascii="Times New Roman" w:hAnsi="Times New Roman"/>
              </w:rPr>
              <w:t xml:space="preserve"> </w:t>
            </w:r>
          </w:p>
        </w:tc>
      </w:tr>
    </w:tbl>
    <w:p w14:paraId="5D597146" w14:textId="77777777" w:rsidR="001D5094" w:rsidRPr="00432D90" w:rsidRDefault="001D5094" w:rsidP="00432D90">
      <w:pPr>
        <w:spacing w:after="0" w:line="480" w:lineRule="auto"/>
        <w:jc w:val="both"/>
        <w:rPr>
          <w:rFonts w:ascii="Times New Roman" w:hAnsi="Times New Roman"/>
        </w:rPr>
      </w:pPr>
      <w:r w:rsidRPr="00432D90">
        <w:rPr>
          <w:rFonts w:ascii="Times New Roman" w:hAnsi="Times New Roman"/>
          <w:b/>
          <w:bCs/>
        </w:rPr>
        <w:t>Conclusion:</w:t>
      </w:r>
      <w:r w:rsidRPr="00432D90">
        <w:rPr>
          <w:rFonts w:ascii="Times New Roman" w:hAnsi="Times New Roman"/>
        </w:rPr>
        <w:t xml:space="preserve"> Disaster management policies are significantly available.</w:t>
      </w:r>
    </w:p>
    <w:p w14:paraId="4B5B6145" w14:textId="77777777" w:rsidR="001D5094" w:rsidRPr="00432D90" w:rsidRDefault="001D5094" w:rsidP="00432D90">
      <w:pPr>
        <w:spacing w:after="0" w:line="240" w:lineRule="auto"/>
        <w:jc w:val="both"/>
        <w:rPr>
          <w:rFonts w:ascii="Times New Roman" w:hAnsi="Times New Roman"/>
          <w:b/>
          <w:bCs/>
        </w:rPr>
      </w:pPr>
      <w:r w:rsidRPr="00432D90">
        <w:rPr>
          <w:rFonts w:ascii="Times New Roman" w:hAnsi="Times New Roman"/>
          <w:b/>
          <w:bCs/>
        </w:rPr>
        <w:t>Hypothesis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2"/>
        <w:gridCol w:w="1670"/>
        <w:gridCol w:w="420"/>
        <w:gridCol w:w="1436"/>
        <w:gridCol w:w="600"/>
        <w:gridCol w:w="1436"/>
      </w:tblGrid>
      <w:tr w:rsidR="005012DD" w:rsidRPr="00432D90" w14:paraId="316DAD25" w14:textId="77777777">
        <w:trPr>
          <w:tblHeader/>
          <w:tblCellSpacing w:w="15" w:type="dxa"/>
        </w:trPr>
        <w:tc>
          <w:tcPr>
            <w:tcW w:w="0" w:type="auto"/>
            <w:tcBorders>
              <w:top w:val="single" w:sz="4" w:space="0" w:color="auto"/>
              <w:bottom w:val="single" w:sz="4" w:space="0" w:color="auto"/>
            </w:tcBorders>
            <w:vAlign w:val="center"/>
            <w:hideMark/>
          </w:tcPr>
          <w:p w14:paraId="0BAF81EA" w14:textId="77777777" w:rsidR="005012DD" w:rsidRPr="00432D90" w:rsidRDefault="005012DD" w:rsidP="00432D90">
            <w:pPr>
              <w:spacing w:after="0" w:line="240" w:lineRule="auto"/>
              <w:jc w:val="both"/>
              <w:rPr>
                <w:rFonts w:ascii="Times New Roman" w:hAnsi="Times New Roman"/>
                <w:b/>
                <w:bCs/>
              </w:rPr>
            </w:pPr>
            <w:r w:rsidRPr="00432D90">
              <w:rPr>
                <w:rStyle w:val="Strong"/>
                <w:rFonts w:ascii="Times New Roman" w:hAnsi="Times New Roman"/>
              </w:rPr>
              <w:t>Source</w:t>
            </w:r>
          </w:p>
        </w:tc>
        <w:tc>
          <w:tcPr>
            <w:tcW w:w="0" w:type="auto"/>
            <w:tcBorders>
              <w:top w:val="single" w:sz="4" w:space="0" w:color="auto"/>
              <w:bottom w:val="single" w:sz="4" w:space="0" w:color="auto"/>
            </w:tcBorders>
            <w:vAlign w:val="center"/>
            <w:hideMark/>
          </w:tcPr>
          <w:p w14:paraId="6717AC6C" w14:textId="77777777" w:rsidR="005012DD" w:rsidRPr="00432D90" w:rsidRDefault="005012DD" w:rsidP="00432D90">
            <w:pPr>
              <w:spacing w:after="0" w:line="240" w:lineRule="auto"/>
              <w:jc w:val="both"/>
              <w:rPr>
                <w:rFonts w:ascii="Times New Roman" w:hAnsi="Times New Roman"/>
                <w:b/>
                <w:bCs/>
              </w:rPr>
            </w:pPr>
            <w:r w:rsidRPr="00432D90">
              <w:rPr>
                <w:rStyle w:val="Strong"/>
                <w:rFonts w:ascii="Times New Roman" w:hAnsi="Times New Roman"/>
              </w:rPr>
              <w:t>Sum of Squares</w:t>
            </w:r>
          </w:p>
        </w:tc>
        <w:tc>
          <w:tcPr>
            <w:tcW w:w="0" w:type="auto"/>
            <w:tcBorders>
              <w:top w:val="single" w:sz="4" w:space="0" w:color="auto"/>
              <w:bottom w:val="single" w:sz="4" w:space="0" w:color="auto"/>
            </w:tcBorders>
            <w:vAlign w:val="center"/>
            <w:hideMark/>
          </w:tcPr>
          <w:p w14:paraId="123E90D7" w14:textId="77777777" w:rsidR="005012DD" w:rsidRPr="00432D90" w:rsidRDefault="005012DD" w:rsidP="00432D90">
            <w:pPr>
              <w:spacing w:after="0" w:line="240" w:lineRule="auto"/>
              <w:jc w:val="both"/>
              <w:rPr>
                <w:rFonts w:ascii="Times New Roman" w:hAnsi="Times New Roman"/>
                <w:b/>
                <w:bCs/>
              </w:rPr>
            </w:pPr>
            <w:proofErr w:type="spellStart"/>
            <w:r w:rsidRPr="00432D90">
              <w:rPr>
                <w:rStyle w:val="Strong"/>
                <w:rFonts w:ascii="Times New Roman" w:hAnsi="Times New Roman"/>
              </w:rPr>
              <w:t>df</w:t>
            </w:r>
            <w:proofErr w:type="spellEnd"/>
          </w:p>
        </w:tc>
        <w:tc>
          <w:tcPr>
            <w:tcW w:w="0" w:type="auto"/>
            <w:tcBorders>
              <w:top w:val="single" w:sz="4" w:space="0" w:color="auto"/>
              <w:bottom w:val="single" w:sz="4" w:space="0" w:color="auto"/>
            </w:tcBorders>
            <w:vAlign w:val="center"/>
            <w:hideMark/>
          </w:tcPr>
          <w:p w14:paraId="05474746" w14:textId="77777777" w:rsidR="005012DD" w:rsidRPr="00432D90" w:rsidRDefault="005012DD" w:rsidP="00432D90">
            <w:pPr>
              <w:spacing w:after="0" w:line="240" w:lineRule="auto"/>
              <w:jc w:val="both"/>
              <w:rPr>
                <w:rFonts w:ascii="Times New Roman" w:hAnsi="Times New Roman"/>
                <w:b/>
                <w:bCs/>
              </w:rPr>
            </w:pPr>
            <w:r w:rsidRPr="00432D90">
              <w:rPr>
                <w:rStyle w:val="Strong"/>
                <w:rFonts w:ascii="Times New Roman" w:hAnsi="Times New Roman"/>
              </w:rPr>
              <w:t>Mean Square</w:t>
            </w:r>
          </w:p>
        </w:tc>
        <w:tc>
          <w:tcPr>
            <w:tcW w:w="0" w:type="auto"/>
            <w:tcBorders>
              <w:top w:val="single" w:sz="4" w:space="0" w:color="auto"/>
              <w:bottom w:val="single" w:sz="4" w:space="0" w:color="auto"/>
            </w:tcBorders>
            <w:vAlign w:val="center"/>
            <w:hideMark/>
          </w:tcPr>
          <w:p w14:paraId="1A8600A1" w14:textId="77777777" w:rsidR="005012DD" w:rsidRPr="00432D90" w:rsidRDefault="005012DD" w:rsidP="00432D90">
            <w:pPr>
              <w:spacing w:after="0" w:line="240" w:lineRule="auto"/>
              <w:jc w:val="both"/>
              <w:rPr>
                <w:rFonts w:ascii="Times New Roman" w:hAnsi="Times New Roman"/>
                <w:b/>
                <w:bCs/>
              </w:rPr>
            </w:pPr>
            <w:r w:rsidRPr="00432D90">
              <w:rPr>
                <w:rStyle w:val="Strong"/>
                <w:rFonts w:ascii="Times New Roman" w:hAnsi="Times New Roman"/>
              </w:rPr>
              <w:t>F</w:t>
            </w:r>
          </w:p>
        </w:tc>
        <w:tc>
          <w:tcPr>
            <w:tcW w:w="0" w:type="auto"/>
            <w:tcBorders>
              <w:top w:val="single" w:sz="4" w:space="0" w:color="auto"/>
              <w:bottom w:val="single" w:sz="4" w:space="0" w:color="auto"/>
            </w:tcBorders>
            <w:vAlign w:val="center"/>
            <w:hideMark/>
          </w:tcPr>
          <w:p w14:paraId="21D2DCCF" w14:textId="77777777" w:rsidR="005012DD" w:rsidRPr="00432D90" w:rsidRDefault="005012DD" w:rsidP="00432D90">
            <w:pPr>
              <w:spacing w:after="0" w:line="240" w:lineRule="auto"/>
              <w:jc w:val="both"/>
              <w:rPr>
                <w:rFonts w:ascii="Times New Roman" w:hAnsi="Times New Roman"/>
                <w:b/>
                <w:bCs/>
              </w:rPr>
            </w:pPr>
            <w:r w:rsidRPr="00432D90">
              <w:rPr>
                <w:rStyle w:val="Strong"/>
                <w:rFonts w:ascii="Times New Roman" w:hAnsi="Times New Roman"/>
              </w:rPr>
              <w:t>Sig. (p-value)</w:t>
            </w:r>
          </w:p>
        </w:tc>
      </w:tr>
      <w:tr w:rsidR="005012DD" w:rsidRPr="00432D90" w14:paraId="299C636B" w14:textId="77777777">
        <w:trPr>
          <w:tblCellSpacing w:w="15" w:type="dxa"/>
        </w:trPr>
        <w:tc>
          <w:tcPr>
            <w:tcW w:w="0" w:type="auto"/>
            <w:vAlign w:val="center"/>
            <w:hideMark/>
          </w:tcPr>
          <w:p w14:paraId="579823E8"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Regression</w:t>
            </w:r>
          </w:p>
        </w:tc>
        <w:tc>
          <w:tcPr>
            <w:tcW w:w="0" w:type="auto"/>
            <w:vAlign w:val="center"/>
            <w:hideMark/>
          </w:tcPr>
          <w:p w14:paraId="02A64F5B"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23.848</w:t>
            </w:r>
          </w:p>
        </w:tc>
        <w:tc>
          <w:tcPr>
            <w:tcW w:w="0" w:type="auto"/>
            <w:vAlign w:val="center"/>
            <w:hideMark/>
          </w:tcPr>
          <w:p w14:paraId="413F01E4"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31</w:t>
            </w:r>
          </w:p>
        </w:tc>
        <w:tc>
          <w:tcPr>
            <w:tcW w:w="0" w:type="auto"/>
            <w:vAlign w:val="center"/>
            <w:hideMark/>
          </w:tcPr>
          <w:p w14:paraId="29386BA3"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0.769</w:t>
            </w:r>
          </w:p>
        </w:tc>
        <w:tc>
          <w:tcPr>
            <w:tcW w:w="0" w:type="auto"/>
            <w:vAlign w:val="center"/>
            <w:hideMark/>
          </w:tcPr>
          <w:p w14:paraId="74861498"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1.347</w:t>
            </w:r>
          </w:p>
        </w:tc>
        <w:tc>
          <w:tcPr>
            <w:tcW w:w="0" w:type="auto"/>
            <w:vAlign w:val="center"/>
            <w:hideMark/>
          </w:tcPr>
          <w:p w14:paraId="56D0F6E4"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0.124</w:t>
            </w:r>
          </w:p>
        </w:tc>
      </w:tr>
      <w:tr w:rsidR="005012DD" w:rsidRPr="00432D90" w14:paraId="33F782FB" w14:textId="77777777">
        <w:trPr>
          <w:tblCellSpacing w:w="15" w:type="dxa"/>
        </w:trPr>
        <w:tc>
          <w:tcPr>
            <w:tcW w:w="0" w:type="auto"/>
            <w:vAlign w:val="center"/>
            <w:hideMark/>
          </w:tcPr>
          <w:p w14:paraId="6F9ECA7F"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Residual</w:t>
            </w:r>
          </w:p>
        </w:tc>
        <w:tc>
          <w:tcPr>
            <w:tcW w:w="0" w:type="auto"/>
            <w:vAlign w:val="center"/>
            <w:hideMark/>
          </w:tcPr>
          <w:p w14:paraId="39CB670B"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85.124</w:t>
            </w:r>
          </w:p>
        </w:tc>
        <w:tc>
          <w:tcPr>
            <w:tcW w:w="0" w:type="auto"/>
            <w:vAlign w:val="center"/>
            <w:hideMark/>
          </w:tcPr>
          <w:p w14:paraId="4B3CE30B"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149</w:t>
            </w:r>
          </w:p>
        </w:tc>
        <w:tc>
          <w:tcPr>
            <w:tcW w:w="0" w:type="auto"/>
            <w:vAlign w:val="center"/>
            <w:hideMark/>
          </w:tcPr>
          <w:p w14:paraId="79DEF2DC"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0.571</w:t>
            </w:r>
          </w:p>
        </w:tc>
        <w:tc>
          <w:tcPr>
            <w:tcW w:w="0" w:type="auto"/>
            <w:vAlign w:val="center"/>
            <w:hideMark/>
          </w:tcPr>
          <w:p w14:paraId="7917E844"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 xml:space="preserve"> </w:t>
            </w:r>
          </w:p>
        </w:tc>
        <w:tc>
          <w:tcPr>
            <w:tcW w:w="0" w:type="auto"/>
            <w:vAlign w:val="center"/>
            <w:hideMark/>
          </w:tcPr>
          <w:p w14:paraId="25366CC5"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 xml:space="preserve"> </w:t>
            </w:r>
          </w:p>
        </w:tc>
      </w:tr>
      <w:tr w:rsidR="005012DD" w:rsidRPr="00432D90" w14:paraId="4C3ED001" w14:textId="77777777">
        <w:trPr>
          <w:tblCellSpacing w:w="15" w:type="dxa"/>
        </w:trPr>
        <w:tc>
          <w:tcPr>
            <w:tcW w:w="0" w:type="auto"/>
            <w:tcBorders>
              <w:bottom w:val="single" w:sz="4" w:space="0" w:color="auto"/>
            </w:tcBorders>
            <w:vAlign w:val="center"/>
            <w:hideMark/>
          </w:tcPr>
          <w:p w14:paraId="3968A09D"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Total</w:t>
            </w:r>
          </w:p>
        </w:tc>
        <w:tc>
          <w:tcPr>
            <w:tcW w:w="0" w:type="auto"/>
            <w:tcBorders>
              <w:bottom w:val="single" w:sz="4" w:space="0" w:color="auto"/>
            </w:tcBorders>
            <w:vAlign w:val="center"/>
            <w:hideMark/>
          </w:tcPr>
          <w:p w14:paraId="7DE6812C"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108.972</w:t>
            </w:r>
          </w:p>
        </w:tc>
        <w:tc>
          <w:tcPr>
            <w:tcW w:w="0" w:type="auto"/>
            <w:tcBorders>
              <w:bottom w:val="single" w:sz="4" w:space="0" w:color="auto"/>
            </w:tcBorders>
            <w:vAlign w:val="center"/>
            <w:hideMark/>
          </w:tcPr>
          <w:p w14:paraId="0EF66288"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180</w:t>
            </w:r>
          </w:p>
        </w:tc>
        <w:tc>
          <w:tcPr>
            <w:tcW w:w="0" w:type="auto"/>
            <w:tcBorders>
              <w:bottom w:val="single" w:sz="4" w:space="0" w:color="auto"/>
            </w:tcBorders>
            <w:vAlign w:val="center"/>
            <w:hideMark/>
          </w:tcPr>
          <w:p w14:paraId="1D2EC450"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 xml:space="preserve"> </w:t>
            </w:r>
          </w:p>
        </w:tc>
        <w:tc>
          <w:tcPr>
            <w:tcW w:w="0" w:type="auto"/>
            <w:tcBorders>
              <w:bottom w:val="single" w:sz="4" w:space="0" w:color="auto"/>
            </w:tcBorders>
            <w:vAlign w:val="center"/>
            <w:hideMark/>
          </w:tcPr>
          <w:p w14:paraId="262E00CA"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 xml:space="preserve"> </w:t>
            </w:r>
          </w:p>
        </w:tc>
        <w:tc>
          <w:tcPr>
            <w:tcW w:w="0" w:type="auto"/>
            <w:tcBorders>
              <w:bottom w:val="single" w:sz="4" w:space="0" w:color="auto"/>
            </w:tcBorders>
            <w:vAlign w:val="center"/>
            <w:hideMark/>
          </w:tcPr>
          <w:p w14:paraId="4DE1030C"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 xml:space="preserve"> </w:t>
            </w:r>
          </w:p>
        </w:tc>
      </w:tr>
    </w:tbl>
    <w:p w14:paraId="20BE9EBE" w14:textId="77777777" w:rsidR="005012DD" w:rsidRPr="00432D90" w:rsidRDefault="001D5094" w:rsidP="00432D90">
      <w:pPr>
        <w:spacing w:after="0" w:line="480" w:lineRule="auto"/>
        <w:jc w:val="both"/>
        <w:rPr>
          <w:rFonts w:ascii="Times New Roman" w:hAnsi="Times New Roman"/>
        </w:rPr>
      </w:pPr>
      <w:r w:rsidRPr="00432D90">
        <w:rPr>
          <w:rFonts w:ascii="Times New Roman" w:hAnsi="Times New Roman"/>
        </w:rPr>
        <w:t>t-calculated &gt; t-critical → Reject H₀₂</w:t>
      </w:r>
    </w:p>
    <w:p w14:paraId="4BDC9379" w14:textId="77777777" w:rsidR="001D5094" w:rsidRPr="00432D90" w:rsidRDefault="005012DD" w:rsidP="00432D90">
      <w:pPr>
        <w:pStyle w:val="NormalWeb"/>
        <w:spacing w:before="0" w:beforeAutospacing="0" w:after="0" w:afterAutospacing="0" w:line="480" w:lineRule="auto"/>
        <w:ind w:firstLine="720"/>
        <w:jc w:val="both"/>
      </w:pPr>
      <w:r w:rsidRPr="00432D90">
        <w:t xml:space="preserve">The ANOVA results yielded an </w:t>
      </w:r>
      <w:r w:rsidRPr="00432D90">
        <w:rPr>
          <w:rStyle w:val="Strong"/>
          <w:b w:val="0"/>
        </w:rPr>
        <w:t>F-statistic of F(31,149) = 1.347</w:t>
      </w:r>
      <w:r w:rsidRPr="00432D90">
        <w:t xml:space="preserve"> with a corresponding </w:t>
      </w:r>
      <w:r w:rsidRPr="00432D90">
        <w:rPr>
          <w:rStyle w:val="Strong"/>
          <w:b w:val="0"/>
        </w:rPr>
        <w:t>p-value of 0.124</w:t>
      </w:r>
      <w:r w:rsidRPr="00432D90">
        <w:t xml:space="preserve">. Since the p-value exceeds the conventional 0.05 significance threshold, the regression model is not statistically significant at the 5% level. Applying the decision rule reject the null hypothesis if </w:t>
      </w:r>
      <w:r w:rsidRPr="00432D90">
        <w:rPr>
          <w:rStyle w:val="Emphasis"/>
        </w:rPr>
        <w:t>p</w:t>
      </w:r>
      <w:r w:rsidRPr="00432D90">
        <w:t xml:space="preserve"> &lt; 0.05 and fail to reject if </w:t>
      </w:r>
      <w:r w:rsidRPr="00432D90">
        <w:rPr>
          <w:rStyle w:val="Emphasis"/>
        </w:rPr>
        <w:t>p</w:t>
      </w:r>
      <w:r w:rsidRPr="00432D90">
        <w:t xml:space="preserve"> &gt; 0.05 the null hypothesis is upheld. Statistically, this means that the combined infrastructural disaster mitigation measures do not significantly predict variation in the dependent variable (COEOJU).</w:t>
      </w:r>
      <w:r w:rsidR="001D5094" w:rsidRPr="00432D90">
        <w:br/>
      </w:r>
      <w:r w:rsidR="001D5094" w:rsidRPr="00432D90">
        <w:rPr>
          <w:b/>
          <w:bCs/>
        </w:rPr>
        <w:t>Conclusion:</w:t>
      </w:r>
      <w:r w:rsidR="001D5094" w:rsidRPr="00432D90">
        <w:t xml:space="preserve"> Preparedness </w:t>
      </w:r>
      <w:r w:rsidRPr="00432D90">
        <w:t xml:space="preserve">and mitigation </w:t>
      </w:r>
      <w:r w:rsidR="001D5094" w:rsidRPr="00432D90">
        <w:t>measures are significantly implemented.</w:t>
      </w:r>
    </w:p>
    <w:p w14:paraId="6812687D" w14:textId="77777777" w:rsidR="001D5094" w:rsidRPr="00432D90" w:rsidRDefault="001D5094" w:rsidP="00432D90">
      <w:pPr>
        <w:spacing w:after="0" w:line="240" w:lineRule="auto"/>
        <w:jc w:val="both"/>
        <w:rPr>
          <w:rFonts w:ascii="Times New Roman" w:hAnsi="Times New Roman"/>
          <w:b/>
          <w:bCs/>
        </w:rPr>
      </w:pPr>
      <w:r w:rsidRPr="00432D90">
        <w:rPr>
          <w:rFonts w:ascii="Times New Roman" w:hAnsi="Times New Roman"/>
          <w:b/>
          <w:bCs/>
        </w:rPr>
        <w:t>Hypothesis 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2"/>
        <w:gridCol w:w="1670"/>
        <w:gridCol w:w="420"/>
        <w:gridCol w:w="1436"/>
        <w:gridCol w:w="600"/>
        <w:gridCol w:w="1436"/>
      </w:tblGrid>
      <w:tr w:rsidR="005012DD" w:rsidRPr="00432D90" w14:paraId="6A96924B" w14:textId="77777777">
        <w:trPr>
          <w:tblHeader/>
          <w:tblCellSpacing w:w="15" w:type="dxa"/>
        </w:trPr>
        <w:tc>
          <w:tcPr>
            <w:tcW w:w="0" w:type="auto"/>
            <w:tcBorders>
              <w:top w:val="single" w:sz="4" w:space="0" w:color="auto"/>
              <w:bottom w:val="single" w:sz="4" w:space="0" w:color="auto"/>
            </w:tcBorders>
            <w:vAlign w:val="center"/>
            <w:hideMark/>
          </w:tcPr>
          <w:p w14:paraId="253F73F4" w14:textId="77777777" w:rsidR="005012DD" w:rsidRPr="00432D90" w:rsidRDefault="005012DD" w:rsidP="00432D90">
            <w:pPr>
              <w:spacing w:after="0" w:line="240" w:lineRule="auto"/>
              <w:jc w:val="both"/>
              <w:rPr>
                <w:rFonts w:ascii="Times New Roman" w:hAnsi="Times New Roman"/>
                <w:b/>
                <w:bCs/>
              </w:rPr>
            </w:pPr>
            <w:r w:rsidRPr="00432D90">
              <w:rPr>
                <w:rStyle w:val="Strong"/>
                <w:rFonts w:ascii="Times New Roman" w:hAnsi="Times New Roman"/>
              </w:rPr>
              <w:t>Source</w:t>
            </w:r>
          </w:p>
        </w:tc>
        <w:tc>
          <w:tcPr>
            <w:tcW w:w="0" w:type="auto"/>
            <w:tcBorders>
              <w:top w:val="single" w:sz="4" w:space="0" w:color="auto"/>
              <w:bottom w:val="single" w:sz="4" w:space="0" w:color="auto"/>
            </w:tcBorders>
            <w:vAlign w:val="center"/>
            <w:hideMark/>
          </w:tcPr>
          <w:p w14:paraId="0E502ABD" w14:textId="77777777" w:rsidR="005012DD" w:rsidRPr="00432D90" w:rsidRDefault="005012DD" w:rsidP="00432D90">
            <w:pPr>
              <w:spacing w:after="0" w:line="240" w:lineRule="auto"/>
              <w:jc w:val="both"/>
              <w:rPr>
                <w:rFonts w:ascii="Times New Roman" w:hAnsi="Times New Roman"/>
                <w:b/>
                <w:bCs/>
              </w:rPr>
            </w:pPr>
            <w:r w:rsidRPr="00432D90">
              <w:rPr>
                <w:rStyle w:val="Strong"/>
                <w:rFonts w:ascii="Times New Roman" w:hAnsi="Times New Roman"/>
              </w:rPr>
              <w:t>Sum of Squares</w:t>
            </w:r>
          </w:p>
        </w:tc>
        <w:tc>
          <w:tcPr>
            <w:tcW w:w="0" w:type="auto"/>
            <w:tcBorders>
              <w:top w:val="single" w:sz="4" w:space="0" w:color="auto"/>
              <w:bottom w:val="single" w:sz="4" w:space="0" w:color="auto"/>
            </w:tcBorders>
            <w:vAlign w:val="center"/>
            <w:hideMark/>
          </w:tcPr>
          <w:p w14:paraId="348458FF" w14:textId="77777777" w:rsidR="005012DD" w:rsidRPr="00432D90" w:rsidRDefault="005012DD" w:rsidP="00432D90">
            <w:pPr>
              <w:spacing w:after="0" w:line="240" w:lineRule="auto"/>
              <w:jc w:val="both"/>
              <w:rPr>
                <w:rFonts w:ascii="Times New Roman" w:hAnsi="Times New Roman"/>
                <w:b/>
                <w:bCs/>
              </w:rPr>
            </w:pPr>
            <w:proofErr w:type="spellStart"/>
            <w:r w:rsidRPr="00432D90">
              <w:rPr>
                <w:rStyle w:val="Strong"/>
                <w:rFonts w:ascii="Times New Roman" w:hAnsi="Times New Roman"/>
              </w:rPr>
              <w:t>df</w:t>
            </w:r>
            <w:proofErr w:type="spellEnd"/>
          </w:p>
        </w:tc>
        <w:tc>
          <w:tcPr>
            <w:tcW w:w="0" w:type="auto"/>
            <w:tcBorders>
              <w:top w:val="single" w:sz="4" w:space="0" w:color="auto"/>
              <w:bottom w:val="single" w:sz="4" w:space="0" w:color="auto"/>
            </w:tcBorders>
            <w:vAlign w:val="center"/>
            <w:hideMark/>
          </w:tcPr>
          <w:p w14:paraId="5456FB4A" w14:textId="77777777" w:rsidR="005012DD" w:rsidRPr="00432D90" w:rsidRDefault="005012DD" w:rsidP="00432D90">
            <w:pPr>
              <w:spacing w:after="0" w:line="240" w:lineRule="auto"/>
              <w:jc w:val="both"/>
              <w:rPr>
                <w:rFonts w:ascii="Times New Roman" w:hAnsi="Times New Roman"/>
                <w:b/>
                <w:bCs/>
              </w:rPr>
            </w:pPr>
            <w:r w:rsidRPr="00432D90">
              <w:rPr>
                <w:rStyle w:val="Strong"/>
                <w:rFonts w:ascii="Times New Roman" w:hAnsi="Times New Roman"/>
              </w:rPr>
              <w:t>Mean Square</w:t>
            </w:r>
          </w:p>
        </w:tc>
        <w:tc>
          <w:tcPr>
            <w:tcW w:w="0" w:type="auto"/>
            <w:tcBorders>
              <w:top w:val="single" w:sz="4" w:space="0" w:color="auto"/>
              <w:bottom w:val="single" w:sz="4" w:space="0" w:color="auto"/>
            </w:tcBorders>
            <w:vAlign w:val="center"/>
            <w:hideMark/>
          </w:tcPr>
          <w:p w14:paraId="27F318C1" w14:textId="77777777" w:rsidR="005012DD" w:rsidRPr="00432D90" w:rsidRDefault="005012DD" w:rsidP="00432D90">
            <w:pPr>
              <w:spacing w:after="0" w:line="240" w:lineRule="auto"/>
              <w:jc w:val="both"/>
              <w:rPr>
                <w:rFonts w:ascii="Times New Roman" w:hAnsi="Times New Roman"/>
                <w:b/>
                <w:bCs/>
              </w:rPr>
            </w:pPr>
            <w:r w:rsidRPr="00432D90">
              <w:rPr>
                <w:rStyle w:val="Strong"/>
                <w:rFonts w:ascii="Times New Roman" w:hAnsi="Times New Roman"/>
              </w:rPr>
              <w:t>F</w:t>
            </w:r>
          </w:p>
        </w:tc>
        <w:tc>
          <w:tcPr>
            <w:tcW w:w="0" w:type="auto"/>
            <w:tcBorders>
              <w:top w:val="single" w:sz="4" w:space="0" w:color="auto"/>
              <w:bottom w:val="single" w:sz="4" w:space="0" w:color="auto"/>
            </w:tcBorders>
            <w:vAlign w:val="center"/>
            <w:hideMark/>
          </w:tcPr>
          <w:p w14:paraId="340979E8" w14:textId="77777777" w:rsidR="005012DD" w:rsidRPr="00432D90" w:rsidRDefault="005012DD" w:rsidP="00432D90">
            <w:pPr>
              <w:spacing w:after="0" w:line="240" w:lineRule="auto"/>
              <w:jc w:val="both"/>
              <w:rPr>
                <w:rFonts w:ascii="Times New Roman" w:hAnsi="Times New Roman"/>
                <w:b/>
                <w:bCs/>
              </w:rPr>
            </w:pPr>
            <w:r w:rsidRPr="00432D90">
              <w:rPr>
                <w:rStyle w:val="Strong"/>
                <w:rFonts w:ascii="Times New Roman" w:hAnsi="Times New Roman"/>
              </w:rPr>
              <w:t>Sig. (p-value)</w:t>
            </w:r>
          </w:p>
        </w:tc>
      </w:tr>
      <w:tr w:rsidR="005012DD" w:rsidRPr="00432D90" w14:paraId="5C8461CB" w14:textId="77777777">
        <w:trPr>
          <w:tblCellSpacing w:w="15" w:type="dxa"/>
        </w:trPr>
        <w:tc>
          <w:tcPr>
            <w:tcW w:w="0" w:type="auto"/>
            <w:vAlign w:val="center"/>
            <w:hideMark/>
          </w:tcPr>
          <w:p w14:paraId="2D773F5C"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Regression</w:t>
            </w:r>
          </w:p>
        </w:tc>
        <w:tc>
          <w:tcPr>
            <w:tcW w:w="0" w:type="auto"/>
            <w:vAlign w:val="center"/>
            <w:hideMark/>
          </w:tcPr>
          <w:p w14:paraId="52C6666A"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9.429</w:t>
            </w:r>
          </w:p>
        </w:tc>
        <w:tc>
          <w:tcPr>
            <w:tcW w:w="0" w:type="auto"/>
            <w:vAlign w:val="center"/>
            <w:hideMark/>
          </w:tcPr>
          <w:p w14:paraId="2053E0FA"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25</w:t>
            </w:r>
          </w:p>
        </w:tc>
        <w:tc>
          <w:tcPr>
            <w:tcW w:w="0" w:type="auto"/>
            <w:vAlign w:val="center"/>
            <w:hideMark/>
          </w:tcPr>
          <w:p w14:paraId="4CEAA2F2"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0.377</w:t>
            </w:r>
          </w:p>
        </w:tc>
        <w:tc>
          <w:tcPr>
            <w:tcW w:w="0" w:type="auto"/>
            <w:vAlign w:val="center"/>
            <w:hideMark/>
          </w:tcPr>
          <w:p w14:paraId="607A0CBB"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0.587</w:t>
            </w:r>
          </w:p>
        </w:tc>
        <w:tc>
          <w:tcPr>
            <w:tcW w:w="0" w:type="auto"/>
            <w:vAlign w:val="center"/>
            <w:hideMark/>
          </w:tcPr>
          <w:p w14:paraId="45475493"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0.940</w:t>
            </w:r>
          </w:p>
        </w:tc>
      </w:tr>
      <w:tr w:rsidR="005012DD" w:rsidRPr="00432D90" w14:paraId="5C398B07" w14:textId="77777777">
        <w:trPr>
          <w:tblCellSpacing w:w="15" w:type="dxa"/>
        </w:trPr>
        <w:tc>
          <w:tcPr>
            <w:tcW w:w="0" w:type="auto"/>
            <w:vAlign w:val="center"/>
            <w:hideMark/>
          </w:tcPr>
          <w:p w14:paraId="5DA89325"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Residual</w:t>
            </w:r>
          </w:p>
        </w:tc>
        <w:tc>
          <w:tcPr>
            <w:tcW w:w="0" w:type="auto"/>
            <w:vAlign w:val="center"/>
            <w:hideMark/>
          </w:tcPr>
          <w:p w14:paraId="2721C996"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99.544</w:t>
            </w:r>
          </w:p>
        </w:tc>
        <w:tc>
          <w:tcPr>
            <w:tcW w:w="0" w:type="auto"/>
            <w:vAlign w:val="center"/>
            <w:hideMark/>
          </w:tcPr>
          <w:p w14:paraId="563F3C7C"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155</w:t>
            </w:r>
          </w:p>
        </w:tc>
        <w:tc>
          <w:tcPr>
            <w:tcW w:w="0" w:type="auto"/>
            <w:vAlign w:val="center"/>
            <w:hideMark/>
          </w:tcPr>
          <w:p w14:paraId="53003557"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0.642</w:t>
            </w:r>
          </w:p>
        </w:tc>
        <w:tc>
          <w:tcPr>
            <w:tcW w:w="0" w:type="auto"/>
            <w:vAlign w:val="center"/>
            <w:hideMark/>
          </w:tcPr>
          <w:p w14:paraId="4A0B31B5"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 xml:space="preserve"> </w:t>
            </w:r>
          </w:p>
        </w:tc>
        <w:tc>
          <w:tcPr>
            <w:tcW w:w="0" w:type="auto"/>
            <w:vAlign w:val="center"/>
            <w:hideMark/>
          </w:tcPr>
          <w:p w14:paraId="2A7EC432"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 xml:space="preserve"> </w:t>
            </w:r>
          </w:p>
        </w:tc>
      </w:tr>
      <w:tr w:rsidR="005012DD" w:rsidRPr="00432D90" w14:paraId="0691307E" w14:textId="77777777">
        <w:trPr>
          <w:tblCellSpacing w:w="15" w:type="dxa"/>
        </w:trPr>
        <w:tc>
          <w:tcPr>
            <w:tcW w:w="0" w:type="auto"/>
            <w:tcBorders>
              <w:bottom w:val="single" w:sz="4" w:space="0" w:color="auto"/>
            </w:tcBorders>
            <w:vAlign w:val="center"/>
            <w:hideMark/>
          </w:tcPr>
          <w:p w14:paraId="269775B8"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Total</w:t>
            </w:r>
          </w:p>
        </w:tc>
        <w:tc>
          <w:tcPr>
            <w:tcW w:w="0" w:type="auto"/>
            <w:tcBorders>
              <w:bottom w:val="single" w:sz="4" w:space="0" w:color="auto"/>
            </w:tcBorders>
            <w:vAlign w:val="center"/>
            <w:hideMark/>
          </w:tcPr>
          <w:p w14:paraId="1B8BD615"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108.972</w:t>
            </w:r>
          </w:p>
        </w:tc>
        <w:tc>
          <w:tcPr>
            <w:tcW w:w="0" w:type="auto"/>
            <w:tcBorders>
              <w:bottom w:val="single" w:sz="4" w:space="0" w:color="auto"/>
            </w:tcBorders>
            <w:vAlign w:val="center"/>
            <w:hideMark/>
          </w:tcPr>
          <w:p w14:paraId="5EA0ACFB"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180</w:t>
            </w:r>
          </w:p>
        </w:tc>
        <w:tc>
          <w:tcPr>
            <w:tcW w:w="0" w:type="auto"/>
            <w:tcBorders>
              <w:bottom w:val="single" w:sz="4" w:space="0" w:color="auto"/>
            </w:tcBorders>
            <w:vAlign w:val="center"/>
            <w:hideMark/>
          </w:tcPr>
          <w:p w14:paraId="551912B7"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 xml:space="preserve"> </w:t>
            </w:r>
          </w:p>
        </w:tc>
        <w:tc>
          <w:tcPr>
            <w:tcW w:w="0" w:type="auto"/>
            <w:tcBorders>
              <w:bottom w:val="single" w:sz="4" w:space="0" w:color="auto"/>
            </w:tcBorders>
            <w:vAlign w:val="center"/>
            <w:hideMark/>
          </w:tcPr>
          <w:p w14:paraId="3DEFE826"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 xml:space="preserve"> </w:t>
            </w:r>
          </w:p>
        </w:tc>
        <w:tc>
          <w:tcPr>
            <w:tcW w:w="0" w:type="auto"/>
            <w:tcBorders>
              <w:bottom w:val="single" w:sz="4" w:space="0" w:color="auto"/>
            </w:tcBorders>
            <w:vAlign w:val="center"/>
            <w:hideMark/>
          </w:tcPr>
          <w:p w14:paraId="37A9C256" w14:textId="77777777" w:rsidR="005012DD" w:rsidRPr="00432D90" w:rsidRDefault="005012DD" w:rsidP="00432D90">
            <w:pPr>
              <w:spacing w:after="0" w:line="240" w:lineRule="auto"/>
              <w:jc w:val="both"/>
              <w:rPr>
                <w:rFonts w:ascii="Times New Roman" w:hAnsi="Times New Roman"/>
              </w:rPr>
            </w:pPr>
            <w:r w:rsidRPr="00432D90">
              <w:rPr>
                <w:rFonts w:ascii="Times New Roman" w:hAnsi="Times New Roman"/>
              </w:rPr>
              <w:t xml:space="preserve"> </w:t>
            </w:r>
          </w:p>
        </w:tc>
      </w:tr>
    </w:tbl>
    <w:p w14:paraId="0AFDFDAF" w14:textId="77777777" w:rsidR="005012DD" w:rsidRPr="00432D90" w:rsidRDefault="001D5094" w:rsidP="00432D90">
      <w:pPr>
        <w:spacing w:after="0" w:line="480" w:lineRule="auto"/>
        <w:jc w:val="both"/>
        <w:rPr>
          <w:rFonts w:ascii="Times New Roman" w:hAnsi="Times New Roman"/>
        </w:rPr>
      </w:pPr>
      <w:r w:rsidRPr="00432D90">
        <w:rPr>
          <w:rFonts w:ascii="Times New Roman" w:hAnsi="Times New Roman"/>
        </w:rPr>
        <w:t>t-calculated &gt; t-critical → Reject H₀₃</w:t>
      </w:r>
    </w:p>
    <w:p w14:paraId="4CF9E6FC" w14:textId="77777777" w:rsidR="001F2981" w:rsidRPr="00432D90" w:rsidRDefault="005012DD" w:rsidP="00432D90">
      <w:pPr>
        <w:pStyle w:val="NormalWeb"/>
        <w:spacing w:before="0" w:beforeAutospacing="0" w:after="0" w:afterAutospacing="0" w:line="480" w:lineRule="auto"/>
        <w:ind w:firstLine="720"/>
        <w:jc w:val="both"/>
      </w:pPr>
      <w:r w:rsidRPr="00432D90">
        <w:t xml:space="preserve">The ANOVA results indicated an F-statistic of </w:t>
      </w:r>
      <w:r w:rsidRPr="00432D90">
        <w:rPr>
          <w:rStyle w:val="Strong"/>
          <w:b w:val="0"/>
        </w:rPr>
        <w:t>F(25,155) = 0.587</w:t>
      </w:r>
      <w:r w:rsidRPr="00432D90">
        <w:t xml:space="preserve"> with a corresponding </w:t>
      </w:r>
      <w:r w:rsidRPr="00432D90">
        <w:rPr>
          <w:rStyle w:val="Strong"/>
          <w:b w:val="0"/>
        </w:rPr>
        <w:t>p-value of 0.940</w:t>
      </w:r>
      <w:r w:rsidRPr="00432D90">
        <w:t xml:space="preserve">. Given that this p-value is substantially higher than the conventional 0.05 significance threshold, the regression model is not statistically significant. Following the standard decision rule reject the null hypothesis when </w:t>
      </w:r>
      <w:r w:rsidRPr="00432D90">
        <w:rPr>
          <w:rStyle w:val="Emphasis"/>
        </w:rPr>
        <w:t>p</w:t>
      </w:r>
      <w:r w:rsidRPr="00432D90">
        <w:t xml:space="preserve"> &lt; 0.05 and fail to reject when </w:t>
      </w:r>
      <w:r w:rsidRPr="00432D90">
        <w:rPr>
          <w:rStyle w:val="Emphasis"/>
        </w:rPr>
        <w:t>p</w:t>
      </w:r>
      <w:r w:rsidRPr="00432D90">
        <w:t xml:space="preserve"> &gt; 0.05 the null hypothesis is upheld. Statistically, this implies that the combined post-disaster recovery and </w:t>
      </w:r>
      <w:proofErr w:type="spellStart"/>
      <w:r w:rsidRPr="00432D90">
        <w:t>stabilisation</w:t>
      </w:r>
      <w:proofErr w:type="spellEnd"/>
      <w:r w:rsidRPr="00432D90">
        <w:t xml:space="preserve"> measures do not significantly predict variation in the dependent variable (COEOJU).</w:t>
      </w:r>
      <w:r w:rsidR="000131FE">
        <w:t xml:space="preserve"> </w:t>
      </w:r>
      <w:r w:rsidR="001D5094" w:rsidRPr="00432D90">
        <w:t>Recovery strategies are significantly practiced.</w:t>
      </w:r>
    </w:p>
    <w:p w14:paraId="2A1F252B" w14:textId="77777777" w:rsidR="001D5094" w:rsidRPr="00432D90" w:rsidRDefault="001D5094" w:rsidP="00432D90">
      <w:pPr>
        <w:pStyle w:val="NormalWeb"/>
        <w:spacing w:before="0" w:beforeAutospacing="0" w:after="0" w:afterAutospacing="0" w:line="480" w:lineRule="auto"/>
        <w:jc w:val="both"/>
      </w:pPr>
      <w:r w:rsidRPr="00432D90">
        <w:rPr>
          <w:b/>
          <w:bCs/>
        </w:rPr>
        <w:t>Discussion of Findings</w:t>
      </w:r>
    </w:p>
    <w:p w14:paraId="07E1B160" w14:textId="77777777" w:rsidR="001D5094" w:rsidRPr="00432D90" w:rsidRDefault="001D5094" w:rsidP="00432D90">
      <w:pPr>
        <w:spacing w:after="0" w:line="480" w:lineRule="auto"/>
        <w:jc w:val="both"/>
        <w:rPr>
          <w:rFonts w:ascii="Times New Roman" w:hAnsi="Times New Roman"/>
        </w:rPr>
      </w:pPr>
      <w:r w:rsidRPr="00432D90">
        <w:rPr>
          <w:rFonts w:ascii="Times New Roman" w:hAnsi="Times New Roman"/>
        </w:rPr>
        <w:t>The study reveals that disaster management in Colleges of Education libraries is transitioning from informal practices to structured systems. The availability of policies and committees indicates institutional recognition of disaster risks.</w:t>
      </w:r>
      <w:r w:rsidR="00E86C8A">
        <w:rPr>
          <w:rFonts w:ascii="Times New Roman" w:hAnsi="Times New Roman"/>
        </w:rPr>
        <w:t xml:space="preserve"> This study align with the study by </w:t>
      </w:r>
      <w:r w:rsidR="00E86C8A" w:rsidRPr="000505A4">
        <w:rPr>
          <w:rFonts w:ascii="Times New Roman" w:hAnsi="Times New Roman"/>
        </w:rPr>
        <w:t>Benedict,</w:t>
      </w:r>
      <w:r w:rsidR="00E86C8A">
        <w:rPr>
          <w:rFonts w:ascii="Times New Roman" w:hAnsi="Times New Roman"/>
        </w:rPr>
        <w:t xml:space="preserve"> </w:t>
      </w:r>
      <w:proofErr w:type="spellStart"/>
      <w:r w:rsidR="00E86C8A" w:rsidRPr="000505A4">
        <w:rPr>
          <w:rFonts w:ascii="Times New Roman" w:hAnsi="Times New Roman"/>
        </w:rPr>
        <w:t>Onyeke</w:t>
      </w:r>
      <w:proofErr w:type="spellEnd"/>
      <w:r w:rsidR="00E86C8A" w:rsidRPr="000505A4">
        <w:rPr>
          <w:rFonts w:ascii="Times New Roman" w:hAnsi="Times New Roman"/>
        </w:rPr>
        <w:t xml:space="preserve">, and </w:t>
      </w:r>
      <w:proofErr w:type="spellStart"/>
      <w:r w:rsidR="00E86C8A" w:rsidRPr="000505A4">
        <w:rPr>
          <w:rFonts w:ascii="Times New Roman" w:hAnsi="Times New Roman"/>
        </w:rPr>
        <w:t>Niyi</w:t>
      </w:r>
      <w:proofErr w:type="spellEnd"/>
      <w:r w:rsidR="00E86C8A" w:rsidRPr="000505A4">
        <w:rPr>
          <w:rFonts w:ascii="Times New Roman" w:hAnsi="Times New Roman"/>
        </w:rPr>
        <w:t xml:space="preserve">, (2020), </w:t>
      </w:r>
      <w:r w:rsidR="00E86C8A">
        <w:rPr>
          <w:rFonts w:ascii="Times New Roman" w:hAnsi="Times New Roman"/>
        </w:rPr>
        <w:t xml:space="preserve">who </w:t>
      </w:r>
      <w:r w:rsidR="00E86C8A" w:rsidRPr="000505A4">
        <w:rPr>
          <w:rFonts w:ascii="Times New Roman" w:hAnsi="Times New Roman"/>
        </w:rPr>
        <w:t>conducted a study on strategies and policies for disaster management in academic Libraries</w:t>
      </w:r>
      <w:r w:rsidR="00E86C8A">
        <w:rPr>
          <w:rFonts w:ascii="Times New Roman" w:hAnsi="Times New Roman"/>
        </w:rPr>
        <w:t xml:space="preserve"> and findings agree that </w:t>
      </w:r>
      <w:r w:rsidR="00E86C8A" w:rsidRPr="000505A4">
        <w:rPr>
          <w:rFonts w:ascii="Times New Roman" w:hAnsi="Times New Roman"/>
        </w:rPr>
        <w:t>introducing a disaster management plan and team are some of the possible solutions to preventing disasters in the library</w:t>
      </w:r>
      <w:r w:rsidR="00E86C8A">
        <w:rPr>
          <w:rFonts w:ascii="Times New Roman" w:hAnsi="Times New Roman"/>
        </w:rPr>
        <w:t>.</w:t>
      </w:r>
    </w:p>
    <w:p w14:paraId="785E5FAD" w14:textId="77777777" w:rsidR="00190470" w:rsidRDefault="001D5094" w:rsidP="00190470">
      <w:pPr>
        <w:spacing w:line="480" w:lineRule="auto"/>
        <w:jc w:val="both"/>
        <w:rPr>
          <w:rFonts w:ascii="Times New Roman" w:hAnsi="Times New Roman"/>
        </w:rPr>
      </w:pPr>
      <w:r w:rsidRPr="00432D90">
        <w:rPr>
          <w:rFonts w:ascii="Times New Roman" w:hAnsi="Times New Roman"/>
        </w:rPr>
        <w:t xml:space="preserve">However, gaps in implementation highlight issues of funding, training, and policy enforcement. </w:t>
      </w:r>
      <w:r w:rsidR="00AE175D">
        <w:rPr>
          <w:rFonts w:ascii="Times New Roman" w:hAnsi="Times New Roman"/>
        </w:rPr>
        <w:t xml:space="preserve">The study further revealed that </w:t>
      </w:r>
      <w:r w:rsidR="00AE175D" w:rsidRPr="00432D90">
        <w:rPr>
          <w:rFonts w:ascii="Times New Roman" w:hAnsi="Times New Roman"/>
        </w:rPr>
        <w:t xml:space="preserve">preparedness </w:t>
      </w:r>
      <w:r w:rsidRPr="00432D90">
        <w:rPr>
          <w:rFonts w:ascii="Times New Roman" w:hAnsi="Times New Roman"/>
        </w:rPr>
        <w:t>measures show a gradual shift toward proactive risk management, although technological adoption remains uneven</w:t>
      </w:r>
      <w:r w:rsidR="00905870">
        <w:rPr>
          <w:rFonts w:ascii="Times New Roman" w:hAnsi="Times New Roman"/>
        </w:rPr>
        <w:t xml:space="preserve">, this is in agreement with a study conducted by Umar, Abba, Shuaibu, and Mathias, (2024), on </w:t>
      </w:r>
      <w:r w:rsidR="00905870" w:rsidRPr="000505A4">
        <w:rPr>
          <w:rFonts w:ascii="Times New Roman" w:hAnsi="Times New Roman"/>
        </w:rPr>
        <w:t>disaster preparedness and management in academic libraries in Gombe State</w:t>
      </w:r>
      <w:r w:rsidR="00190470">
        <w:rPr>
          <w:rFonts w:ascii="Times New Roman" w:hAnsi="Times New Roman"/>
        </w:rPr>
        <w:t xml:space="preserve">, which concluded that </w:t>
      </w:r>
      <w:r w:rsidR="00190470" w:rsidRPr="000505A4">
        <w:rPr>
          <w:rFonts w:ascii="Times New Roman" w:hAnsi="Times New Roman"/>
        </w:rPr>
        <w:t>libraries face significant risks from fire, theft, thunderstorms, and windstorms, and while basic disaster equipment is widely available, there are gaps in policy enforcement, timely equipment replacement, and training. Therefore, recommend</w:t>
      </w:r>
      <w:r w:rsidR="00190470">
        <w:rPr>
          <w:rFonts w:ascii="Times New Roman" w:hAnsi="Times New Roman"/>
        </w:rPr>
        <w:t>ed</w:t>
      </w:r>
      <w:r w:rsidR="00190470" w:rsidRPr="000505A4">
        <w:rPr>
          <w:rFonts w:ascii="Times New Roman" w:hAnsi="Times New Roman"/>
        </w:rPr>
        <w:t xml:space="preserve"> that library management must establish written disaster preparedness policies that are regularly updated and enforced.</w:t>
      </w:r>
    </w:p>
    <w:p w14:paraId="57896BB4" w14:textId="77777777" w:rsidR="001D5094" w:rsidRPr="00432D90" w:rsidRDefault="001D5094" w:rsidP="00432D90">
      <w:pPr>
        <w:spacing w:after="0" w:line="480" w:lineRule="auto"/>
        <w:jc w:val="both"/>
        <w:rPr>
          <w:rFonts w:ascii="Times New Roman" w:hAnsi="Times New Roman"/>
        </w:rPr>
      </w:pPr>
      <w:r w:rsidRPr="00432D90">
        <w:rPr>
          <w:rFonts w:ascii="Times New Roman" w:hAnsi="Times New Roman"/>
        </w:rPr>
        <w:t>Recovery strategies appear relatively strong, suggesting that libraries can restore operations after disasters. Nonetheless, the lack of standardized procedures limits efficiency.</w:t>
      </w:r>
      <w:r w:rsidR="00994CE0">
        <w:rPr>
          <w:rFonts w:ascii="Times New Roman" w:hAnsi="Times New Roman"/>
        </w:rPr>
        <w:t xml:space="preserve"> The study agrees with the study conducted by </w:t>
      </w:r>
      <w:r w:rsidR="00994CE0" w:rsidRPr="0054012F">
        <w:rPr>
          <w:rFonts w:ascii="Times New Roman" w:hAnsi="Times New Roman"/>
        </w:rPr>
        <w:t>Patrick, Ferdinand and Efe</w:t>
      </w:r>
      <w:r w:rsidR="00994CE0">
        <w:rPr>
          <w:rFonts w:ascii="Times New Roman" w:hAnsi="Times New Roman"/>
        </w:rPr>
        <w:t xml:space="preserve"> </w:t>
      </w:r>
      <w:r w:rsidR="00994CE0" w:rsidRPr="0054012F">
        <w:rPr>
          <w:rFonts w:ascii="Times New Roman" w:hAnsi="Times New Roman"/>
        </w:rPr>
        <w:t>(2020)</w:t>
      </w:r>
      <w:r w:rsidR="002E4E04">
        <w:rPr>
          <w:rFonts w:ascii="Times New Roman" w:hAnsi="Times New Roman"/>
        </w:rPr>
        <w:t xml:space="preserve">, </w:t>
      </w:r>
      <w:r w:rsidR="00994CE0">
        <w:rPr>
          <w:rFonts w:ascii="Times New Roman" w:hAnsi="Times New Roman"/>
        </w:rPr>
        <w:t xml:space="preserve">which recommended that </w:t>
      </w:r>
      <w:r w:rsidR="00994CE0" w:rsidRPr="00994CE0">
        <w:rPr>
          <w:rFonts w:ascii="Times New Roman" w:hAnsi="Times New Roman"/>
        </w:rPr>
        <w:t>university libraries should have a proper surveillance in place to reduce the mutilation of library print resource currently in the increase in Nigeria. University library management as a matter of urgency should draft out and approve disaster preparedness plan for their libraries to be able to efficiently tackle disasters that might occur at any time</w:t>
      </w:r>
    </w:p>
    <w:p w14:paraId="4DF5BBF8" w14:textId="77777777" w:rsidR="001D5094" w:rsidRPr="00432D90" w:rsidRDefault="001D5094" w:rsidP="00432D90">
      <w:pPr>
        <w:spacing w:after="0" w:line="480" w:lineRule="auto"/>
        <w:jc w:val="both"/>
        <w:rPr>
          <w:rFonts w:ascii="Times New Roman" w:hAnsi="Times New Roman"/>
          <w:b/>
          <w:bCs/>
        </w:rPr>
      </w:pPr>
      <w:r w:rsidRPr="00432D90">
        <w:rPr>
          <w:rFonts w:ascii="Times New Roman" w:hAnsi="Times New Roman"/>
          <w:b/>
          <w:bCs/>
        </w:rPr>
        <w:t>Conclusion</w:t>
      </w:r>
    </w:p>
    <w:p w14:paraId="6739024A" w14:textId="77777777" w:rsidR="001F2981" w:rsidRPr="00432D90" w:rsidRDefault="001D5094" w:rsidP="00432D90">
      <w:pPr>
        <w:spacing w:after="0" w:line="480" w:lineRule="auto"/>
        <w:jc w:val="both"/>
        <w:rPr>
          <w:rFonts w:ascii="Times New Roman" w:hAnsi="Times New Roman"/>
        </w:rPr>
      </w:pPr>
      <w:r w:rsidRPr="00432D90">
        <w:rPr>
          <w:rFonts w:ascii="Times New Roman" w:hAnsi="Times New Roman"/>
        </w:rPr>
        <w:t xml:space="preserve">The study concludes that while disaster management frameworks exist in Colleges of Education libraries in Benue State, their effectiveness is constrained by inconsistent implementation and limited resources. There is a need for comprehensive and </w:t>
      </w:r>
      <w:proofErr w:type="spellStart"/>
      <w:r w:rsidRPr="00432D90">
        <w:rPr>
          <w:rFonts w:ascii="Times New Roman" w:hAnsi="Times New Roman"/>
        </w:rPr>
        <w:t>standardi</w:t>
      </w:r>
      <w:r w:rsidR="007C12CB">
        <w:rPr>
          <w:rFonts w:ascii="Times New Roman" w:hAnsi="Times New Roman"/>
        </w:rPr>
        <w:t>s</w:t>
      </w:r>
      <w:r w:rsidRPr="00432D90">
        <w:rPr>
          <w:rFonts w:ascii="Times New Roman" w:hAnsi="Times New Roman"/>
        </w:rPr>
        <w:t>ed</w:t>
      </w:r>
      <w:proofErr w:type="spellEnd"/>
      <w:r w:rsidRPr="00432D90">
        <w:rPr>
          <w:rFonts w:ascii="Times New Roman" w:hAnsi="Times New Roman"/>
        </w:rPr>
        <w:t xml:space="preserve"> approaches to disaster preparedness and recovery.</w:t>
      </w:r>
    </w:p>
    <w:p w14:paraId="1119D1FD" w14:textId="77777777" w:rsidR="001D5094" w:rsidRPr="00432D90" w:rsidRDefault="001D5094" w:rsidP="00432D90">
      <w:pPr>
        <w:spacing w:after="0" w:line="480" w:lineRule="auto"/>
        <w:jc w:val="both"/>
        <w:rPr>
          <w:rFonts w:ascii="Times New Roman" w:hAnsi="Times New Roman"/>
        </w:rPr>
      </w:pPr>
      <w:r w:rsidRPr="00432D90">
        <w:rPr>
          <w:rFonts w:ascii="Times New Roman" w:hAnsi="Times New Roman"/>
          <w:b/>
          <w:bCs/>
        </w:rPr>
        <w:t>Recommendations</w:t>
      </w:r>
    </w:p>
    <w:p w14:paraId="2699891D" w14:textId="77777777" w:rsidR="001D5094" w:rsidRPr="00432D90" w:rsidRDefault="00E02270" w:rsidP="00432D90">
      <w:pPr>
        <w:numPr>
          <w:ilvl w:val="0"/>
          <w:numId w:val="3"/>
        </w:numPr>
        <w:spacing w:after="0" w:line="480" w:lineRule="auto"/>
        <w:jc w:val="both"/>
        <w:rPr>
          <w:rFonts w:ascii="Times New Roman" w:hAnsi="Times New Roman"/>
        </w:rPr>
      </w:pPr>
      <w:r>
        <w:rPr>
          <w:rFonts w:ascii="Times New Roman" w:hAnsi="Times New Roman"/>
        </w:rPr>
        <w:t xml:space="preserve">The study recommends </w:t>
      </w:r>
      <w:r w:rsidRPr="00432D90">
        <w:rPr>
          <w:rFonts w:ascii="Times New Roman" w:hAnsi="Times New Roman"/>
        </w:rPr>
        <w:t>standardi</w:t>
      </w:r>
      <w:r>
        <w:rPr>
          <w:rFonts w:ascii="Times New Roman" w:hAnsi="Times New Roman"/>
        </w:rPr>
        <w:t>z</w:t>
      </w:r>
      <w:r w:rsidRPr="00432D90">
        <w:rPr>
          <w:rFonts w:ascii="Times New Roman" w:hAnsi="Times New Roman"/>
        </w:rPr>
        <w:t xml:space="preserve">ation </w:t>
      </w:r>
      <w:r w:rsidR="001D5094" w:rsidRPr="00432D90">
        <w:rPr>
          <w:rFonts w:ascii="Times New Roman" w:hAnsi="Times New Roman"/>
        </w:rPr>
        <w:t xml:space="preserve">of disaster management policies across institutions. </w:t>
      </w:r>
    </w:p>
    <w:p w14:paraId="6B2DEBD5" w14:textId="77777777" w:rsidR="001D5094" w:rsidRPr="00432D90" w:rsidRDefault="001D5094" w:rsidP="00432D90">
      <w:pPr>
        <w:numPr>
          <w:ilvl w:val="0"/>
          <w:numId w:val="3"/>
        </w:numPr>
        <w:spacing w:after="0" w:line="480" w:lineRule="auto"/>
        <w:jc w:val="both"/>
        <w:rPr>
          <w:rFonts w:ascii="Times New Roman" w:hAnsi="Times New Roman"/>
        </w:rPr>
      </w:pPr>
      <w:r w:rsidRPr="00432D90">
        <w:rPr>
          <w:rFonts w:ascii="Times New Roman" w:hAnsi="Times New Roman"/>
        </w:rPr>
        <w:t xml:space="preserve">Increased funding for disaster preparedness infrastructure. </w:t>
      </w:r>
    </w:p>
    <w:p w14:paraId="5BBD4376" w14:textId="77777777" w:rsidR="001D5094" w:rsidRPr="00432D90" w:rsidRDefault="001D5094" w:rsidP="00432D90">
      <w:pPr>
        <w:numPr>
          <w:ilvl w:val="0"/>
          <w:numId w:val="3"/>
        </w:numPr>
        <w:spacing w:after="0" w:line="480" w:lineRule="auto"/>
        <w:jc w:val="both"/>
        <w:rPr>
          <w:rFonts w:ascii="Times New Roman" w:hAnsi="Times New Roman"/>
        </w:rPr>
      </w:pPr>
      <w:r w:rsidRPr="00432D90">
        <w:rPr>
          <w:rFonts w:ascii="Times New Roman" w:hAnsi="Times New Roman"/>
        </w:rPr>
        <w:t>Continuous monitoring and evaluation of disaster management practices</w:t>
      </w:r>
      <w:r w:rsidR="00E02270">
        <w:rPr>
          <w:rFonts w:ascii="Times New Roman" w:hAnsi="Times New Roman"/>
        </w:rPr>
        <w:t xml:space="preserve"> for effective recovery in the face of disaster </w:t>
      </w:r>
      <w:r w:rsidR="001C2657">
        <w:rPr>
          <w:rFonts w:ascii="Times New Roman" w:hAnsi="Times New Roman"/>
        </w:rPr>
        <w:t>occurrence</w:t>
      </w:r>
      <w:r w:rsidRPr="00432D90">
        <w:rPr>
          <w:rFonts w:ascii="Times New Roman" w:hAnsi="Times New Roman"/>
        </w:rPr>
        <w:t xml:space="preserve">. </w:t>
      </w:r>
    </w:p>
    <w:p w14:paraId="06D1F417" w14:textId="77777777" w:rsidR="001D5094" w:rsidRPr="00432D90" w:rsidRDefault="001D5094" w:rsidP="00432D90">
      <w:pPr>
        <w:spacing w:after="0" w:line="480" w:lineRule="auto"/>
        <w:jc w:val="both"/>
        <w:rPr>
          <w:rFonts w:ascii="Times New Roman" w:hAnsi="Times New Roman"/>
          <w:b/>
          <w:bCs/>
        </w:rPr>
      </w:pPr>
      <w:r w:rsidRPr="00432D90">
        <w:rPr>
          <w:rFonts w:ascii="Times New Roman" w:hAnsi="Times New Roman"/>
          <w:b/>
          <w:bCs/>
        </w:rPr>
        <w:t xml:space="preserve">References </w:t>
      </w:r>
    </w:p>
    <w:p w14:paraId="3F8DD140" w14:textId="77777777" w:rsidR="00B53EC7" w:rsidRDefault="00B53EC7" w:rsidP="00B35227">
      <w:pPr>
        <w:spacing w:after="0" w:line="240" w:lineRule="auto"/>
        <w:ind w:left="630" w:hanging="630"/>
        <w:jc w:val="both"/>
        <w:rPr>
          <w:rFonts w:ascii="Times New Roman" w:hAnsi="Times New Roman"/>
        </w:rPr>
      </w:pPr>
      <w:r w:rsidRPr="00B53EC7">
        <w:rPr>
          <w:rFonts w:ascii="Times New Roman" w:hAnsi="Times New Roman"/>
        </w:rPr>
        <w:t xml:space="preserve">Abdullahi, S., Dewa, A. A., Musa, A., &amp; Kobi, H.G. (2025). Disaster control practices among library staff in Federal University libraries in North-east, Nigeria. Communicate: Journal of Library and Information Science, 26(2), 98-112. </w:t>
      </w:r>
    </w:p>
    <w:p w14:paraId="3EA1553F" w14:textId="77777777" w:rsidR="00B53EC7" w:rsidRPr="00B53EC7" w:rsidRDefault="00B53EC7" w:rsidP="00B35227">
      <w:pPr>
        <w:spacing w:after="0" w:line="240" w:lineRule="auto"/>
        <w:ind w:left="630" w:hanging="630"/>
        <w:jc w:val="both"/>
        <w:rPr>
          <w:rFonts w:ascii="Times New Roman" w:hAnsi="Times New Roman"/>
        </w:rPr>
      </w:pPr>
    </w:p>
    <w:p w14:paraId="4E50394A" w14:textId="77777777" w:rsidR="00B53EC7" w:rsidRPr="00B53EC7" w:rsidRDefault="00B53EC7" w:rsidP="00B35227">
      <w:pPr>
        <w:spacing w:after="0" w:line="240" w:lineRule="auto"/>
        <w:ind w:left="630" w:hanging="630"/>
        <w:jc w:val="both"/>
        <w:rPr>
          <w:rFonts w:ascii="Times New Roman" w:hAnsi="Times New Roman"/>
        </w:rPr>
      </w:pPr>
      <w:r w:rsidRPr="00B53EC7">
        <w:rPr>
          <w:rFonts w:ascii="Times New Roman" w:hAnsi="Times New Roman"/>
        </w:rPr>
        <w:t>Adadu, M. E., &amp; Ianna, M. S. (2019). Disaster management in academic libraries in Benue State, Nigeria. Library and Information Perspectives and Research, 1, 59–69.</w:t>
      </w:r>
    </w:p>
    <w:p w14:paraId="76B298D5" w14:textId="77777777" w:rsidR="00B53EC7" w:rsidRDefault="00B53EC7" w:rsidP="00B35227">
      <w:pPr>
        <w:spacing w:after="0" w:line="240" w:lineRule="auto"/>
        <w:ind w:left="630" w:hanging="630"/>
        <w:jc w:val="both"/>
        <w:rPr>
          <w:rFonts w:ascii="Times New Roman" w:hAnsi="Times New Roman"/>
        </w:rPr>
      </w:pPr>
    </w:p>
    <w:p w14:paraId="3C9E1220" w14:textId="77777777" w:rsidR="00B53EC7" w:rsidRPr="00B53EC7" w:rsidRDefault="00B53EC7" w:rsidP="00B35227">
      <w:pPr>
        <w:spacing w:after="0" w:line="240" w:lineRule="auto"/>
        <w:ind w:left="630" w:hanging="630"/>
        <w:jc w:val="both"/>
        <w:rPr>
          <w:rFonts w:ascii="Times New Roman" w:hAnsi="Times New Roman"/>
        </w:rPr>
      </w:pPr>
      <w:r w:rsidRPr="00B53EC7">
        <w:rPr>
          <w:rFonts w:ascii="Times New Roman" w:hAnsi="Times New Roman"/>
        </w:rPr>
        <w:t xml:space="preserve">Ajani, Y. A., Ilori, O. O., </w:t>
      </w:r>
      <w:proofErr w:type="spellStart"/>
      <w:r w:rsidRPr="00B53EC7">
        <w:rPr>
          <w:rFonts w:ascii="Times New Roman" w:hAnsi="Times New Roman"/>
        </w:rPr>
        <w:t>Onanuga</w:t>
      </w:r>
      <w:proofErr w:type="spellEnd"/>
      <w:r w:rsidRPr="00B53EC7">
        <w:rPr>
          <w:rFonts w:ascii="Times New Roman" w:hAnsi="Times New Roman"/>
        </w:rPr>
        <w:t xml:space="preserve">, A. O., Ama-Abasi, R. D., Adetomiwa, B., </w:t>
      </w:r>
      <w:proofErr w:type="spellStart"/>
      <w:r w:rsidRPr="00B53EC7">
        <w:rPr>
          <w:rFonts w:ascii="Times New Roman" w:hAnsi="Times New Roman"/>
        </w:rPr>
        <w:t>Olarongbe</w:t>
      </w:r>
      <w:proofErr w:type="spellEnd"/>
      <w:r w:rsidRPr="00B53EC7">
        <w:rPr>
          <w:rFonts w:ascii="Times New Roman" w:hAnsi="Times New Roman"/>
        </w:rPr>
        <w:t>, S. A., Ishola, S. O. (2026). Climate change preparedness in Nigerian libraries: an empirical study on vulnerabilities and strategic actions for resilience. </w:t>
      </w:r>
      <w:r w:rsidRPr="00B53EC7">
        <w:rPr>
          <w:rFonts w:ascii="Times New Roman" w:hAnsi="Times New Roman"/>
          <w:i/>
          <w:iCs/>
        </w:rPr>
        <w:t>Climate and Development</w:t>
      </w:r>
      <w:r w:rsidRPr="00B53EC7">
        <w:rPr>
          <w:rFonts w:ascii="Times New Roman" w:hAnsi="Times New Roman"/>
        </w:rPr>
        <w:t>, </w:t>
      </w:r>
      <w:r w:rsidRPr="00B53EC7">
        <w:rPr>
          <w:rFonts w:ascii="Times New Roman" w:hAnsi="Times New Roman"/>
          <w:i/>
          <w:iCs/>
        </w:rPr>
        <w:t>18</w:t>
      </w:r>
      <w:r w:rsidRPr="00B53EC7">
        <w:rPr>
          <w:rFonts w:ascii="Times New Roman" w:hAnsi="Times New Roman"/>
        </w:rPr>
        <w:t xml:space="preserve">(4), 348–361. </w:t>
      </w:r>
      <w:hyperlink r:id="rId5" w:history="1">
        <w:r w:rsidRPr="00B53EC7">
          <w:rPr>
            <w:rStyle w:val="Hyperlink"/>
            <w:rFonts w:ascii="Times New Roman" w:hAnsi="Times New Roman"/>
          </w:rPr>
          <w:t>https://doi.org/10.1080/17565529.2025.2539164</w:t>
        </w:r>
      </w:hyperlink>
    </w:p>
    <w:p w14:paraId="172A1AF0" w14:textId="77777777" w:rsidR="00B53EC7" w:rsidRDefault="00B53EC7" w:rsidP="00B35227">
      <w:pPr>
        <w:spacing w:after="0" w:line="240" w:lineRule="auto"/>
        <w:ind w:left="630" w:hanging="630"/>
        <w:jc w:val="both"/>
        <w:rPr>
          <w:rFonts w:ascii="Times New Roman" w:hAnsi="Times New Roman"/>
        </w:rPr>
      </w:pPr>
    </w:p>
    <w:p w14:paraId="45581D56" w14:textId="77777777" w:rsidR="00B53EC7" w:rsidRPr="00B53EC7" w:rsidRDefault="00B53EC7" w:rsidP="00B35227">
      <w:pPr>
        <w:spacing w:after="0" w:line="240" w:lineRule="auto"/>
        <w:ind w:left="630" w:hanging="630"/>
        <w:jc w:val="both"/>
        <w:rPr>
          <w:rFonts w:ascii="Times New Roman" w:hAnsi="Times New Roman"/>
        </w:rPr>
      </w:pPr>
      <w:r w:rsidRPr="00B53EC7">
        <w:rPr>
          <w:rFonts w:ascii="Times New Roman" w:hAnsi="Times New Roman"/>
        </w:rPr>
        <w:t xml:space="preserve">Benedict, A.  </w:t>
      </w:r>
      <w:proofErr w:type="spellStart"/>
      <w:r w:rsidRPr="00B53EC7">
        <w:rPr>
          <w:rFonts w:ascii="Times New Roman" w:hAnsi="Times New Roman"/>
        </w:rPr>
        <w:t>Onyeke</w:t>
      </w:r>
      <w:proofErr w:type="spellEnd"/>
      <w:r w:rsidRPr="00B53EC7">
        <w:rPr>
          <w:rFonts w:ascii="Times New Roman" w:hAnsi="Times New Roman"/>
        </w:rPr>
        <w:t xml:space="preserve">, E.O., and </w:t>
      </w:r>
      <w:proofErr w:type="spellStart"/>
      <w:r w:rsidRPr="00B53EC7">
        <w:rPr>
          <w:rFonts w:ascii="Times New Roman" w:hAnsi="Times New Roman"/>
        </w:rPr>
        <w:t>Niyi</w:t>
      </w:r>
      <w:proofErr w:type="spellEnd"/>
      <w:r w:rsidRPr="00B53EC7">
        <w:rPr>
          <w:rFonts w:ascii="Times New Roman" w:hAnsi="Times New Roman"/>
        </w:rPr>
        <w:t xml:space="preserve">, A. M. (2020), Strategies and Policies for Disaster Management in Academic Libraries: a Case Study </w:t>
      </w:r>
      <w:r w:rsidR="00634E2E" w:rsidRPr="00B53EC7">
        <w:rPr>
          <w:rFonts w:ascii="Times New Roman" w:hAnsi="Times New Roman"/>
        </w:rPr>
        <w:t xml:space="preserve">of </w:t>
      </w:r>
      <w:r w:rsidRPr="00B53EC7">
        <w:rPr>
          <w:rFonts w:ascii="Times New Roman" w:hAnsi="Times New Roman"/>
        </w:rPr>
        <w:t xml:space="preserve">Kaduna State College </w:t>
      </w:r>
      <w:r w:rsidR="00634E2E" w:rsidRPr="00B53EC7">
        <w:rPr>
          <w:rFonts w:ascii="Times New Roman" w:hAnsi="Times New Roman"/>
        </w:rPr>
        <w:t xml:space="preserve">of </w:t>
      </w:r>
      <w:r w:rsidRPr="00B53EC7">
        <w:rPr>
          <w:rFonts w:ascii="Times New Roman" w:hAnsi="Times New Roman"/>
        </w:rPr>
        <w:t>Education Library, Gidan-Waya. Library philosophy and practice, e-journal</w:t>
      </w:r>
    </w:p>
    <w:p w14:paraId="606A5644" w14:textId="77777777" w:rsidR="00B35227" w:rsidRDefault="00B35227" w:rsidP="00B35227">
      <w:pPr>
        <w:spacing w:after="0" w:line="240" w:lineRule="auto"/>
        <w:ind w:left="630" w:hanging="630"/>
        <w:jc w:val="both"/>
        <w:rPr>
          <w:rFonts w:ascii="Times New Roman" w:hAnsi="Times New Roman"/>
        </w:rPr>
      </w:pPr>
    </w:p>
    <w:p w14:paraId="6A7C495D" w14:textId="77777777" w:rsidR="00B53EC7" w:rsidRPr="00B53EC7" w:rsidRDefault="00B53EC7" w:rsidP="00B35227">
      <w:pPr>
        <w:spacing w:after="0" w:line="240" w:lineRule="auto"/>
        <w:ind w:left="630" w:hanging="630"/>
        <w:jc w:val="both"/>
        <w:rPr>
          <w:rFonts w:ascii="Times New Roman" w:hAnsi="Times New Roman"/>
        </w:rPr>
      </w:pPr>
      <w:r w:rsidRPr="00B53EC7">
        <w:rPr>
          <w:rFonts w:ascii="Times New Roman" w:hAnsi="Times New Roman"/>
        </w:rPr>
        <w:t xml:space="preserve">Ilo, P. I., </w:t>
      </w:r>
      <w:proofErr w:type="spellStart"/>
      <w:r w:rsidRPr="00B53EC7">
        <w:rPr>
          <w:rFonts w:ascii="Times New Roman" w:hAnsi="Times New Roman"/>
        </w:rPr>
        <w:t>Izuagbe</w:t>
      </w:r>
      <w:proofErr w:type="spellEnd"/>
      <w:r w:rsidRPr="00B53EC7">
        <w:rPr>
          <w:rFonts w:ascii="Times New Roman" w:hAnsi="Times New Roman"/>
        </w:rPr>
        <w:t xml:space="preserve">, R., Mole, A. J. C., &amp; Ekwueme, L. (2018). Measuring disaster preparedness and response practices in university libraries in Nigeria: The role of disaster equipment. </w:t>
      </w:r>
      <w:r w:rsidRPr="00B53EC7">
        <w:rPr>
          <w:rFonts w:ascii="Times New Roman" w:hAnsi="Times New Roman"/>
          <w:i/>
          <w:iCs/>
        </w:rPr>
        <w:t>International Journal of Disaster Risk Reduction</w:t>
      </w:r>
      <w:r w:rsidRPr="00B53EC7">
        <w:rPr>
          <w:rFonts w:ascii="Times New Roman" w:hAnsi="Times New Roman"/>
        </w:rPr>
        <w:t xml:space="preserve">  31, 85-91</w:t>
      </w:r>
    </w:p>
    <w:p w14:paraId="3D176CBF" w14:textId="77777777" w:rsidR="00B35227" w:rsidRDefault="00B35227" w:rsidP="00B35227">
      <w:pPr>
        <w:spacing w:after="0" w:line="240" w:lineRule="auto"/>
        <w:ind w:left="634" w:hanging="634"/>
        <w:jc w:val="both"/>
        <w:rPr>
          <w:rFonts w:ascii="Times New Roman" w:hAnsi="Times New Roman"/>
        </w:rPr>
      </w:pPr>
    </w:p>
    <w:p w14:paraId="46B3ADCF" w14:textId="77777777" w:rsidR="00B53EC7" w:rsidRPr="00B53EC7" w:rsidRDefault="00B53EC7" w:rsidP="00B35227">
      <w:pPr>
        <w:spacing w:after="0" w:line="240" w:lineRule="auto"/>
        <w:ind w:left="630" w:hanging="630"/>
        <w:jc w:val="both"/>
        <w:rPr>
          <w:rFonts w:ascii="Times New Roman" w:hAnsi="Times New Roman"/>
        </w:rPr>
      </w:pPr>
      <w:r w:rsidRPr="00B53EC7">
        <w:rPr>
          <w:rFonts w:ascii="Times New Roman" w:hAnsi="Times New Roman"/>
        </w:rPr>
        <w:t xml:space="preserve">Nwokedi, G. I., </w:t>
      </w:r>
      <w:proofErr w:type="spellStart"/>
      <w:r w:rsidRPr="00B53EC7">
        <w:rPr>
          <w:rFonts w:ascii="Times New Roman" w:hAnsi="Times New Roman"/>
        </w:rPr>
        <w:t>Panle</w:t>
      </w:r>
      <w:proofErr w:type="spellEnd"/>
      <w:r w:rsidRPr="00B53EC7">
        <w:rPr>
          <w:rFonts w:ascii="Times New Roman" w:hAnsi="Times New Roman"/>
        </w:rPr>
        <w:t xml:space="preserve">, P. P., &amp; Samuel, N. (2017). Disaster management and preparedness: A case study of University of Jos Library. </w:t>
      </w:r>
      <w:r w:rsidRPr="00634E2E">
        <w:rPr>
          <w:rFonts w:ascii="Times New Roman" w:hAnsi="Times New Roman"/>
          <w:i/>
          <w:iCs/>
        </w:rPr>
        <w:t>Library Philosophy and Practice</w:t>
      </w:r>
      <w:r w:rsidRPr="00B53EC7">
        <w:rPr>
          <w:rFonts w:ascii="Times New Roman" w:hAnsi="Times New Roman"/>
        </w:rPr>
        <w:t>. </w:t>
      </w:r>
      <w:hyperlink r:id="rId6" w:history="1">
        <w:r w:rsidRPr="00B53EC7">
          <w:rPr>
            <w:rStyle w:val="Hyperlink"/>
            <w:rFonts w:ascii="Times New Roman" w:hAnsi="Times New Roman"/>
          </w:rPr>
          <w:t>https://digitalcommons.unl.edu/libphilprac/1590</w:t>
        </w:r>
      </w:hyperlink>
    </w:p>
    <w:p w14:paraId="761FB08B" w14:textId="77777777" w:rsidR="00B53EC7" w:rsidRDefault="00B53EC7" w:rsidP="00B35227">
      <w:pPr>
        <w:spacing w:after="0" w:line="240" w:lineRule="auto"/>
        <w:ind w:left="630" w:hanging="630"/>
        <w:jc w:val="both"/>
        <w:rPr>
          <w:rFonts w:ascii="Times New Roman" w:hAnsi="Times New Roman"/>
        </w:rPr>
      </w:pPr>
    </w:p>
    <w:p w14:paraId="38C4B63D" w14:textId="77777777" w:rsidR="00B53EC7" w:rsidRPr="00B53EC7" w:rsidRDefault="00B53EC7" w:rsidP="00B35227">
      <w:pPr>
        <w:spacing w:after="0" w:line="240" w:lineRule="auto"/>
        <w:ind w:left="630" w:hanging="630"/>
        <w:jc w:val="both"/>
        <w:rPr>
          <w:rFonts w:ascii="Times New Roman" w:hAnsi="Times New Roman"/>
        </w:rPr>
      </w:pPr>
      <w:r w:rsidRPr="00B53EC7">
        <w:rPr>
          <w:rFonts w:ascii="Times New Roman" w:hAnsi="Times New Roman"/>
        </w:rPr>
        <w:t xml:space="preserve">Onuoha, J. &amp; </w:t>
      </w:r>
      <w:proofErr w:type="spellStart"/>
      <w:r w:rsidRPr="00B53EC7">
        <w:rPr>
          <w:rFonts w:ascii="Times New Roman" w:hAnsi="Times New Roman"/>
        </w:rPr>
        <w:t>Chukwueke</w:t>
      </w:r>
      <w:proofErr w:type="spellEnd"/>
      <w:r w:rsidRPr="00B53EC7">
        <w:rPr>
          <w:rFonts w:ascii="Times New Roman" w:hAnsi="Times New Roman"/>
        </w:rPr>
        <w:t xml:space="preserve">, C. (2020). Addressing the issue of poor funding of Nigerian academic libraries through additional income generation patterns: A case study. Niger Delta </w:t>
      </w:r>
      <w:r w:rsidRPr="00634E2E">
        <w:rPr>
          <w:rFonts w:ascii="Times New Roman" w:hAnsi="Times New Roman"/>
          <w:i/>
          <w:iCs/>
        </w:rPr>
        <w:t>Journal of Library and Information Science, 1 (1)</w:t>
      </w:r>
      <w:r w:rsidRPr="00B53EC7">
        <w:rPr>
          <w:rFonts w:ascii="Times New Roman" w:hAnsi="Times New Roman"/>
        </w:rPr>
        <w:t xml:space="preserve">, 9-18 </w:t>
      </w:r>
    </w:p>
    <w:p w14:paraId="6D9011A8" w14:textId="77777777" w:rsidR="00B53EC7" w:rsidRDefault="00B53EC7" w:rsidP="00B35227">
      <w:pPr>
        <w:spacing w:after="0" w:line="240" w:lineRule="auto"/>
        <w:ind w:left="630" w:hanging="630"/>
        <w:jc w:val="both"/>
        <w:rPr>
          <w:rFonts w:ascii="Times New Roman" w:hAnsi="Times New Roman"/>
        </w:rPr>
      </w:pPr>
    </w:p>
    <w:p w14:paraId="4B024F85" w14:textId="77777777" w:rsidR="00B35227" w:rsidRPr="00B53EC7" w:rsidRDefault="00B53EC7" w:rsidP="00B35227">
      <w:pPr>
        <w:spacing w:after="0" w:line="240" w:lineRule="auto"/>
        <w:ind w:left="630" w:hanging="630"/>
        <w:jc w:val="both"/>
        <w:rPr>
          <w:rFonts w:ascii="Times New Roman" w:hAnsi="Times New Roman"/>
        </w:rPr>
      </w:pPr>
      <w:proofErr w:type="spellStart"/>
      <w:r w:rsidRPr="00B53EC7">
        <w:rPr>
          <w:rFonts w:ascii="Times New Roman" w:hAnsi="Times New Roman"/>
        </w:rPr>
        <w:t>Oyeniran</w:t>
      </w:r>
      <w:proofErr w:type="spellEnd"/>
      <w:r w:rsidRPr="00B53EC7">
        <w:rPr>
          <w:rFonts w:ascii="Times New Roman" w:hAnsi="Times New Roman"/>
        </w:rPr>
        <w:t xml:space="preserve">, K.G. (2023). Evaluation of disaster management practices in selected university libraries in Nigeria. Niger Delta </w:t>
      </w:r>
      <w:r w:rsidRPr="00634E2E">
        <w:rPr>
          <w:rFonts w:ascii="Times New Roman" w:hAnsi="Times New Roman"/>
          <w:i/>
          <w:iCs/>
        </w:rPr>
        <w:t>Journal of Library and Information Science, 4(1</w:t>
      </w:r>
      <w:r w:rsidRPr="00B53EC7">
        <w:rPr>
          <w:rFonts w:ascii="Times New Roman" w:hAnsi="Times New Roman"/>
        </w:rPr>
        <w:t>), 93-</w:t>
      </w:r>
      <w:r w:rsidR="00B35227" w:rsidRPr="00B53EC7">
        <w:rPr>
          <w:rFonts w:ascii="Times New Roman" w:hAnsi="Times New Roman"/>
        </w:rPr>
        <w:t xml:space="preserve">109 </w:t>
      </w:r>
      <w:hyperlink r:id="rId7" w:history="1">
        <w:r w:rsidR="00B35227" w:rsidRPr="00B53EC7">
          <w:rPr>
            <w:rStyle w:val="Hyperlink"/>
            <w:rFonts w:ascii="Times New Roman" w:hAnsi="Times New Roman"/>
          </w:rPr>
          <w:t>https://www.researchgate.net/publication/373927873</w:t>
        </w:r>
      </w:hyperlink>
    </w:p>
    <w:p w14:paraId="32B173F7" w14:textId="77777777" w:rsidR="00B53EC7" w:rsidRPr="00B53EC7" w:rsidRDefault="00B53EC7" w:rsidP="00B35227">
      <w:pPr>
        <w:spacing w:after="0" w:line="240" w:lineRule="auto"/>
        <w:ind w:left="630" w:hanging="630"/>
        <w:jc w:val="both"/>
        <w:rPr>
          <w:rFonts w:ascii="Times New Roman" w:hAnsi="Times New Roman"/>
        </w:rPr>
      </w:pPr>
    </w:p>
    <w:p w14:paraId="5CBA8B9E" w14:textId="77777777" w:rsidR="00B53EC7" w:rsidRPr="00B53EC7" w:rsidRDefault="00B53EC7" w:rsidP="00B35227">
      <w:pPr>
        <w:spacing w:after="0" w:line="240" w:lineRule="auto"/>
        <w:ind w:left="630" w:hanging="630"/>
        <w:jc w:val="both"/>
        <w:rPr>
          <w:rFonts w:ascii="Times New Roman" w:hAnsi="Times New Roman"/>
        </w:rPr>
      </w:pPr>
      <w:r w:rsidRPr="00B53EC7">
        <w:rPr>
          <w:rFonts w:ascii="Times New Roman" w:hAnsi="Times New Roman"/>
        </w:rPr>
        <w:t>Patrick, I., Ferdinand, O., &amp; Efe, R. (2020). Disaster preparedness and prevention strategies of university libraries in Nigeria. Library Progress (International), 40(1), 44-54. https://doi. org/10.5958/2320-317x.2020.00006.9</w:t>
      </w:r>
    </w:p>
    <w:p w14:paraId="7B8B11C6" w14:textId="77777777" w:rsidR="00B53EC7" w:rsidRDefault="00B53EC7" w:rsidP="00B35227">
      <w:pPr>
        <w:spacing w:after="0" w:line="240" w:lineRule="auto"/>
        <w:ind w:left="630" w:hanging="630"/>
        <w:jc w:val="both"/>
        <w:rPr>
          <w:rFonts w:ascii="Times New Roman" w:hAnsi="Times New Roman"/>
        </w:rPr>
      </w:pPr>
    </w:p>
    <w:p w14:paraId="2135CFEB" w14:textId="77777777" w:rsidR="00B53EC7" w:rsidRPr="00B53EC7" w:rsidRDefault="00B53EC7" w:rsidP="00B35227">
      <w:pPr>
        <w:spacing w:after="0" w:line="240" w:lineRule="auto"/>
        <w:ind w:left="630" w:hanging="630"/>
        <w:jc w:val="both"/>
        <w:rPr>
          <w:rFonts w:ascii="Times New Roman" w:hAnsi="Times New Roman"/>
        </w:rPr>
      </w:pPr>
      <w:r w:rsidRPr="00B53EC7">
        <w:rPr>
          <w:rFonts w:ascii="Times New Roman" w:hAnsi="Times New Roman"/>
        </w:rPr>
        <w:t>Singh, B. P., &amp; Madhusudhan, M. (2022). ICT based research support services in academic libraries: A new frontier to enhancing research integrity and productivity. </w:t>
      </w:r>
      <w:r w:rsidRPr="00B53EC7">
        <w:rPr>
          <w:rFonts w:ascii="Times New Roman" w:hAnsi="Times New Roman"/>
          <w:i/>
          <w:iCs/>
        </w:rPr>
        <w:t xml:space="preserve">J. </w:t>
      </w:r>
      <w:proofErr w:type="spellStart"/>
      <w:r w:rsidRPr="00B53EC7">
        <w:rPr>
          <w:rFonts w:ascii="Times New Roman" w:hAnsi="Times New Roman"/>
          <w:i/>
          <w:iCs/>
        </w:rPr>
        <w:t>Knowl</w:t>
      </w:r>
      <w:proofErr w:type="spellEnd"/>
      <w:r w:rsidRPr="00B53EC7">
        <w:rPr>
          <w:rFonts w:ascii="Times New Roman" w:hAnsi="Times New Roman"/>
          <w:i/>
          <w:iCs/>
        </w:rPr>
        <w:t>. Commun. Mgt</w:t>
      </w:r>
      <w:r w:rsidRPr="00B53EC7">
        <w:rPr>
          <w:rFonts w:ascii="Times New Roman" w:hAnsi="Times New Roman"/>
        </w:rPr>
        <w:t>, </w:t>
      </w:r>
      <w:r w:rsidRPr="00B53EC7">
        <w:rPr>
          <w:rFonts w:ascii="Times New Roman" w:hAnsi="Times New Roman"/>
          <w:i/>
          <w:iCs/>
        </w:rPr>
        <w:t>12</w:t>
      </w:r>
      <w:r w:rsidRPr="00B53EC7">
        <w:rPr>
          <w:rFonts w:ascii="Times New Roman" w:hAnsi="Times New Roman"/>
        </w:rPr>
        <w:t xml:space="preserve">(2), 128-149. </w:t>
      </w:r>
    </w:p>
    <w:p w14:paraId="28762EEF" w14:textId="77777777" w:rsidR="00B53EC7" w:rsidRDefault="00B53EC7" w:rsidP="00B35227">
      <w:pPr>
        <w:spacing w:after="0" w:line="240" w:lineRule="auto"/>
        <w:ind w:left="630" w:hanging="630"/>
        <w:jc w:val="both"/>
        <w:rPr>
          <w:rFonts w:ascii="Times New Roman" w:hAnsi="Times New Roman"/>
        </w:rPr>
      </w:pPr>
    </w:p>
    <w:p w14:paraId="58F34204" w14:textId="77777777" w:rsidR="00B53EC7" w:rsidRPr="00B53EC7" w:rsidRDefault="00B53EC7" w:rsidP="00B35227">
      <w:pPr>
        <w:spacing w:after="0" w:line="240" w:lineRule="auto"/>
        <w:ind w:left="630" w:hanging="630"/>
        <w:jc w:val="both"/>
        <w:rPr>
          <w:rFonts w:ascii="Times New Roman" w:hAnsi="Times New Roman"/>
        </w:rPr>
      </w:pPr>
      <w:r w:rsidRPr="00B53EC7">
        <w:rPr>
          <w:rFonts w:ascii="Times New Roman" w:hAnsi="Times New Roman"/>
        </w:rPr>
        <w:t xml:space="preserve">Umar, A., Abba, S., Shuaibu, M., &amp; Mathias, T. (2024). Fire disasters in Nigerian libraries. </w:t>
      </w:r>
      <w:r w:rsidRPr="00B35227">
        <w:rPr>
          <w:rFonts w:ascii="Times New Roman" w:hAnsi="Times New Roman"/>
          <w:i/>
          <w:iCs/>
        </w:rPr>
        <w:t>Journal of Records, Knowledge and Information Management, 1(1/2)</w:t>
      </w:r>
      <w:r w:rsidRPr="00B53EC7">
        <w:rPr>
          <w:rFonts w:ascii="Times New Roman" w:hAnsi="Times New Roman"/>
        </w:rPr>
        <w:t xml:space="preserve">, 55 - 63, </w:t>
      </w:r>
    </w:p>
    <w:sectPr w:rsidR="00B53EC7" w:rsidRPr="00B53E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DAD"/>
    <w:multiLevelType w:val="multilevel"/>
    <w:tmpl w:val="E64A2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37C9B"/>
    <w:multiLevelType w:val="multilevel"/>
    <w:tmpl w:val="54A0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97EAB"/>
    <w:multiLevelType w:val="multilevel"/>
    <w:tmpl w:val="8E70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6F408F"/>
    <w:multiLevelType w:val="multilevel"/>
    <w:tmpl w:val="E4D2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24781B"/>
    <w:multiLevelType w:val="multilevel"/>
    <w:tmpl w:val="0E52B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6876CD"/>
    <w:multiLevelType w:val="multilevel"/>
    <w:tmpl w:val="F6F4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F24FC0"/>
    <w:multiLevelType w:val="multilevel"/>
    <w:tmpl w:val="A3F47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E111F7"/>
    <w:multiLevelType w:val="multilevel"/>
    <w:tmpl w:val="A710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F202AE"/>
    <w:multiLevelType w:val="multilevel"/>
    <w:tmpl w:val="E0409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562FBB"/>
    <w:multiLevelType w:val="multilevel"/>
    <w:tmpl w:val="992C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007705"/>
    <w:multiLevelType w:val="multilevel"/>
    <w:tmpl w:val="75CC9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7946CF"/>
    <w:multiLevelType w:val="multilevel"/>
    <w:tmpl w:val="7238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8390583">
    <w:abstractNumId w:val="10"/>
  </w:num>
  <w:num w:numId="2" w16cid:durableId="2123526875">
    <w:abstractNumId w:val="0"/>
  </w:num>
  <w:num w:numId="3" w16cid:durableId="65495843">
    <w:abstractNumId w:val="8"/>
  </w:num>
  <w:num w:numId="4" w16cid:durableId="227541505">
    <w:abstractNumId w:val="6"/>
  </w:num>
  <w:num w:numId="5" w16cid:durableId="529994772">
    <w:abstractNumId w:val="11"/>
  </w:num>
  <w:num w:numId="6" w16cid:durableId="2124642459">
    <w:abstractNumId w:val="3"/>
  </w:num>
  <w:num w:numId="7" w16cid:durableId="860168345">
    <w:abstractNumId w:val="1"/>
  </w:num>
  <w:num w:numId="8" w16cid:durableId="970473453">
    <w:abstractNumId w:val="9"/>
  </w:num>
  <w:num w:numId="9" w16cid:durableId="659849030">
    <w:abstractNumId w:val="4"/>
  </w:num>
  <w:num w:numId="10" w16cid:durableId="2061585602">
    <w:abstractNumId w:val="5"/>
  </w:num>
  <w:num w:numId="11" w16cid:durableId="2060859580">
    <w:abstractNumId w:val="7"/>
  </w:num>
  <w:num w:numId="12" w16cid:durableId="1019550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094"/>
    <w:rsid w:val="000131FE"/>
    <w:rsid w:val="000369EA"/>
    <w:rsid w:val="0003713F"/>
    <w:rsid w:val="00055F2C"/>
    <w:rsid w:val="000D44DB"/>
    <w:rsid w:val="000E5A0F"/>
    <w:rsid w:val="00106166"/>
    <w:rsid w:val="001215A4"/>
    <w:rsid w:val="00190470"/>
    <w:rsid w:val="001C2657"/>
    <w:rsid w:val="001D5094"/>
    <w:rsid w:val="001F28C8"/>
    <w:rsid w:val="001F2981"/>
    <w:rsid w:val="00232C54"/>
    <w:rsid w:val="002C69F0"/>
    <w:rsid w:val="002E4E04"/>
    <w:rsid w:val="003246C6"/>
    <w:rsid w:val="003442E5"/>
    <w:rsid w:val="00357E1D"/>
    <w:rsid w:val="00361737"/>
    <w:rsid w:val="003D7302"/>
    <w:rsid w:val="00402CF5"/>
    <w:rsid w:val="00432D90"/>
    <w:rsid w:val="004710A7"/>
    <w:rsid w:val="00487548"/>
    <w:rsid w:val="004B13F8"/>
    <w:rsid w:val="004D4F58"/>
    <w:rsid w:val="004E3672"/>
    <w:rsid w:val="005012DD"/>
    <w:rsid w:val="005168F9"/>
    <w:rsid w:val="00524846"/>
    <w:rsid w:val="00573480"/>
    <w:rsid w:val="005F0798"/>
    <w:rsid w:val="00634E2E"/>
    <w:rsid w:val="00651FFD"/>
    <w:rsid w:val="00657576"/>
    <w:rsid w:val="00665C4B"/>
    <w:rsid w:val="00667F28"/>
    <w:rsid w:val="00762E1C"/>
    <w:rsid w:val="007952A2"/>
    <w:rsid w:val="007C12CB"/>
    <w:rsid w:val="007D1C62"/>
    <w:rsid w:val="007E4B6D"/>
    <w:rsid w:val="007F1423"/>
    <w:rsid w:val="00817D6C"/>
    <w:rsid w:val="00826E4C"/>
    <w:rsid w:val="00835797"/>
    <w:rsid w:val="0084242B"/>
    <w:rsid w:val="00905870"/>
    <w:rsid w:val="00943800"/>
    <w:rsid w:val="00994CE0"/>
    <w:rsid w:val="009A0811"/>
    <w:rsid w:val="00AA1783"/>
    <w:rsid w:val="00AB0CF6"/>
    <w:rsid w:val="00AE175D"/>
    <w:rsid w:val="00B35227"/>
    <w:rsid w:val="00B53EC7"/>
    <w:rsid w:val="00B80ED1"/>
    <w:rsid w:val="00C035CC"/>
    <w:rsid w:val="00C177BD"/>
    <w:rsid w:val="00C3744E"/>
    <w:rsid w:val="00CF2141"/>
    <w:rsid w:val="00D4567F"/>
    <w:rsid w:val="00DC17E8"/>
    <w:rsid w:val="00E02270"/>
    <w:rsid w:val="00E04DEF"/>
    <w:rsid w:val="00E86C8A"/>
    <w:rsid w:val="00E94369"/>
    <w:rsid w:val="00EC05ED"/>
    <w:rsid w:val="00ED0634"/>
    <w:rsid w:val="00F04EF9"/>
    <w:rsid w:val="00F27845"/>
    <w:rsid w:val="00F91B9B"/>
    <w:rsid w:val="00FB087E"/>
    <w:rsid w:val="00FE5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B32BAC"/>
  <w15:chartTrackingRefBased/>
  <w15:docId w15:val="{965FE5A2-938E-FA40-BAF8-31CC9F64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rPr>
  </w:style>
  <w:style w:type="paragraph" w:styleId="Heading1">
    <w:name w:val="heading 1"/>
    <w:basedOn w:val="Normal"/>
    <w:next w:val="Normal"/>
    <w:link w:val="Heading1Char"/>
    <w:uiPriority w:val="9"/>
    <w:qFormat/>
    <w:rsid w:val="001D5094"/>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link w:val="Heading2Char"/>
    <w:uiPriority w:val="9"/>
    <w:semiHidden/>
    <w:unhideWhenUsed/>
    <w:qFormat/>
    <w:rsid w:val="001D5094"/>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link w:val="Heading3Char"/>
    <w:uiPriority w:val="9"/>
    <w:semiHidden/>
    <w:unhideWhenUsed/>
    <w:qFormat/>
    <w:rsid w:val="001D5094"/>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
    <w:uiPriority w:val="9"/>
    <w:semiHidden/>
    <w:unhideWhenUsed/>
    <w:qFormat/>
    <w:rsid w:val="001D5094"/>
    <w:pPr>
      <w:keepNext/>
      <w:keepLines/>
      <w:spacing w:before="80" w:after="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1D5094"/>
    <w:pPr>
      <w:keepNext/>
      <w:keepLines/>
      <w:spacing w:before="80" w:after="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1D5094"/>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1D5094"/>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1D5094"/>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1D5094"/>
    <w:pPr>
      <w:keepNext/>
      <w:keepLines/>
      <w:spacing w:after="0"/>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094"/>
    <w:rPr>
      <w:rFonts w:ascii="Calibri Light" w:eastAsia="Times New Roman" w:hAnsi="Calibri Light" w:cs="Times New Roman"/>
      <w:color w:val="2F5496"/>
      <w:sz w:val="40"/>
      <w:szCs w:val="40"/>
    </w:rPr>
  </w:style>
  <w:style w:type="character" w:customStyle="1" w:styleId="Heading2Char">
    <w:name w:val="Heading 2 Char"/>
    <w:link w:val="Heading2"/>
    <w:uiPriority w:val="9"/>
    <w:semiHidden/>
    <w:rsid w:val="001D5094"/>
    <w:rPr>
      <w:rFonts w:ascii="Calibri Light" w:eastAsia="Times New Roman" w:hAnsi="Calibri Light" w:cs="Times New Roman"/>
      <w:color w:val="2F5496"/>
      <w:sz w:val="32"/>
      <w:szCs w:val="32"/>
    </w:rPr>
  </w:style>
  <w:style w:type="character" w:customStyle="1" w:styleId="Heading3Char">
    <w:name w:val="Heading 3 Char"/>
    <w:link w:val="Heading3"/>
    <w:uiPriority w:val="9"/>
    <w:semiHidden/>
    <w:rsid w:val="001D5094"/>
    <w:rPr>
      <w:rFonts w:eastAsia="Times New Roman" w:cs="Times New Roman"/>
      <w:color w:val="2F5496"/>
      <w:sz w:val="28"/>
      <w:szCs w:val="28"/>
    </w:rPr>
  </w:style>
  <w:style w:type="character" w:customStyle="1" w:styleId="Heading4Char">
    <w:name w:val="Heading 4 Char"/>
    <w:link w:val="Heading4"/>
    <w:uiPriority w:val="9"/>
    <w:semiHidden/>
    <w:rsid w:val="001D5094"/>
    <w:rPr>
      <w:rFonts w:eastAsia="Times New Roman" w:cs="Times New Roman"/>
      <w:i/>
      <w:iCs/>
      <w:color w:val="2F5496"/>
    </w:rPr>
  </w:style>
  <w:style w:type="character" w:customStyle="1" w:styleId="Heading5Char">
    <w:name w:val="Heading 5 Char"/>
    <w:link w:val="Heading5"/>
    <w:uiPriority w:val="9"/>
    <w:semiHidden/>
    <w:rsid w:val="001D5094"/>
    <w:rPr>
      <w:rFonts w:eastAsia="Times New Roman" w:cs="Times New Roman"/>
      <w:color w:val="2F5496"/>
    </w:rPr>
  </w:style>
  <w:style w:type="character" w:customStyle="1" w:styleId="Heading6Char">
    <w:name w:val="Heading 6 Char"/>
    <w:link w:val="Heading6"/>
    <w:uiPriority w:val="9"/>
    <w:semiHidden/>
    <w:rsid w:val="001D5094"/>
    <w:rPr>
      <w:rFonts w:eastAsia="Times New Roman" w:cs="Times New Roman"/>
      <w:i/>
      <w:iCs/>
      <w:color w:val="595959"/>
    </w:rPr>
  </w:style>
  <w:style w:type="character" w:customStyle="1" w:styleId="Heading7Char">
    <w:name w:val="Heading 7 Char"/>
    <w:link w:val="Heading7"/>
    <w:uiPriority w:val="9"/>
    <w:semiHidden/>
    <w:rsid w:val="001D5094"/>
    <w:rPr>
      <w:rFonts w:eastAsia="Times New Roman" w:cs="Times New Roman"/>
      <w:color w:val="595959"/>
    </w:rPr>
  </w:style>
  <w:style w:type="character" w:customStyle="1" w:styleId="Heading8Char">
    <w:name w:val="Heading 8 Char"/>
    <w:link w:val="Heading8"/>
    <w:uiPriority w:val="9"/>
    <w:semiHidden/>
    <w:rsid w:val="001D5094"/>
    <w:rPr>
      <w:rFonts w:eastAsia="Times New Roman" w:cs="Times New Roman"/>
      <w:i/>
      <w:iCs/>
      <w:color w:val="272727"/>
    </w:rPr>
  </w:style>
  <w:style w:type="character" w:customStyle="1" w:styleId="Heading9Char">
    <w:name w:val="Heading 9 Char"/>
    <w:link w:val="Heading9"/>
    <w:uiPriority w:val="9"/>
    <w:semiHidden/>
    <w:rsid w:val="001D5094"/>
    <w:rPr>
      <w:rFonts w:eastAsia="Times New Roman" w:cs="Times New Roman"/>
      <w:color w:val="272727"/>
    </w:rPr>
  </w:style>
  <w:style w:type="paragraph" w:styleId="Title">
    <w:name w:val="Title"/>
    <w:basedOn w:val="Normal"/>
    <w:next w:val="Normal"/>
    <w:link w:val="TitleChar"/>
    <w:uiPriority w:val="10"/>
    <w:qFormat/>
    <w:rsid w:val="001D5094"/>
    <w:pPr>
      <w:spacing w:after="8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1D5094"/>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1D5094"/>
    <w:pPr>
      <w:numPr>
        <w:ilvl w:val="1"/>
      </w:numPr>
    </w:pPr>
    <w:rPr>
      <w:rFonts w:eastAsia="Times New Roman"/>
      <w:color w:val="595959"/>
      <w:spacing w:val="15"/>
      <w:sz w:val="28"/>
      <w:szCs w:val="28"/>
    </w:rPr>
  </w:style>
  <w:style w:type="character" w:customStyle="1" w:styleId="SubtitleChar">
    <w:name w:val="Subtitle Char"/>
    <w:link w:val="Subtitle"/>
    <w:uiPriority w:val="11"/>
    <w:rsid w:val="001D5094"/>
    <w:rPr>
      <w:rFonts w:eastAsia="Times New Roman" w:cs="Times New Roman"/>
      <w:color w:val="595959"/>
      <w:spacing w:val="15"/>
      <w:sz w:val="28"/>
      <w:szCs w:val="28"/>
    </w:rPr>
  </w:style>
  <w:style w:type="paragraph" w:styleId="Quote">
    <w:name w:val="Quote"/>
    <w:basedOn w:val="Normal"/>
    <w:next w:val="Normal"/>
    <w:link w:val="QuoteChar"/>
    <w:uiPriority w:val="29"/>
    <w:qFormat/>
    <w:rsid w:val="001D5094"/>
    <w:pPr>
      <w:spacing w:before="160"/>
      <w:jc w:val="center"/>
    </w:pPr>
    <w:rPr>
      <w:i/>
      <w:iCs/>
      <w:color w:val="404040"/>
    </w:rPr>
  </w:style>
  <w:style w:type="character" w:customStyle="1" w:styleId="QuoteChar">
    <w:name w:val="Quote Char"/>
    <w:link w:val="Quote"/>
    <w:uiPriority w:val="29"/>
    <w:rsid w:val="001D5094"/>
    <w:rPr>
      <w:i/>
      <w:iCs/>
      <w:color w:val="404040"/>
    </w:rPr>
  </w:style>
  <w:style w:type="paragraph" w:styleId="ListParagraph">
    <w:name w:val="List Paragraph"/>
    <w:basedOn w:val="Normal"/>
    <w:uiPriority w:val="34"/>
    <w:qFormat/>
    <w:rsid w:val="001D5094"/>
    <w:pPr>
      <w:ind w:left="720"/>
      <w:contextualSpacing/>
    </w:pPr>
  </w:style>
  <w:style w:type="character" w:styleId="IntenseEmphasis">
    <w:name w:val="Intense Emphasis"/>
    <w:uiPriority w:val="21"/>
    <w:qFormat/>
    <w:rsid w:val="001D5094"/>
    <w:rPr>
      <w:i/>
      <w:iCs/>
      <w:color w:val="2F5496"/>
    </w:rPr>
  </w:style>
  <w:style w:type="paragraph" w:styleId="IntenseQuote">
    <w:name w:val="Intense Quote"/>
    <w:basedOn w:val="Normal"/>
    <w:next w:val="Normal"/>
    <w:link w:val="IntenseQuoteChar"/>
    <w:uiPriority w:val="30"/>
    <w:qFormat/>
    <w:rsid w:val="001D5094"/>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1D5094"/>
    <w:rPr>
      <w:i/>
      <w:iCs/>
      <w:color w:val="2F5496"/>
    </w:rPr>
  </w:style>
  <w:style w:type="character" w:styleId="IntenseReference">
    <w:name w:val="Intense Reference"/>
    <w:uiPriority w:val="32"/>
    <w:qFormat/>
    <w:rsid w:val="001D5094"/>
    <w:rPr>
      <w:b/>
      <w:bCs/>
      <w:smallCaps/>
      <w:color w:val="2F5496"/>
      <w:spacing w:val="5"/>
    </w:rPr>
  </w:style>
  <w:style w:type="character" w:styleId="Strong">
    <w:name w:val="Strong"/>
    <w:uiPriority w:val="22"/>
    <w:qFormat/>
    <w:rsid w:val="00FE5781"/>
    <w:rPr>
      <w:b/>
      <w:bCs/>
    </w:rPr>
  </w:style>
  <w:style w:type="character" w:styleId="Emphasis">
    <w:name w:val="Emphasis"/>
    <w:uiPriority w:val="20"/>
    <w:qFormat/>
    <w:rsid w:val="005012DD"/>
    <w:rPr>
      <w:i/>
      <w:iCs/>
    </w:rPr>
  </w:style>
  <w:style w:type="paragraph" w:styleId="NormalWeb">
    <w:name w:val="Normal (Web)"/>
    <w:basedOn w:val="Normal"/>
    <w:uiPriority w:val="99"/>
    <w:unhideWhenUsed/>
    <w:rsid w:val="005012DD"/>
    <w:pPr>
      <w:spacing w:before="100" w:beforeAutospacing="1" w:after="100" w:afterAutospacing="1" w:line="240" w:lineRule="auto"/>
    </w:pPr>
    <w:rPr>
      <w:rFonts w:ascii="Times New Roman" w:eastAsia="Times New Roman" w:hAnsi="Times New Roman"/>
      <w:kern w:val="0"/>
    </w:rPr>
  </w:style>
  <w:style w:type="character" w:styleId="CommentReference">
    <w:name w:val="annotation reference"/>
    <w:uiPriority w:val="99"/>
    <w:semiHidden/>
    <w:unhideWhenUsed/>
    <w:rsid w:val="00E94369"/>
    <w:rPr>
      <w:sz w:val="16"/>
      <w:szCs w:val="16"/>
    </w:rPr>
  </w:style>
  <w:style w:type="paragraph" w:styleId="CommentText">
    <w:name w:val="annotation text"/>
    <w:basedOn w:val="Normal"/>
    <w:link w:val="CommentTextChar"/>
    <w:uiPriority w:val="99"/>
    <w:semiHidden/>
    <w:unhideWhenUsed/>
    <w:rsid w:val="00E94369"/>
    <w:pPr>
      <w:spacing w:line="259" w:lineRule="auto"/>
    </w:pPr>
    <w:rPr>
      <w:kern w:val="0"/>
      <w:sz w:val="20"/>
      <w:szCs w:val="20"/>
    </w:rPr>
  </w:style>
  <w:style w:type="character" w:customStyle="1" w:styleId="CommentTextChar">
    <w:name w:val="Comment Text Char"/>
    <w:basedOn w:val="DefaultParagraphFont"/>
    <w:link w:val="CommentText"/>
    <w:uiPriority w:val="99"/>
    <w:semiHidden/>
    <w:rsid w:val="00E94369"/>
  </w:style>
  <w:style w:type="table" w:styleId="TableGrid">
    <w:name w:val="Table Grid"/>
    <w:basedOn w:val="TableNormal"/>
    <w:uiPriority w:val="39"/>
    <w:rsid w:val="00E94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131FE"/>
    <w:rPr>
      <w:color w:val="0563C1"/>
      <w:u w:val="single"/>
    </w:rPr>
  </w:style>
  <w:style w:type="character" w:styleId="UnresolvedMention">
    <w:name w:val="Unresolved Mention"/>
    <w:uiPriority w:val="99"/>
    <w:semiHidden/>
    <w:unhideWhenUsed/>
    <w:rsid w:val="00013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s://www.researchgate.net/publication/373927873"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digitalcommons.unl.edu/libphilprac/1590" TargetMode="External" /><Relationship Id="rId5" Type="http://schemas.openxmlformats.org/officeDocument/2006/relationships/hyperlink" Target="https://doi.org/10.1080/17565529.2025.2539164" TargetMode="Externa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4004</Words>
  <Characters>22828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26779</CharactersWithSpaces>
  <SharedDoc>false</SharedDoc>
  <HLinks>
    <vt:vector size="18" baseType="variant">
      <vt:variant>
        <vt:i4>6815860</vt:i4>
      </vt:variant>
      <vt:variant>
        <vt:i4>6</vt:i4>
      </vt:variant>
      <vt:variant>
        <vt:i4>0</vt:i4>
      </vt:variant>
      <vt:variant>
        <vt:i4>5</vt:i4>
      </vt:variant>
      <vt:variant>
        <vt:lpwstr>https://www.researchgate.net/publication/373927873</vt:lpwstr>
      </vt:variant>
      <vt:variant>
        <vt:lpwstr/>
      </vt:variant>
      <vt:variant>
        <vt:i4>7864425</vt:i4>
      </vt:variant>
      <vt:variant>
        <vt:i4>3</vt:i4>
      </vt:variant>
      <vt:variant>
        <vt:i4>0</vt:i4>
      </vt:variant>
      <vt:variant>
        <vt:i4>5</vt:i4>
      </vt:variant>
      <vt:variant>
        <vt:lpwstr>https://digitalcommons.unl.edu/libphilprac/1590</vt:lpwstr>
      </vt:variant>
      <vt:variant>
        <vt:lpwstr/>
      </vt:variant>
      <vt:variant>
        <vt:i4>131138</vt:i4>
      </vt:variant>
      <vt:variant>
        <vt:i4>0</vt:i4>
      </vt:variant>
      <vt:variant>
        <vt:i4>0</vt:i4>
      </vt:variant>
      <vt:variant>
        <vt:i4>5</vt:i4>
      </vt:variant>
      <vt:variant>
        <vt:lpwstr>https://doi.org/10.1080/17565529.2025.2539164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ehi mary</dc:creator>
  <cp:keywords/>
  <dc:description/>
  <cp:lastModifiedBy>egbojapeteromirenyi@gmail.com</cp:lastModifiedBy>
  <cp:revision>2</cp:revision>
  <dcterms:created xsi:type="dcterms:W3CDTF">2026-05-18T10:28:00Z</dcterms:created>
  <dcterms:modified xsi:type="dcterms:W3CDTF">2026-05-18T10:28:00Z</dcterms:modified>
</cp:coreProperties>
</file>