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D2110" w14:textId="77777777" w:rsidR="00072579" w:rsidRPr="00054400" w:rsidRDefault="00072579" w:rsidP="00A07559">
      <w:pPr>
        <w:spacing w:after="0" w:line="360" w:lineRule="auto"/>
        <w:ind w:left="720" w:hanging="720"/>
        <w:jc w:val="both"/>
        <w:rPr>
          <w:rFonts w:ascii="Times New Roman" w:hAnsi="Times New Roman" w:cs="Times New Roman"/>
          <w:b/>
          <w:bCs/>
        </w:rPr>
      </w:pPr>
    </w:p>
    <w:p w14:paraId="5C18666E" w14:textId="0947C9BA" w:rsidR="00710B5F" w:rsidRPr="00054400" w:rsidRDefault="006E0813" w:rsidP="00A07559">
      <w:pPr>
        <w:spacing w:after="0" w:line="240" w:lineRule="auto"/>
        <w:jc w:val="center"/>
        <w:rPr>
          <w:rFonts w:ascii="Times New Roman" w:hAnsi="Times New Roman" w:cs="Times New Roman"/>
          <w:b/>
          <w:bCs/>
        </w:rPr>
      </w:pPr>
      <w:r w:rsidRPr="00054400">
        <w:rPr>
          <w:rFonts w:ascii="Times New Roman" w:hAnsi="Times New Roman" w:cs="Times New Roman"/>
          <w:b/>
          <w:bCs/>
        </w:rPr>
        <w:t>Infrastruct</w:t>
      </w:r>
      <w:r>
        <w:rPr>
          <w:rFonts w:ascii="Times New Roman" w:hAnsi="Times New Roman" w:cs="Times New Roman"/>
          <w:b/>
          <w:bCs/>
        </w:rPr>
        <w:t>ural Readiness, Staff Attitude and Ethical Consideration as Determinants of Artificial Intelligence i</w:t>
      </w:r>
      <w:r w:rsidRPr="00054400">
        <w:rPr>
          <w:rFonts w:ascii="Times New Roman" w:hAnsi="Times New Roman" w:cs="Times New Roman"/>
          <w:b/>
          <w:bCs/>
        </w:rPr>
        <w:t>n Archi</w:t>
      </w:r>
      <w:r>
        <w:rPr>
          <w:rFonts w:ascii="Times New Roman" w:hAnsi="Times New Roman" w:cs="Times New Roman"/>
          <w:b/>
          <w:bCs/>
        </w:rPr>
        <w:t>val Preservation Management in Academic Libraries i</w:t>
      </w:r>
      <w:bookmarkStart w:id="0" w:name="_GoBack"/>
      <w:bookmarkEnd w:id="0"/>
      <w:r w:rsidRPr="00054400">
        <w:rPr>
          <w:rFonts w:ascii="Times New Roman" w:hAnsi="Times New Roman" w:cs="Times New Roman"/>
          <w:b/>
          <w:bCs/>
        </w:rPr>
        <w:t>n Cross River State</w:t>
      </w:r>
    </w:p>
    <w:p w14:paraId="494F6AED" w14:textId="77777777" w:rsidR="0099775F" w:rsidRDefault="0099775F" w:rsidP="00A07559">
      <w:pPr>
        <w:spacing w:after="0" w:line="240" w:lineRule="auto"/>
        <w:jc w:val="both"/>
        <w:rPr>
          <w:rFonts w:ascii="Times New Roman" w:hAnsi="Times New Roman" w:cs="Times New Roman"/>
          <w:b/>
          <w:bCs/>
        </w:rPr>
      </w:pPr>
    </w:p>
    <w:p w14:paraId="7126E09B" w14:textId="24B35692" w:rsidR="0099775F" w:rsidRPr="00971F78" w:rsidRDefault="0099775F" w:rsidP="00A07559">
      <w:pPr>
        <w:spacing w:after="0" w:line="240" w:lineRule="auto"/>
        <w:jc w:val="center"/>
        <w:rPr>
          <w:rFonts w:ascii="Times New Roman" w:hAnsi="Times New Roman" w:cs="Times New Roman"/>
          <w:b/>
          <w:bCs/>
          <w:i/>
        </w:rPr>
      </w:pPr>
      <w:r w:rsidRPr="00971F78">
        <w:rPr>
          <w:rFonts w:ascii="Times New Roman" w:hAnsi="Times New Roman" w:cs="Times New Roman"/>
          <w:b/>
          <w:bCs/>
          <w:i/>
        </w:rPr>
        <w:t>By</w:t>
      </w:r>
    </w:p>
    <w:p w14:paraId="0F0CF0A4" w14:textId="7E786FA2" w:rsidR="0099775F" w:rsidRDefault="0099775F" w:rsidP="00A07559">
      <w:pPr>
        <w:spacing w:after="0" w:line="240" w:lineRule="auto"/>
        <w:jc w:val="center"/>
        <w:rPr>
          <w:rFonts w:ascii="Times New Roman" w:hAnsi="Times New Roman" w:cs="Times New Roman"/>
          <w:b/>
          <w:bCs/>
        </w:rPr>
      </w:pPr>
    </w:p>
    <w:p w14:paraId="6D5F928F" w14:textId="7D4D761E" w:rsidR="0099775F" w:rsidRDefault="0099775F" w:rsidP="00A07559">
      <w:pPr>
        <w:spacing w:after="0" w:line="240" w:lineRule="auto"/>
        <w:jc w:val="center"/>
        <w:rPr>
          <w:rFonts w:ascii="Times New Roman" w:hAnsi="Times New Roman" w:cs="Times New Roman"/>
          <w:b/>
          <w:bCs/>
        </w:rPr>
      </w:pPr>
      <w:proofErr w:type="spellStart"/>
      <w:r>
        <w:rPr>
          <w:rFonts w:ascii="Times New Roman" w:hAnsi="Times New Roman" w:cs="Times New Roman"/>
          <w:b/>
          <w:bCs/>
        </w:rPr>
        <w:t>Orim</w:t>
      </w:r>
      <w:proofErr w:type="spellEnd"/>
      <w:r>
        <w:rPr>
          <w:rFonts w:ascii="Times New Roman" w:hAnsi="Times New Roman" w:cs="Times New Roman"/>
          <w:b/>
          <w:bCs/>
        </w:rPr>
        <w:t>, Faith Sylvester</w:t>
      </w:r>
    </w:p>
    <w:p w14:paraId="15E689AC" w14:textId="4BF6EF99" w:rsidR="001540A5" w:rsidRDefault="001540A5" w:rsidP="00A07559">
      <w:pPr>
        <w:spacing w:after="0" w:line="240" w:lineRule="auto"/>
        <w:jc w:val="center"/>
        <w:rPr>
          <w:rFonts w:ascii="Times New Roman" w:hAnsi="Times New Roman" w:cs="Times New Roman"/>
          <w:b/>
          <w:bCs/>
        </w:rPr>
      </w:pPr>
      <w:r>
        <w:rPr>
          <w:rFonts w:ascii="Times New Roman" w:hAnsi="Times New Roman" w:cs="Times New Roman"/>
          <w:b/>
          <w:bCs/>
        </w:rPr>
        <w:t xml:space="preserve">08074514881; </w:t>
      </w:r>
      <w:hyperlink r:id="rId7" w:history="1">
        <w:r w:rsidRPr="005E6383">
          <w:rPr>
            <w:rStyle w:val="Hyperlink"/>
            <w:rFonts w:ascii="Times New Roman" w:hAnsi="Times New Roman" w:cs="Times New Roman"/>
            <w:b/>
            <w:bCs/>
          </w:rPr>
          <w:t>fateorim@gmail.com</w:t>
        </w:r>
      </w:hyperlink>
    </w:p>
    <w:p w14:paraId="2F1FC896" w14:textId="5B52AFD9" w:rsidR="001540A5" w:rsidRDefault="001540A5" w:rsidP="00A07559">
      <w:pPr>
        <w:spacing w:after="0" w:line="240" w:lineRule="auto"/>
        <w:jc w:val="center"/>
        <w:rPr>
          <w:rFonts w:ascii="Times New Roman" w:hAnsi="Times New Roman" w:cs="Times New Roman"/>
          <w:b/>
          <w:bCs/>
        </w:rPr>
      </w:pPr>
    </w:p>
    <w:p w14:paraId="0E310DEC" w14:textId="0A9DBCAE" w:rsidR="001540A5" w:rsidRPr="00971F78" w:rsidRDefault="001540A5" w:rsidP="00A07559">
      <w:pPr>
        <w:spacing w:after="0" w:line="240" w:lineRule="auto"/>
        <w:jc w:val="center"/>
        <w:rPr>
          <w:rFonts w:ascii="Times New Roman" w:hAnsi="Times New Roman" w:cs="Times New Roman"/>
          <w:b/>
          <w:bCs/>
          <w:i/>
        </w:rPr>
      </w:pPr>
      <w:r w:rsidRPr="00971F78">
        <w:rPr>
          <w:rFonts w:ascii="Times New Roman" w:hAnsi="Times New Roman" w:cs="Times New Roman"/>
          <w:b/>
          <w:bCs/>
          <w:i/>
        </w:rPr>
        <w:t>And</w:t>
      </w:r>
    </w:p>
    <w:p w14:paraId="7FA688F7" w14:textId="605C0B1E" w:rsidR="001540A5" w:rsidRDefault="001540A5" w:rsidP="00A07559">
      <w:pPr>
        <w:spacing w:after="0" w:line="240" w:lineRule="auto"/>
        <w:jc w:val="center"/>
        <w:rPr>
          <w:rFonts w:ascii="Times New Roman" w:hAnsi="Times New Roman" w:cs="Times New Roman"/>
          <w:b/>
          <w:bCs/>
        </w:rPr>
      </w:pPr>
    </w:p>
    <w:p w14:paraId="60CB8485" w14:textId="110F517F" w:rsidR="001540A5" w:rsidRDefault="00971F78" w:rsidP="00A07559">
      <w:pPr>
        <w:spacing w:after="0" w:line="240" w:lineRule="auto"/>
        <w:jc w:val="center"/>
        <w:rPr>
          <w:rFonts w:ascii="Times New Roman" w:hAnsi="Times New Roman" w:cs="Times New Roman"/>
          <w:b/>
          <w:bCs/>
        </w:rPr>
      </w:pPr>
      <w:proofErr w:type="spellStart"/>
      <w:r>
        <w:rPr>
          <w:rFonts w:ascii="Times New Roman" w:hAnsi="Times New Roman" w:cs="Times New Roman"/>
          <w:b/>
          <w:bCs/>
        </w:rPr>
        <w:t>Egbe</w:t>
      </w:r>
      <w:proofErr w:type="spellEnd"/>
      <w:r>
        <w:rPr>
          <w:rFonts w:ascii="Times New Roman" w:hAnsi="Times New Roman" w:cs="Times New Roman"/>
          <w:b/>
          <w:bCs/>
        </w:rPr>
        <w:t xml:space="preserve">, </w:t>
      </w:r>
      <w:proofErr w:type="spellStart"/>
      <w:r>
        <w:rPr>
          <w:rFonts w:ascii="Times New Roman" w:hAnsi="Times New Roman" w:cs="Times New Roman"/>
          <w:b/>
          <w:bCs/>
        </w:rPr>
        <w:t>Isu</w:t>
      </w:r>
      <w:proofErr w:type="spellEnd"/>
      <w:r>
        <w:rPr>
          <w:rFonts w:ascii="Times New Roman" w:hAnsi="Times New Roman" w:cs="Times New Roman"/>
          <w:b/>
          <w:bCs/>
        </w:rPr>
        <w:t xml:space="preserve"> Michael</w:t>
      </w:r>
    </w:p>
    <w:p w14:paraId="6D844AE6" w14:textId="77777777" w:rsidR="005B2539" w:rsidRDefault="005B2539" w:rsidP="005B2539">
      <w:pPr>
        <w:spacing w:after="0" w:line="240" w:lineRule="auto"/>
        <w:jc w:val="center"/>
        <w:rPr>
          <w:rFonts w:ascii="Times New Roman" w:hAnsi="Times New Roman" w:cs="Times New Roman"/>
          <w:b/>
          <w:bCs/>
        </w:rPr>
      </w:pPr>
      <w:r>
        <w:rPr>
          <w:rFonts w:ascii="Times New Roman" w:hAnsi="Times New Roman" w:cs="Times New Roman"/>
          <w:b/>
          <w:bCs/>
        </w:rPr>
        <w:t xml:space="preserve">08030588645; </w:t>
      </w:r>
      <w:hyperlink r:id="rId8" w:history="1">
        <w:r w:rsidRPr="005E6383">
          <w:rPr>
            <w:rStyle w:val="Hyperlink"/>
            <w:rFonts w:ascii="Times New Roman" w:hAnsi="Times New Roman" w:cs="Times New Roman"/>
            <w:b/>
            <w:bCs/>
          </w:rPr>
          <w:t>egbeisu@yahoo.com</w:t>
        </w:r>
      </w:hyperlink>
      <w:r>
        <w:rPr>
          <w:rFonts w:ascii="Times New Roman" w:hAnsi="Times New Roman" w:cs="Times New Roman"/>
          <w:b/>
          <w:bCs/>
        </w:rPr>
        <w:t xml:space="preserve"> (Corresponding author)</w:t>
      </w:r>
    </w:p>
    <w:p w14:paraId="3974C7A9" w14:textId="77777777" w:rsidR="00971F78" w:rsidRDefault="00971F78" w:rsidP="00971F78">
      <w:pPr>
        <w:spacing w:after="0" w:line="240" w:lineRule="auto"/>
        <w:jc w:val="center"/>
        <w:rPr>
          <w:rFonts w:ascii="Times New Roman" w:hAnsi="Times New Roman" w:cs="Times New Roman"/>
          <w:b/>
          <w:bCs/>
        </w:rPr>
      </w:pPr>
    </w:p>
    <w:p w14:paraId="2CD0B513" w14:textId="2B716D24" w:rsidR="00971F78" w:rsidRDefault="00971F78" w:rsidP="00971F78">
      <w:pPr>
        <w:spacing w:after="0" w:line="240" w:lineRule="auto"/>
        <w:jc w:val="center"/>
        <w:rPr>
          <w:rFonts w:ascii="Times New Roman" w:hAnsi="Times New Roman" w:cs="Times New Roman"/>
          <w:b/>
          <w:bCs/>
        </w:rPr>
      </w:pPr>
      <w:r>
        <w:rPr>
          <w:rFonts w:ascii="Times New Roman" w:hAnsi="Times New Roman" w:cs="Times New Roman"/>
          <w:b/>
          <w:bCs/>
        </w:rPr>
        <w:t>Department of Library and Information Science</w:t>
      </w:r>
    </w:p>
    <w:p w14:paraId="5DBF685A" w14:textId="77777777" w:rsidR="00971F78" w:rsidRDefault="00971F78" w:rsidP="00971F78">
      <w:pPr>
        <w:spacing w:after="0" w:line="240" w:lineRule="auto"/>
        <w:jc w:val="center"/>
        <w:rPr>
          <w:rFonts w:ascii="Times New Roman" w:hAnsi="Times New Roman" w:cs="Times New Roman"/>
          <w:b/>
          <w:bCs/>
        </w:rPr>
      </w:pPr>
      <w:r>
        <w:rPr>
          <w:rFonts w:ascii="Times New Roman" w:hAnsi="Times New Roman" w:cs="Times New Roman"/>
          <w:b/>
          <w:bCs/>
        </w:rPr>
        <w:t>Faculty of the Social Sciences</w:t>
      </w:r>
    </w:p>
    <w:p w14:paraId="1313255B" w14:textId="77777777" w:rsidR="00971F78" w:rsidRDefault="00971F78" w:rsidP="00971F78">
      <w:pPr>
        <w:spacing w:after="0" w:line="240" w:lineRule="auto"/>
        <w:jc w:val="center"/>
        <w:rPr>
          <w:rFonts w:ascii="Times New Roman" w:hAnsi="Times New Roman" w:cs="Times New Roman"/>
          <w:b/>
          <w:bCs/>
        </w:rPr>
      </w:pPr>
      <w:r>
        <w:rPr>
          <w:rFonts w:ascii="Times New Roman" w:hAnsi="Times New Roman" w:cs="Times New Roman"/>
          <w:b/>
          <w:bCs/>
        </w:rPr>
        <w:t xml:space="preserve">University of </w:t>
      </w:r>
      <w:proofErr w:type="spellStart"/>
      <w:r>
        <w:rPr>
          <w:rFonts w:ascii="Times New Roman" w:hAnsi="Times New Roman" w:cs="Times New Roman"/>
          <w:b/>
          <w:bCs/>
        </w:rPr>
        <w:t>Calabar</w:t>
      </w:r>
      <w:proofErr w:type="spellEnd"/>
    </w:p>
    <w:p w14:paraId="32E422ED" w14:textId="77777777" w:rsidR="0099775F" w:rsidRDefault="0099775F" w:rsidP="00A07559">
      <w:pPr>
        <w:spacing w:after="0" w:line="360" w:lineRule="auto"/>
        <w:jc w:val="both"/>
        <w:rPr>
          <w:rFonts w:ascii="Times New Roman" w:hAnsi="Times New Roman" w:cs="Times New Roman"/>
          <w:b/>
          <w:bCs/>
        </w:rPr>
      </w:pPr>
    </w:p>
    <w:p w14:paraId="67A15CB0" w14:textId="77777777" w:rsidR="0099775F" w:rsidRDefault="0099775F" w:rsidP="00A07559">
      <w:pPr>
        <w:spacing w:after="0" w:line="360" w:lineRule="auto"/>
        <w:jc w:val="both"/>
        <w:rPr>
          <w:rFonts w:ascii="Times New Roman" w:hAnsi="Times New Roman" w:cs="Times New Roman"/>
          <w:b/>
          <w:bCs/>
        </w:rPr>
      </w:pPr>
    </w:p>
    <w:p w14:paraId="0A5AE3D3" w14:textId="751CA98C" w:rsidR="00AC7894" w:rsidRPr="00AC7894" w:rsidRDefault="00AC7894" w:rsidP="00A07559">
      <w:pPr>
        <w:spacing w:after="0" w:line="276" w:lineRule="auto"/>
        <w:jc w:val="both"/>
        <w:rPr>
          <w:rFonts w:ascii="Times New Roman" w:hAnsi="Times New Roman" w:cs="Times New Roman"/>
        </w:rPr>
      </w:pPr>
      <w:r w:rsidRPr="00AC7894">
        <w:rPr>
          <w:rFonts w:ascii="Times New Roman" w:hAnsi="Times New Roman" w:cs="Times New Roman"/>
          <w:b/>
          <w:bCs/>
        </w:rPr>
        <w:t>Abstract</w:t>
      </w:r>
      <w:r w:rsidRPr="00AC7894">
        <w:rPr>
          <w:rFonts w:ascii="Times New Roman" w:hAnsi="Times New Roman" w:cs="Times New Roman"/>
          <w:b/>
          <w:bCs/>
        </w:rPr>
        <w:br/>
      </w:r>
      <w:proofErr w:type="gramStart"/>
      <w:r w:rsidRPr="00AC7894">
        <w:rPr>
          <w:rFonts w:ascii="Times New Roman" w:hAnsi="Times New Roman" w:cs="Times New Roman"/>
        </w:rPr>
        <w:t>This</w:t>
      </w:r>
      <w:proofErr w:type="gramEnd"/>
      <w:r w:rsidRPr="00AC7894">
        <w:rPr>
          <w:rFonts w:ascii="Times New Roman" w:hAnsi="Times New Roman" w:cs="Times New Roman"/>
        </w:rPr>
        <w:t xml:space="preserve"> study examined the influence of infrastructural readiness, staff attitude, and ethical considerations on the effectiveness of artificial intelligence (AI) in archival preservation management within academic libraries in Cross River State, Nigeria. A correlational survey design was employed with a population of 779 archival staff, from which 390 participants were selected using multistage sampling. Data were collected with a validated instrument titled </w:t>
      </w:r>
      <w:r w:rsidRPr="00AC7894">
        <w:rPr>
          <w:rFonts w:ascii="Times New Roman" w:hAnsi="Times New Roman" w:cs="Times New Roman"/>
          <w:i/>
          <w:iCs/>
        </w:rPr>
        <w:t>Infrastructural Readiness, Staff Attitude, and Ethical Considerations on Effectiveness of AI in Archival Preservation Management in Academic Libraries Questionnaire (IRSAEC-AIAPMALQ)</w:t>
      </w:r>
      <w:r w:rsidRPr="00AC7894">
        <w:rPr>
          <w:rFonts w:ascii="Times New Roman" w:hAnsi="Times New Roman" w:cs="Times New Roman"/>
        </w:rPr>
        <w:t xml:space="preserve">. Findings revealed that infrastructural readiness significantly predicted AI effectiveness, emphasizing the role of modern computing systems, network connectivity, and digital tools. Staff attitude was also significant, indicating that openness to technology and proactive engagement enhanced AI </w:t>
      </w:r>
      <w:proofErr w:type="gramStart"/>
      <w:r w:rsidRPr="00AC7894">
        <w:rPr>
          <w:rFonts w:ascii="Times New Roman" w:hAnsi="Times New Roman" w:cs="Times New Roman"/>
        </w:rPr>
        <w:t>adoption</w:t>
      </w:r>
      <w:proofErr w:type="gramEnd"/>
      <w:r w:rsidRPr="00AC7894">
        <w:rPr>
          <w:rFonts w:ascii="Times New Roman" w:hAnsi="Times New Roman" w:cs="Times New Roman"/>
        </w:rPr>
        <w:t>. Ethical considerations further influenced AI effectiveness by ensuring compliance with professional and legal standards. Additionally, the joint effect of the three predictors explained a substantial variance in AI effectiveness, underscoring the multidimensional nature of AI adoption in archival management. The study concludes that successful AI-driven preservation requires the integration of technical resources, human factors, and ethical compliance. The findings have both theoretical implications for digital transformation frameworks and practical implications for policy, infrastructure investment, and professional development in academic libraries.</w:t>
      </w:r>
    </w:p>
    <w:p w14:paraId="6A88665D" w14:textId="77777777" w:rsidR="001540A5" w:rsidRDefault="001540A5" w:rsidP="00A07559">
      <w:pPr>
        <w:spacing w:after="0" w:line="276" w:lineRule="auto"/>
        <w:jc w:val="both"/>
        <w:rPr>
          <w:rFonts w:ascii="Times New Roman" w:hAnsi="Times New Roman" w:cs="Times New Roman"/>
          <w:b/>
          <w:bCs/>
        </w:rPr>
      </w:pPr>
    </w:p>
    <w:p w14:paraId="5BE2C5FB" w14:textId="7D0CAE51" w:rsidR="00AC7894" w:rsidRPr="00AC7894" w:rsidRDefault="00AC7894" w:rsidP="00A07559">
      <w:pPr>
        <w:spacing w:after="0" w:line="276" w:lineRule="auto"/>
        <w:jc w:val="both"/>
        <w:rPr>
          <w:rFonts w:ascii="Times New Roman" w:hAnsi="Times New Roman" w:cs="Times New Roman"/>
        </w:rPr>
      </w:pPr>
      <w:r w:rsidRPr="00AC7894">
        <w:rPr>
          <w:rFonts w:ascii="Times New Roman" w:hAnsi="Times New Roman" w:cs="Times New Roman"/>
          <w:b/>
          <w:bCs/>
        </w:rPr>
        <w:t>Keywords</w:t>
      </w:r>
      <w:r w:rsidRPr="00AC7894">
        <w:rPr>
          <w:rFonts w:ascii="Times New Roman" w:hAnsi="Times New Roman" w:cs="Times New Roman"/>
        </w:rPr>
        <w:t>: Artificial intelligence, archival preservation management, infrastructural readiness, staff attitude, ethical considerations, academic libraries</w:t>
      </w:r>
    </w:p>
    <w:p w14:paraId="01C21E36" w14:textId="066070AC" w:rsidR="00710B5F" w:rsidRPr="00054400" w:rsidRDefault="00710B5F" w:rsidP="00A07559">
      <w:pPr>
        <w:spacing w:after="0" w:line="360" w:lineRule="auto"/>
        <w:jc w:val="both"/>
        <w:rPr>
          <w:rFonts w:ascii="Times New Roman" w:hAnsi="Times New Roman" w:cs="Times New Roman"/>
          <w:b/>
          <w:bCs/>
        </w:rPr>
      </w:pPr>
      <w:r w:rsidRPr="00054400">
        <w:rPr>
          <w:rFonts w:ascii="Times New Roman" w:hAnsi="Times New Roman" w:cs="Times New Roman"/>
          <w:b/>
          <w:bCs/>
        </w:rPr>
        <w:t xml:space="preserve">Introduction </w:t>
      </w:r>
    </w:p>
    <w:p w14:paraId="2986859B" w14:textId="78105246"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lastRenderedPageBreak/>
        <w:t xml:space="preserve">Artificial Intelligence (AI) in archival preservation management represents the integration of machine learning, natural language processing, and automation technologies into archival practices to enhance the efficiency, accuracy, and sustainability of preserving and managing archival materials. In academic libraries, AI facilitates processes such as digitization, content indexing, predictive analytics, and metadata generation, transforming traditional archival methods into more dynamic, scalable, and user-friendly systems. By leveraging AI, academic institutions can maintain long-term accessibility of digital collections, safeguard intellectual property, and support research dissemination, all while addressing challenges posed by technological obsolescence and data degradation. AI further ensures continuity in archival operations by automating repetitive tasks, enhancing the discoverability of materials, and enabling proactive management of potential risks to archival integrity. It also strengthens compliance with legal, ethical, and institutional standards by monitoring data handling practices and ensuring that preservation strategies align with intellectual property rights and ethical guidelines. Consequently, AI adoption is a critical advancement in modern archival preservation, providing academic libraries with tools to optimize operations, support knowledge management, and enhance scholarly communication, ensuring that archival repositories remain both accessible and sustainable in the digital era (Teel, 2024; Cushing, 2023; </w:t>
      </w:r>
      <w:proofErr w:type="spellStart"/>
      <w:r w:rsidRPr="00710B5F">
        <w:rPr>
          <w:rFonts w:ascii="Times New Roman" w:hAnsi="Times New Roman" w:cs="Times New Roman"/>
        </w:rPr>
        <w:t>Schellnack</w:t>
      </w:r>
      <w:proofErr w:type="spellEnd"/>
      <w:r w:rsidRPr="00710B5F">
        <w:rPr>
          <w:rFonts w:ascii="Times New Roman" w:hAnsi="Times New Roman" w:cs="Times New Roman"/>
        </w:rPr>
        <w:t xml:space="preserve">-Kelly, 2024; Sadler, 2023; </w:t>
      </w:r>
      <w:proofErr w:type="spellStart"/>
      <w:r w:rsidRPr="00710B5F">
        <w:rPr>
          <w:rFonts w:ascii="Times New Roman" w:hAnsi="Times New Roman" w:cs="Times New Roman"/>
        </w:rPr>
        <w:t>Bayeck</w:t>
      </w:r>
      <w:proofErr w:type="spellEnd"/>
      <w:r w:rsidRPr="00710B5F">
        <w:rPr>
          <w:rFonts w:ascii="Times New Roman" w:hAnsi="Times New Roman" w:cs="Times New Roman"/>
        </w:rPr>
        <w:t xml:space="preserve">, 2022; </w:t>
      </w:r>
      <w:proofErr w:type="spellStart"/>
      <w:r w:rsidRPr="00710B5F">
        <w:rPr>
          <w:rFonts w:ascii="Times New Roman" w:hAnsi="Times New Roman" w:cs="Times New Roman"/>
        </w:rPr>
        <w:t>Modiba</w:t>
      </w:r>
      <w:proofErr w:type="spellEnd"/>
      <w:r w:rsidRPr="00710B5F">
        <w:rPr>
          <w:rFonts w:ascii="Times New Roman" w:hAnsi="Times New Roman" w:cs="Times New Roman"/>
        </w:rPr>
        <w:t>, 2021).</w:t>
      </w:r>
    </w:p>
    <w:p w14:paraId="28C059E9" w14:textId="2C463E46"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The significance of AI in archival preservation management is profound, as it enhances both operational efficiency and resource sustainability. By automating labor-intensive tasks such as metadata creation, cataloging, and content indexing, AI reduces human error and accelerates the processing of archival materials, ensuring more reliable and consistent outcomes (Teel, 2024). AI also enables predictive analytics, allowing libraries to anticipate risks such as data loss, digital obsolescence, or deterioration of physical materials converted to digital formats, thus supporting proactive preservation strategies (</w:t>
      </w:r>
      <w:proofErr w:type="spellStart"/>
      <w:r w:rsidRPr="00710B5F">
        <w:rPr>
          <w:rFonts w:ascii="Times New Roman" w:hAnsi="Times New Roman" w:cs="Times New Roman"/>
        </w:rPr>
        <w:t>Bayeck</w:t>
      </w:r>
      <w:proofErr w:type="spellEnd"/>
      <w:r w:rsidRPr="00710B5F">
        <w:rPr>
          <w:rFonts w:ascii="Times New Roman" w:hAnsi="Times New Roman" w:cs="Times New Roman"/>
        </w:rPr>
        <w:t>, 2022). Furthermore, AI improves accessibility by enhancing search functionalities and offering personalized retrieval systems that enable scholars to locate relevant content quickly and efficiently (Cushing, 2023). Its application fosters compliance with copyright regulations, intellectual property standards, and ethical norms, thereby minimizing legal and ethical risks associated with digital archives (</w:t>
      </w:r>
      <w:proofErr w:type="spellStart"/>
      <w:r w:rsidRPr="00710B5F">
        <w:rPr>
          <w:rFonts w:ascii="Times New Roman" w:hAnsi="Times New Roman" w:cs="Times New Roman"/>
        </w:rPr>
        <w:t>Modiba</w:t>
      </w:r>
      <w:proofErr w:type="spellEnd"/>
      <w:r w:rsidRPr="00710B5F">
        <w:rPr>
          <w:rFonts w:ascii="Times New Roman" w:hAnsi="Times New Roman" w:cs="Times New Roman"/>
        </w:rPr>
        <w:t xml:space="preserve">, 2021). Beyond operational advantages, AI contributes to institutional reputation by ensuring the long-term sustainability and visibility of scholarly outputs, promoting knowledge dissemination and </w:t>
      </w:r>
      <w:r w:rsidRPr="00710B5F">
        <w:rPr>
          <w:rFonts w:ascii="Times New Roman" w:hAnsi="Times New Roman" w:cs="Times New Roman"/>
        </w:rPr>
        <w:lastRenderedPageBreak/>
        <w:t>collaboration within and across institutions (Sadler, 2023). The integration of AI also encourages continuous improvement, as feedback and usage analytics can be analyzed to optimize repository performance and user satisfaction (</w:t>
      </w:r>
      <w:proofErr w:type="spellStart"/>
      <w:r w:rsidRPr="00710B5F">
        <w:rPr>
          <w:rFonts w:ascii="Times New Roman" w:hAnsi="Times New Roman" w:cs="Times New Roman"/>
        </w:rPr>
        <w:t>Schellnack</w:t>
      </w:r>
      <w:proofErr w:type="spellEnd"/>
      <w:r w:rsidRPr="00710B5F">
        <w:rPr>
          <w:rFonts w:ascii="Times New Roman" w:hAnsi="Times New Roman" w:cs="Times New Roman"/>
        </w:rPr>
        <w:t>-Kelly, 2024). These combined benefits position AI as a transformative force in academic library archival preservation.</w:t>
      </w:r>
    </w:p>
    <w:p w14:paraId="764607DF" w14:textId="4729B71D"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Several factors influence the successful implementation of AI in archival preservation management. Infrastructural readiness is essential, requiring high-performance computing capabilities, sufficient storage solutions, and robust network systems to support AI operations effectively (Teel, 2024). Staff attitudes toward AI adoption are equally critical; acceptance, openness, and willingness to learn new technologies facilitate smoother integration and higher operational efficiency (</w:t>
      </w:r>
      <w:proofErr w:type="spellStart"/>
      <w:r w:rsidRPr="00710B5F">
        <w:rPr>
          <w:rFonts w:ascii="Times New Roman" w:hAnsi="Times New Roman" w:cs="Times New Roman"/>
        </w:rPr>
        <w:t>Modiba</w:t>
      </w:r>
      <w:proofErr w:type="spellEnd"/>
      <w:r w:rsidRPr="00710B5F">
        <w:rPr>
          <w:rFonts w:ascii="Times New Roman" w:hAnsi="Times New Roman" w:cs="Times New Roman"/>
        </w:rPr>
        <w:t>, 2021). Ethical considerations, including data privacy, algorithmic fairness, and transparency, shape how AI is deployed, ensuring responsible and compliant management of sensitive materials (</w:t>
      </w:r>
      <w:proofErr w:type="spellStart"/>
      <w:r w:rsidRPr="00710B5F">
        <w:rPr>
          <w:rFonts w:ascii="Times New Roman" w:hAnsi="Times New Roman" w:cs="Times New Roman"/>
        </w:rPr>
        <w:t>Schellnack</w:t>
      </w:r>
      <w:proofErr w:type="spellEnd"/>
      <w:r w:rsidRPr="00710B5F">
        <w:rPr>
          <w:rFonts w:ascii="Times New Roman" w:hAnsi="Times New Roman" w:cs="Times New Roman"/>
        </w:rPr>
        <w:t>-Kelly, 2024). Leadership and managerial support determine resource allocation, policy enforcement, and organizational prioritization, providing the foundation necessary for AI implementation (Sadler, 2023). Continuous professional development equips staff with knowledge of AI tools, digital preservation techniques, and emerging trends, ensuring they can manage repositories effectively (</w:t>
      </w:r>
      <w:proofErr w:type="spellStart"/>
      <w:r w:rsidRPr="00710B5F">
        <w:rPr>
          <w:rFonts w:ascii="Times New Roman" w:hAnsi="Times New Roman" w:cs="Times New Roman"/>
        </w:rPr>
        <w:t>Bayeck</w:t>
      </w:r>
      <w:proofErr w:type="spellEnd"/>
      <w:r w:rsidRPr="00710B5F">
        <w:rPr>
          <w:rFonts w:ascii="Times New Roman" w:hAnsi="Times New Roman" w:cs="Times New Roman"/>
        </w:rPr>
        <w:t>, 2022). Financial investment is also a significant factor, as the acquisition, maintenance, and upgrade of AI systems require sustained funding (</w:t>
      </w:r>
      <w:proofErr w:type="spellStart"/>
      <w:r w:rsidRPr="00710B5F">
        <w:rPr>
          <w:rFonts w:ascii="Times New Roman" w:hAnsi="Times New Roman" w:cs="Times New Roman"/>
        </w:rPr>
        <w:t>Modiba</w:t>
      </w:r>
      <w:proofErr w:type="spellEnd"/>
      <w:r w:rsidRPr="00710B5F">
        <w:rPr>
          <w:rFonts w:ascii="Times New Roman" w:hAnsi="Times New Roman" w:cs="Times New Roman"/>
        </w:rPr>
        <w:t>, 2021). Finally, legal and regulatory frameworks, including intellectual property and data protection laws, influence both operational policies and technology deployment, guiding ethical and lawful management of archival content (Teel, 2024). These interconnected factors collectively determine the quality and sustainability of AI-powered archival preservation in academic libraries.</w:t>
      </w:r>
    </w:p>
    <w:p w14:paraId="77A8FA1B" w14:textId="32D2EB59"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 xml:space="preserve">Previous research highlights the transformative role of AI in archival preservation management within academic libraries. Teel (2024) demonstrated AI’s ability to support digital preservation, emphasizing predictive analytics for safeguarding historical archives. Cushing (2023) highlighted AI’s impact on metadata generation and retrieval systems, improving discoverability and usability of digital collections. </w:t>
      </w:r>
      <w:proofErr w:type="spellStart"/>
      <w:r w:rsidRPr="00710B5F">
        <w:rPr>
          <w:rFonts w:ascii="Times New Roman" w:hAnsi="Times New Roman" w:cs="Times New Roman"/>
        </w:rPr>
        <w:t>Schellnack</w:t>
      </w:r>
      <w:proofErr w:type="spellEnd"/>
      <w:r w:rsidRPr="00710B5F">
        <w:rPr>
          <w:rFonts w:ascii="Times New Roman" w:hAnsi="Times New Roman" w:cs="Times New Roman"/>
        </w:rPr>
        <w:t xml:space="preserve">-Kelly (2024) explored AI deployment in audiovisual archives, identifying challenges related to ethical compliance and algorithmic bias. </w:t>
      </w:r>
      <w:proofErr w:type="spellStart"/>
      <w:r w:rsidRPr="00710B5F">
        <w:rPr>
          <w:rFonts w:ascii="Times New Roman" w:hAnsi="Times New Roman" w:cs="Times New Roman"/>
        </w:rPr>
        <w:t>Modiba</w:t>
      </w:r>
      <w:proofErr w:type="spellEnd"/>
      <w:r w:rsidRPr="00710B5F">
        <w:rPr>
          <w:rFonts w:ascii="Times New Roman" w:hAnsi="Times New Roman" w:cs="Times New Roman"/>
        </w:rPr>
        <w:t xml:space="preserve"> (2021) studied records management in South African research institutions, revealing the importance of integrating AI with human oversight and infrastructure support. Sadler (2023) examined AI methods for redacting sensitive data and enhancing privacy </w:t>
      </w:r>
      <w:r w:rsidRPr="00710B5F">
        <w:rPr>
          <w:rFonts w:ascii="Times New Roman" w:hAnsi="Times New Roman" w:cs="Times New Roman"/>
        </w:rPr>
        <w:lastRenderedPageBreak/>
        <w:t xml:space="preserve">protection in digital archives. </w:t>
      </w:r>
      <w:proofErr w:type="spellStart"/>
      <w:r w:rsidRPr="00710B5F">
        <w:rPr>
          <w:rFonts w:ascii="Times New Roman" w:hAnsi="Times New Roman" w:cs="Times New Roman"/>
        </w:rPr>
        <w:t>Bayeck</w:t>
      </w:r>
      <w:proofErr w:type="spellEnd"/>
      <w:r w:rsidRPr="00710B5F">
        <w:rPr>
          <w:rFonts w:ascii="Times New Roman" w:hAnsi="Times New Roman" w:cs="Times New Roman"/>
        </w:rPr>
        <w:t xml:space="preserve"> (2022) provided strategies for AI integration in archival appraisal and selection, demonstrating its effectiveness in prioritizing preservation actions. Collectively, these studies underscore AI’s capacity to optimize archival workflows, improve access to resources, and strengthen compliance, offering both practical guidance and theoretical insights into the effective management of academic repositories. However, these investigations predominantly focus on developed countries, leaving a gap in understanding AI adoption in African academic library contexts, particularly regarding organizational, infrastructural, and ethical dimensions.</w:t>
      </w:r>
    </w:p>
    <w:p w14:paraId="288FE701" w14:textId="4BBEF1EC"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Despite the growing literature on AI in archival preservation, significant gaps remain. Few studies have examined how infrastructural readiness, staff attitudes, and ethical considerations jointly influence AI adoption in archival preservation within Nigerian academic libraries. Most prior research has concentrated on developed nations, overlooking localized constraints such as resource limitations, network infrastructure inadequacies, and cultural perceptions of technology in Africa. Furthermore, limited empirical work explores the interplay between human factors, institutional policies, and technology readiness in determining repository efficiency and sustainability. These gaps are particularly relevant for Cross River State academic libraries, where technological investments, staff preparedness, and ethical adherence may vary widely across institutions. Addressing these gaps is essential for developing contextually appropriate strategies to enhance AI utilization, ensuring that academic libraries in the region can leverage technology effectively to preserve digital archives, comply with ethical standards, and provide reliable access to scholarly resources.</w:t>
      </w:r>
    </w:p>
    <w:p w14:paraId="339DDB52" w14:textId="6413684A"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 xml:space="preserve">The purpose of this study is to investigate how infrastructural readiness, staff attitudes, and ethical considerations affect the adoption and effectiveness of AI in archival preservation management in academic libraries in Cross River State. By focusing on these variables, the research seeks to generate actionable insights into the organizational, technological, and human factors influencing AI implementation. The study aims to inform policy development, capacity building, and strategic planning, enabling academic libraries to optimize their AI systems for archival preservation. Findings are expected to enhance institutional decision-making, improve resource allocation, and guide training programs to strengthen both the quality and sustainability of digital archives. This research ultimately seeks to bridge the knowledge gap in the Nigerian </w:t>
      </w:r>
      <w:r w:rsidRPr="00710B5F">
        <w:rPr>
          <w:rFonts w:ascii="Times New Roman" w:hAnsi="Times New Roman" w:cs="Times New Roman"/>
        </w:rPr>
        <w:lastRenderedPageBreak/>
        <w:t>context and provide a framework for responsible and effective AI adoption in academic libraries, addressing the unique challenges of the region.</w:t>
      </w:r>
    </w:p>
    <w:p w14:paraId="49F396FB" w14:textId="085CD32C" w:rsidR="00710B5F" w:rsidRPr="00710B5F" w:rsidRDefault="00710B5F" w:rsidP="00A07559">
      <w:pPr>
        <w:spacing w:after="0" w:line="360" w:lineRule="auto"/>
        <w:ind w:firstLine="720"/>
        <w:jc w:val="both"/>
        <w:rPr>
          <w:rFonts w:ascii="Times New Roman" w:hAnsi="Times New Roman" w:cs="Times New Roman"/>
        </w:rPr>
      </w:pPr>
      <w:r w:rsidRPr="00710B5F">
        <w:rPr>
          <w:rFonts w:ascii="Times New Roman" w:hAnsi="Times New Roman" w:cs="Times New Roman"/>
        </w:rPr>
        <w:t>This study is significant as it provides empirical evidence regarding factors affecting AI integration in archival preservation within Nigerian academic libraries. The research informs library administrators, policymakers, and IT managers on best practices for implementing AI while addressing infrastructural, ethical, and human considerations. By highlighting the interplay between technology readiness, staff engagement, and ethical compliance, the study can guide the development of training programs, policy frameworks, and resource allocation strategies tailored to the local context. Improved AI adoption enhances the preservation, accessibility, and usability of digital archives, promoting scholarly research, institutional credibility, and knowledge dissemination. Additionally, findings contribute to the global discourse on AI in archival management, offering lessons applicable to other developing regions facing similar challenges. Ultimately, the study seeks to ensure that AI-supported archival systems are sustainable, ethically compliant, and effective in preserving academic knowledge for current and future generations.</w:t>
      </w:r>
    </w:p>
    <w:p w14:paraId="570B61BF" w14:textId="6AB1B506" w:rsidR="00072579" w:rsidRPr="00054400" w:rsidRDefault="00072579" w:rsidP="00A07559">
      <w:pPr>
        <w:spacing w:after="0" w:line="360" w:lineRule="auto"/>
        <w:ind w:left="720" w:hanging="720"/>
        <w:jc w:val="both"/>
        <w:rPr>
          <w:rFonts w:ascii="Times New Roman" w:hAnsi="Times New Roman" w:cs="Times New Roman"/>
        </w:rPr>
      </w:pPr>
    </w:p>
    <w:p w14:paraId="4E07D02B" w14:textId="77777777"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b/>
          <w:bCs/>
        </w:rPr>
        <w:t>Statement of the Problem</w:t>
      </w:r>
    </w:p>
    <w:p w14:paraId="1CC9D638" w14:textId="77777777" w:rsidR="00C41753" w:rsidRPr="00C41753" w:rsidRDefault="00C41753" w:rsidP="00A07559">
      <w:pPr>
        <w:spacing w:after="0" w:line="360" w:lineRule="auto"/>
        <w:ind w:firstLine="720"/>
        <w:jc w:val="both"/>
        <w:rPr>
          <w:rFonts w:ascii="Times New Roman" w:hAnsi="Times New Roman" w:cs="Times New Roman"/>
        </w:rPr>
      </w:pPr>
      <w:r w:rsidRPr="00C41753">
        <w:rPr>
          <w:rFonts w:ascii="Times New Roman" w:hAnsi="Times New Roman" w:cs="Times New Roman"/>
        </w:rPr>
        <w:t>The integration of artificial intelligence (AI) in archival preservation management presents both opportunities and challenges for academic libraries. While AI offers enhanced efficiency in digitization, metadata generation, predictive preservation, and access control, many libraries face significant constraints that hinder effective adoption. Infrastructural limitations, such as inadequate computing resources and unstable networks, restrict the full utilization of AI technologies. Moreover, staff attitudes toward AI, including resistance to change or limited technical competence, can undermine successful implementation. Ethical considerations, including data privacy, algorithmic transparency, and compliance with intellectual property laws, further complicate adoption. Despite growing global research on AI in archival management, there is limited empirical evidence from Nigerian academic libraries, leaving a gap in understanding how infrastructural readiness, staff attitude, and ethical considerations jointly affect AI-driven archival preservation. Addressing this gap is crucial for developing context-specific strategies that enhance the sustainability, effectiveness, and ethical management of digital archives in academic libraries.</w:t>
      </w:r>
    </w:p>
    <w:p w14:paraId="345F4FD9" w14:textId="77777777" w:rsidR="00F74700" w:rsidRDefault="00F74700" w:rsidP="00A07559">
      <w:pPr>
        <w:spacing w:after="0" w:line="360" w:lineRule="auto"/>
        <w:ind w:left="720" w:hanging="720"/>
        <w:jc w:val="both"/>
        <w:rPr>
          <w:rFonts w:ascii="Times New Roman" w:hAnsi="Times New Roman" w:cs="Times New Roman"/>
          <w:b/>
          <w:bCs/>
        </w:rPr>
      </w:pPr>
    </w:p>
    <w:p w14:paraId="2236D6BF" w14:textId="77777777" w:rsidR="00F74700" w:rsidRDefault="00F74700" w:rsidP="00A07559">
      <w:pPr>
        <w:spacing w:after="0" w:line="360" w:lineRule="auto"/>
        <w:ind w:left="720" w:hanging="720"/>
        <w:jc w:val="both"/>
        <w:rPr>
          <w:rFonts w:ascii="Times New Roman" w:hAnsi="Times New Roman" w:cs="Times New Roman"/>
          <w:b/>
          <w:bCs/>
        </w:rPr>
      </w:pPr>
    </w:p>
    <w:p w14:paraId="062BD898" w14:textId="4787077B"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b/>
          <w:bCs/>
        </w:rPr>
        <w:lastRenderedPageBreak/>
        <w:t>Research Questions</w:t>
      </w:r>
    </w:p>
    <w:p w14:paraId="5B21062D" w14:textId="77777777" w:rsidR="00C41753" w:rsidRPr="00C41753" w:rsidRDefault="00C41753" w:rsidP="00A07559">
      <w:pPr>
        <w:numPr>
          <w:ilvl w:val="0"/>
          <w:numId w:val="1"/>
        </w:numPr>
        <w:spacing w:after="0" w:line="360" w:lineRule="auto"/>
        <w:jc w:val="both"/>
        <w:rPr>
          <w:rFonts w:ascii="Times New Roman" w:hAnsi="Times New Roman" w:cs="Times New Roman"/>
        </w:rPr>
      </w:pPr>
      <w:r w:rsidRPr="00C41753">
        <w:rPr>
          <w:rFonts w:ascii="Times New Roman" w:hAnsi="Times New Roman" w:cs="Times New Roman"/>
        </w:rPr>
        <w:t>To what extent does infrastructural readiness influence the adoption and effectiveness of artificial intelligence in archival preservation management in academic libraries in Cross River State?</w:t>
      </w:r>
    </w:p>
    <w:p w14:paraId="1CF6C6B7" w14:textId="77777777" w:rsidR="00C41753" w:rsidRPr="00C41753" w:rsidRDefault="00C41753" w:rsidP="00A07559">
      <w:pPr>
        <w:numPr>
          <w:ilvl w:val="0"/>
          <w:numId w:val="1"/>
        </w:numPr>
        <w:spacing w:after="0" w:line="360" w:lineRule="auto"/>
        <w:jc w:val="both"/>
        <w:rPr>
          <w:rFonts w:ascii="Times New Roman" w:hAnsi="Times New Roman" w:cs="Times New Roman"/>
        </w:rPr>
      </w:pPr>
      <w:r w:rsidRPr="00C41753">
        <w:rPr>
          <w:rFonts w:ascii="Times New Roman" w:hAnsi="Times New Roman" w:cs="Times New Roman"/>
        </w:rPr>
        <w:t>How does staff attitude affect the utilization of artificial intelligence in archival preservation management in academic libraries in Cross River State?</w:t>
      </w:r>
    </w:p>
    <w:p w14:paraId="42321034" w14:textId="77777777" w:rsidR="00C41753" w:rsidRPr="00C41753" w:rsidRDefault="00C41753" w:rsidP="00A07559">
      <w:pPr>
        <w:numPr>
          <w:ilvl w:val="0"/>
          <w:numId w:val="1"/>
        </w:numPr>
        <w:spacing w:after="0" w:line="360" w:lineRule="auto"/>
        <w:jc w:val="both"/>
        <w:rPr>
          <w:rFonts w:ascii="Times New Roman" w:hAnsi="Times New Roman" w:cs="Times New Roman"/>
        </w:rPr>
      </w:pPr>
      <w:r w:rsidRPr="00C41753">
        <w:rPr>
          <w:rFonts w:ascii="Times New Roman" w:hAnsi="Times New Roman" w:cs="Times New Roman"/>
        </w:rPr>
        <w:t>What is the effect of ethical considerations on the implementation of artificial intelligence in archival preservation management in academic libraries in Cross River State?</w:t>
      </w:r>
    </w:p>
    <w:p w14:paraId="15A47DCD" w14:textId="77777777" w:rsidR="00C41753" w:rsidRPr="00C41753" w:rsidRDefault="00C41753" w:rsidP="00A07559">
      <w:pPr>
        <w:numPr>
          <w:ilvl w:val="0"/>
          <w:numId w:val="1"/>
        </w:numPr>
        <w:spacing w:after="0" w:line="360" w:lineRule="auto"/>
        <w:jc w:val="both"/>
        <w:rPr>
          <w:rFonts w:ascii="Times New Roman" w:hAnsi="Times New Roman" w:cs="Times New Roman"/>
        </w:rPr>
      </w:pPr>
      <w:r w:rsidRPr="00C41753">
        <w:rPr>
          <w:rFonts w:ascii="Times New Roman" w:hAnsi="Times New Roman" w:cs="Times New Roman"/>
        </w:rPr>
        <w:t>To what extent do infrastructural readiness, staff attitude, and ethical considerations jointly influence the adoption and effectiveness of artificial intelligence in archival preservation management in academic libraries in Cross River State?</w:t>
      </w:r>
    </w:p>
    <w:p w14:paraId="10316232" w14:textId="77777777" w:rsidR="00F74700" w:rsidRDefault="00F74700" w:rsidP="00A07559">
      <w:pPr>
        <w:spacing w:after="0" w:line="360" w:lineRule="auto"/>
        <w:ind w:left="720" w:hanging="720"/>
        <w:jc w:val="both"/>
        <w:rPr>
          <w:rFonts w:ascii="Times New Roman" w:hAnsi="Times New Roman" w:cs="Times New Roman"/>
          <w:b/>
          <w:bCs/>
        </w:rPr>
      </w:pPr>
    </w:p>
    <w:p w14:paraId="627ACBF5" w14:textId="54FD3043"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b/>
          <w:bCs/>
        </w:rPr>
        <w:t>Statement of Hypotheses</w:t>
      </w:r>
    </w:p>
    <w:p w14:paraId="1BEF4F79" w14:textId="77777777"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rPr>
        <w:t xml:space="preserve">H01: Infrastructural readiness has no significant influence on the adoption and </w:t>
      </w:r>
      <w:bookmarkStart w:id="1" w:name="_Hlk209085277"/>
      <w:r w:rsidRPr="00C41753">
        <w:rPr>
          <w:rFonts w:ascii="Times New Roman" w:hAnsi="Times New Roman" w:cs="Times New Roman"/>
        </w:rPr>
        <w:t xml:space="preserve">effectiveness of artificial intelligence in archival preservation management in academic libraries </w:t>
      </w:r>
      <w:bookmarkEnd w:id="1"/>
      <w:r w:rsidRPr="00C41753">
        <w:rPr>
          <w:rFonts w:ascii="Times New Roman" w:hAnsi="Times New Roman" w:cs="Times New Roman"/>
        </w:rPr>
        <w:t>in Cross River State.</w:t>
      </w:r>
    </w:p>
    <w:p w14:paraId="46C883CA" w14:textId="77777777"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rPr>
        <w:t>H02: Staff attitude has no significant effect on the utilization of artificial intelligence in archival preservation management in academic libraries in Cross River State.</w:t>
      </w:r>
    </w:p>
    <w:p w14:paraId="1574A404" w14:textId="77777777"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rPr>
        <w:t>H03: Ethical considerations have no significant impact on the implementation of artificial intelligence in archival preservation management in academic libraries in Cross River State.</w:t>
      </w:r>
    </w:p>
    <w:p w14:paraId="36C4F9CE" w14:textId="77777777" w:rsidR="00C41753" w:rsidRPr="00C41753" w:rsidRDefault="00C41753" w:rsidP="00A07559">
      <w:pPr>
        <w:spacing w:after="0" w:line="360" w:lineRule="auto"/>
        <w:ind w:left="720" w:hanging="720"/>
        <w:jc w:val="both"/>
        <w:rPr>
          <w:rFonts w:ascii="Times New Roman" w:hAnsi="Times New Roman" w:cs="Times New Roman"/>
        </w:rPr>
      </w:pPr>
      <w:r w:rsidRPr="00C41753">
        <w:rPr>
          <w:rFonts w:ascii="Times New Roman" w:hAnsi="Times New Roman" w:cs="Times New Roman"/>
        </w:rPr>
        <w:t>H04: Infrastructural readiness, staff attitude, and ethical considerations have no joint significant effect on the adoption and effectiveness of artificial intelligence in archival preservation management in academic libraries in Cross River State.</w:t>
      </w:r>
    </w:p>
    <w:p w14:paraId="0FA2053D" w14:textId="77777777" w:rsidR="00F74700" w:rsidRDefault="00F74700" w:rsidP="00A07559">
      <w:pPr>
        <w:spacing w:after="0" w:line="360" w:lineRule="auto"/>
        <w:ind w:left="720" w:hanging="720"/>
        <w:jc w:val="both"/>
        <w:rPr>
          <w:rFonts w:ascii="Times New Roman" w:hAnsi="Times New Roman" w:cs="Times New Roman"/>
          <w:b/>
          <w:bCs/>
        </w:rPr>
      </w:pPr>
    </w:p>
    <w:p w14:paraId="1ACB2D9D" w14:textId="7F558A27" w:rsidR="004E286B" w:rsidRPr="004E286B" w:rsidRDefault="004E286B" w:rsidP="00A07559">
      <w:pPr>
        <w:spacing w:after="0" w:line="360" w:lineRule="auto"/>
        <w:ind w:left="720" w:hanging="720"/>
        <w:jc w:val="both"/>
        <w:rPr>
          <w:rFonts w:ascii="Times New Roman" w:hAnsi="Times New Roman" w:cs="Times New Roman"/>
        </w:rPr>
      </w:pPr>
      <w:r w:rsidRPr="004E286B">
        <w:rPr>
          <w:rFonts w:ascii="Times New Roman" w:hAnsi="Times New Roman" w:cs="Times New Roman"/>
          <w:b/>
          <w:bCs/>
        </w:rPr>
        <w:t>Methodology</w:t>
      </w:r>
    </w:p>
    <w:p w14:paraId="7FA19335" w14:textId="60E9DD43"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t xml:space="preserve">The study adopted a correlational survey research design. This design was considered most suitable because it allows for the examination of the relationships and predictive effects between independent variables—namely infrastructural readiness, staff attitude, and ethical considerations—and the dependent variable, the effectiveness of artificial intelligence in archival preservation management in academic libraries. Unlike experimental designs, a correlational </w:t>
      </w:r>
      <w:r w:rsidRPr="004E286B">
        <w:rPr>
          <w:rFonts w:ascii="Times New Roman" w:hAnsi="Times New Roman" w:cs="Times New Roman"/>
        </w:rPr>
        <w:lastRenderedPageBreak/>
        <w:t>survey does not manipulate variables but measures them as they naturally occur, making it ideal for assessing real-world associations within archival departments. This approach provides insights into the strength and direction of relationships, supporting evidence-based recommendations for policy and practice.</w:t>
      </w:r>
    </w:p>
    <w:p w14:paraId="74995AC7" w14:textId="06655E46"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t>The population of the study comprised 779 staff members working in the archives departments of selected academic libraries in Cross River State. An odd number was deliberately chosen to facilitate statistical analysis and ensure representation during sampling. A multistage sampling technique was employed to select the respondents, which involved two stages: first, stratification of libraries by type and size to ensure proportional representation; second, random selection of staff within each stratum to ensure unbiased participation. Fifty percent (50%) of the population, totaling 390 respondents, were included in the study to provide sufficient power for statistical analysis and to reduce sampling error.</w:t>
      </w:r>
    </w:p>
    <w:p w14:paraId="3A3C6E51" w14:textId="77777777"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t xml:space="preserve">The instrument for data collection was a structured questionnaire titled </w:t>
      </w:r>
      <w:r w:rsidRPr="004E286B">
        <w:rPr>
          <w:rFonts w:ascii="Times New Roman" w:hAnsi="Times New Roman" w:cs="Times New Roman"/>
          <w:i/>
          <w:iCs/>
        </w:rPr>
        <w:t>Infrastructural Readiness, Staff Attitude, and Ethical Considerations on Effectiveness of Artificial Intelligence in Archival Preservation Management in Academic Libraries</w:t>
      </w:r>
      <w:r w:rsidRPr="004E286B">
        <w:rPr>
          <w:rFonts w:ascii="Times New Roman" w:hAnsi="Times New Roman" w:cs="Times New Roman"/>
        </w:rPr>
        <w:t xml:space="preserve">. The questionnaire was divided into two sections. Section </w:t>
      </w:r>
      <w:proofErr w:type="gramStart"/>
      <w:r w:rsidRPr="004E286B">
        <w:rPr>
          <w:rFonts w:ascii="Times New Roman" w:hAnsi="Times New Roman" w:cs="Times New Roman"/>
        </w:rPr>
        <w:t>A</w:t>
      </w:r>
      <w:proofErr w:type="gramEnd"/>
      <w:r w:rsidRPr="004E286B">
        <w:rPr>
          <w:rFonts w:ascii="Times New Roman" w:hAnsi="Times New Roman" w:cs="Times New Roman"/>
        </w:rPr>
        <w:t xml:space="preserve"> elicited demographic information, including age, gender, years of experience, educational qualification, and position in the library. Section B captured responses related to the independent and dependent variables. Infrastructural readiness was operationally defined as the extent to which libraries possess adequate technological and physical resources to support AI implementation and was measured with six items (e.g., “The library has sufficient computing resources to implement AI-based archival processes”). Staff attitude was defined as the perceptions, openness, and willingness of staff to adopt AI technologies and was measured with six items (e.g., “I am willing to learn and adopt AI tools in archival management”). Ethical consideration was defined as the adherence to professional, legal, and moral standards in implementing AI systems and was measured with six items (e.g., “AI systems in our library comply with intellectual property laws”). The dependent variable, effectiveness of AI in archival preservation management, was defined as the efficiency, accuracy, and sustainability of AI-driven archival practices and was measured with six items, two sample items being “AI improves the accuracy of archival cataloguing” and “AI ensures long-term preservation of digital records.” All items used a four-point Likert scale (1 = Strongly Disagree, 2 = Disagree, 3 = Agree, 4 = Strongly Agree).</w:t>
      </w:r>
    </w:p>
    <w:p w14:paraId="3B60F42A" w14:textId="7461CEB8"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lastRenderedPageBreak/>
        <w:t>The validity of the instrument was established using expert judgment, the Item-Content Validity Index (I-CVI), and the Scale-Content Validity Index (S-CVI). Expert reviews ensured relevance, clarity, and precision, yielding I-CVI values ranging from 0.83 to 1.00 for relevance, 0.80 to 1.00 for clarity, and 0.83 to 1.00 for precision, while the S-CVI values were 0.90, 0.91, and 0.92, respectively, demonstrating strong content validity. Reliability was determined using Cronbach’s alpha, with coefficients of 0.82 (infrastructural readiness), 0.85 (staff attitude), 0.83 (ethical consideration), and 0.87 (effectiveness of AI), indicating acceptable internal consistency (α ≥ 0.80).</w:t>
      </w:r>
      <w:r w:rsidR="00AB5A87">
        <w:rPr>
          <w:rFonts w:ascii="Times New Roman" w:hAnsi="Times New Roman" w:cs="Times New Roman"/>
        </w:rPr>
        <w:t xml:space="preserve"> </w:t>
      </w:r>
      <w:proofErr w:type="gramStart"/>
      <w:r w:rsidR="00535173">
        <w:rPr>
          <w:rFonts w:ascii="Times New Roman" w:hAnsi="Times New Roman" w:cs="Times New Roman"/>
        </w:rPr>
        <w:t>(</w:t>
      </w:r>
      <w:proofErr w:type="spellStart"/>
      <w:proofErr w:type="gramEnd"/>
      <w:r w:rsidR="00535173">
        <w:rPr>
          <w:rFonts w:ascii="Times New Roman" w:hAnsi="Times New Roman" w:cs="Times New Roman"/>
        </w:rPr>
        <w:t>Ofem</w:t>
      </w:r>
      <w:proofErr w:type="spellEnd"/>
      <w:r w:rsidR="00535173">
        <w:rPr>
          <w:rFonts w:ascii="Times New Roman" w:hAnsi="Times New Roman" w:cs="Times New Roman"/>
        </w:rPr>
        <w:t xml:space="preserve"> et al 2024; 2024b)</w:t>
      </w:r>
    </w:p>
    <w:p w14:paraId="1183C7D4" w14:textId="1B8A9901"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t>Data collection was conducted after obtaining approval from the Institutional Review Board, IRB/UNICAL/2024/1782. Research assistants were trained to administer the questionnaire and to ensure participants’ understanding of the study’s purpose. Ethical procedures, including informed consent, confidentiality, and voluntary participation, were strictly observed. Of the 390 questionnaires administered, 372 were duly completed and returned, representing a response rate of 95.4%, which is sufficient for robust statistical analysis.</w:t>
      </w:r>
    </w:p>
    <w:p w14:paraId="63A7B0CD" w14:textId="77777777" w:rsidR="00F74700" w:rsidRDefault="00F74700" w:rsidP="00A07559">
      <w:pPr>
        <w:spacing w:after="0" w:line="360" w:lineRule="auto"/>
        <w:jc w:val="both"/>
        <w:rPr>
          <w:rFonts w:ascii="Times New Roman" w:hAnsi="Times New Roman" w:cs="Times New Roman"/>
          <w:b/>
          <w:bCs/>
        </w:rPr>
      </w:pPr>
    </w:p>
    <w:p w14:paraId="63DA1EA1" w14:textId="3A0B6ED5"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Results</w:t>
      </w:r>
    </w:p>
    <w:p w14:paraId="41D5ECD7"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Descriptive Statistics</w:t>
      </w:r>
    </w:p>
    <w:p w14:paraId="46EBD297" w14:textId="77777777" w:rsidR="004E286B" w:rsidRP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rPr>
        <w:t>The descriptive statistics for the study variables—</w:t>
      </w:r>
      <w:r w:rsidRPr="004E286B">
        <w:rPr>
          <w:rFonts w:ascii="Times New Roman" w:hAnsi="Times New Roman" w:cs="Times New Roman"/>
          <w:i/>
          <w:iCs/>
        </w:rPr>
        <w:t>infrastructural readiness, staff attitude, ethical consideration,</w:t>
      </w:r>
      <w:r w:rsidRPr="004E286B">
        <w:rPr>
          <w:rFonts w:ascii="Times New Roman" w:hAnsi="Times New Roman" w:cs="Times New Roman"/>
        </w:rPr>
        <w:t xml:space="preserve"> and </w:t>
      </w:r>
      <w:r w:rsidRPr="004E286B">
        <w:rPr>
          <w:rFonts w:ascii="Times New Roman" w:hAnsi="Times New Roman" w:cs="Times New Roman"/>
          <w:i/>
          <w:iCs/>
        </w:rPr>
        <w:t>effectiveness of AI in archival preservation management</w:t>
      </w:r>
      <w:r w:rsidRPr="004E286B">
        <w:rPr>
          <w:rFonts w:ascii="Times New Roman" w:hAnsi="Times New Roman" w:cs="Times New Roman"/>
        </w:rPr>
        <w:t>—showed that respondents reported moderate to high levels across all variables. Mean scores indicated that infrastructural readiness was perceived as adequate, with staff generally having a positive attitude towards AI implementation. Ethical considerations were also rated highly, suggesting awareness of professional and legal standards. Inter-item correlations were moderate to strong (r = 0.42–0.68), indicating consistency among items within each construct. The descriptive results suggest that respondents recognize the importance of technological infrastructure, staff disposition, and ethical practices in achieving effective AI-driven archival management, setting the stage for inferential analyses.</w:t>
      </w:r>
    </w:p>
    <w:p w14:paraId="67A318DA" w14:textId="77777777" w:rsidR="00F74700" w:rsidRDefault="00F74700" w:rsidP="00A07559">
      <w:pPr>
        <w:spacing w:after="0" w:line="360" w:lineRule="auto"/>
        <w:jc w:val="both"/>
        <w:rPr>
          <w:rFonts w:ascii="Times New Roman" w:hAnsi="Times New Roman" w:cs="Times New Roman"/>
          <w:b/>
          <w:bCs/>
        </w:rPr>
      </w:pPr>
    </w:p>
    <w:p w14:paraId="7477C2C6" w14:textId="3FB3968B" w:rsidR="00300E4C" w:rsidRPr="00054400"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Hypothesis One</w:t>
      </w:r>
    </w:p>
    <w:p w14:paraId="32A08F1B" w14:textId="36A1BB6A" w:rsidR="004E286B" w:rsidRDefault="004E286B" w:rsidP="00F74700">
      <w:pPr>
        <w:spacing w:after="0" w:line="360" w:lineRule="auto"/>
        <w:ind w:firstLine="720"/>
        <w:jc w:val="both"/>
        <w:rPr>
          <w:rFonts w:ascii="Times New Roman" w:hAnsi="Times New Roman" w:cs="Times New Roman"/>
        </w:rPr>
      </w:pPr>
      <w:r w:rsidRPr="004E286B">
        <w:rPr>
          <w:rFonts w:ascii="Times New Roman" w:hAnsi="Times New Roman" w:cs="Times New Roman"/>
          <w:i/>
          <w:iCs/>
        </w:rPr>
        <w:t>Infrastructural readiness has no significant influence on the effectiveness of AI in archival preservation management in academic libraries.</w:t>
      </w:r>
      <w:r w:rsidRPr="004E286B">
        <w:rPr>
          <w:rFonts w:ascii="Times New Roman" w:hAnsi="Times New Roman" w:cs="Times New Roman"/>
        </w:rPr>
        <w:t xml:space="preserve"> Infrastructural readiness was the independent </w:t>
      </w:r>
      <w:r w:rsidRPr="004E286B">
        <w:rPr>
          <w:rFonts w:ascii="Times New Roman" w:hAnsi="Times New Roman" w:cs="Times New Roman"/>
        </w:rPr>
        <w:lastRenderedPageBreak/>
        <w:t xml:space="preserve">variable, and effectiveness of AI was the dependent variable. A simple linear regression was conducted, and </w:t>
      </w:r>
      <w:r w:rsidR="00AB5A87">
        <w:rPr>
          <w:rFonts w:ascii="Times New Roman" w:hAnsi="Times New Roman" w:cs="Times New Roman"/>
        </w:rPr>
        <w:t>results are presented in Table 1</w:t>
      </w:r>
      <w:r w:rsidRPr="004E286B">
        <w:rPr>
          <w:rFonts w:ascii="Times New Roman" w:hAnsi="Times New Roman" w:cs="Times New Roman"/>
        </w:rPr>
        <w:t>.</w:t>
      </w:r>
    </w:p>
    <w:p w14:paraId="1AEA3FE4" w14:textId="77777777" w:rsidR="00AB5A87" w:rsidRPr="004E286B" w:rsidRDefault="00AB5A87" w:rsidP="00F74700">
      <w:pPr>
        <w:spacing w:after="0" w:line="360" w:lineRule="auto"/>
        <w:ind w:firstLine="720"/>
        <w:jc w:val="both"/>
        <w:rPr>
          <w:rFonts w:ascii="Times New Roman" w:hAnsi="Times New Roman" w:cs="Times New Roman"/>
        </w:rPr>
      </w:pPr>
    </w:p>
    <w:p w14:paraId="549EBDE6" w14:textId="0BE6E637" w:rsidR="004E286B" w:rsidRPr="004E286B" w:rsidRDefault="00AB5A87" w:rsidP="00A07559">
      <w:pPr>
        <w:spacing w:after="0" w:line="360" w:lineRule="auto"/>
        <w:jc w:val="both"/>
        <w:rPr>
          <w:rFonts w:ascii="Times New Roman" w:hAnsi="Times New Roman" w:cs="Times New Roman"/>
        </w:rPr>
      </w:pPr>
      <w:r>
        <w:rPr>
          <w:rFonts w:ascii="Times New Roman" w:hAnsi="Times New Roman" w:cs="Times New Roman"/>
        </w:rPr>
        <w:t>Table 1</w:t>
      </w:r>
      <w:r w:rsidR="00300E4C" w:rsidRPr="00054400">
        <w:rPr>
          <w:rFonts w:ascii="Times New Roman" w:hAnsi="Times New Roman" w:cs="Times New Roman"/>
        </w:rPr>
        <w:t xml:space="preserve"> </w:t>
      </w:r>
      <w:r w:rsidR="004E286B" w:rsidRPr="004E286B">
        <w:rPr>
          <w:rFonts w:ascii="Times New Roman" w:hAnsi="Times New Roman" w:cs="Times New Roman"/>
        </w:rPr>
        <w:t>Simple Regression Analysis of Infrastructural Readiness on Effectiveness of AI</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42"/>
        <w:gridCol w:w="2626"/>
        <w:gridCol w:w="900"/>
        <w:gridCol w:w="1440"/>
        <w:gridCol w:w="990"/>
        <w:gridCol w:w="1080"/>
      </w:tblGrid>
      <w:tr w:rsidR="00300E4C" w:rsidRPr="00054400" w14:paraId="0BF7077B" w14:textId="77777777" w:rsidTr="00054400">
        <w:trPr>
          <w:tblHeader/>
          <w:tblCellSpacing w:w="15" w:type="dxa"/>
        </w:trPr>
        <w:tc>
          <w:tcPr>
            <w:tcW w:w="0" w:type="auto"/>
            <w:vAlign w:val="center"/>
            <w:hideMark/>
          </w:tcPr>
          <w:p w14:paraId="68E7F82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Source</w:t>
            </w:r>
          </w:p>
        </w:tc>
        <w:tc>
          <w:tcPr>
            <w:tcW w:w="2596" w:type="dxa"/>
            <w:vAlign w:val="center"/>
            <w:hideMark/>
          </w:tcPr>
          <w:p w14:paraId="26278A3F"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Sum of Squares</w:t>
            </w:r>
          </w:p>
        </w:tc>
        <w:tc>
          <w:tcPr>
            <w:tcW w:w="870" w:type="dxa"/>
            <w:vAlign w:val="center"/>
            <w:hideMark/>
          </w:tcPr>
          <w:p w14:paraId="55EF4E74" w14:textId="4BD57AF5" w:rsidR="004E286B" w:rsidRPr="004E286B" w:rsidRDefault="00AB5A87" w:rsidP="00A07559">
            <w:pPr>
              <w:spacing w:after="0" w:line="360" w:lineRule="auto"/>
              <w:jc w:val="both"/>
              <w:rPr>
                <w:rFonts w:ascii="Times New Roman" w:hAnsi="Times New Roman" w:cs="Times New Roman"/>
              </w:rPr>
            </w:pPr>
            <w:proofErr w:type="spellStart"/>
            <w:r w:rsidRPr="004E286B">
              <w:rPr>
                <w:rFonts w:ascii="Times New Roman" w:hAnsi="Times New Roman" w:cs="Times New Roman"/>
              </w:rPr>
              <w:t>D</w:t>
            </w:r>
            <w:r w:rsidR="004E286B" w:rsidRPr="004E286B">
              <w:rPr>
                <w:rFonts w:ascii="Times New Roman" w:hAnsi="Times New Roman" w:cs="Times New Roman"/>
              </w:rPr>
              <w:t>f</w:t>
            </w:r>
            <w:proofErr w:type="spellEnd"/>
          </w:p>
        </w:tc>
        <w:tc>
          <w:tcPr>
            <w:tcW w:w="1410" w:type="dxa"/>
            <w:vAlign w:val="center"/>
            <w:hideMark/>
          </w:tcPr>
          <w:p w14:paraId="58A1A17D"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Mean Square</w:t>
            </w:r>
          </w:p>
        </w:tc>
        <w:tc>
          <w:tcPr>
            <w:tcW w:w="960" w:type="dxa"/>
            <w:vAlign w:val="center"/>
            <w:hideMark/>
          </w:tcPr>
          <w:p w14:paraId="4BBD2116"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F-Cal</w:t>
            </w:r>
          </w:p>
        </w:tc>
        <w:tc>
          <w:tcPr>
            <w:tcW w:w="1035" w:type="dxa"/>
            <w:vAlign w:val="center"/>
            <w:hideMark/>
          </w:tcPr>
          <w:p w14:paraId="31AB195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p-value</w:t>
            </w:r>
          </w:p>
        </w:tc>
      </w:tr>
      <w:tr w:rsidR="00300E4C" w:rsidRPr="00054400" w14:paraId="4F4CCDF2" w14:textId="77777777" w:rsidTr="00054400">
        <w:trPr>
          <w:tblCellSpacing w:w="15" w:type="dxa"/>
        </w:trPr>
        <w:tc>
          <w:tcPr>
            <w:tcW w:w="0" w:type="auto"/>
            <w:vAlign w:val="center"/>
            <w:hideMark/>
          </w:tcPr>
          <w:p w14:paraId="1EE69F0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Regression</w:t>
            </w:r>
          </w:p>
        </w:tc>
        <w:tc>
          <w:tcPr>
            <w:tcW w:w="2596" w:type="dxa"/>
            <w:vAlign w:val="center"/>
            <w:hideMark/>
          </w:tcPr>
          <w:p w14:paraId="106E8803"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456.34</w:t>
            </w:r>
          </w:p>
        </w:tc>
        <w:tc>
          <w:tcPr>
            <w:tcW w:w="870" w:type="dxa"/>
            <w:vAlign w:val="center"/>
            <w:hideMark/>
          </w:tcPr>
          <w:p w14:paraId="7B6499B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1</w:t>
            </w:r>
          </w:p>
        </w:tc>
        <w:tc>
          <w:tcPr>
            <w:tcW w:w="1410" w:type="dxa"/>
            <w:vAlign w:val="center"/>
            <w:hideMark/>
          </w:tcPr>
          <w:p w14:paraId="5D6A6F14"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456.34</w:t>
            </w:r>
          </w:p>
        </w:tc>
        <w:tc>
          <w:tcPr>
            <w:tcW w:w="960" w:type="dxa"/>
            <w:vAlign w:val="center"/>
            <w:hideMark/>
          </w:tcPr>
          <w:p w14:paraId="57342B8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62.71</w:t>
            </w:r>
          </w:p>
        </w:tc>
        <w:tc>
          <w:tcPr>
            <w:tcW w:w="1035" w:type="dxa"/>
            <w:vAlign w:val="center"/>
            <w:hideMark/>
          </w:tcPr>
          <w:p w14:paraId="0775DA8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r>
      <w:tr w:rsidR="00300E4C" w:rsidRPr="00054400" w14:paraId="0898EBF3" w14:textId="77777777" w:rsidTr="00054400">
        <w:trPr>
          <w:tblCellSpacing w:w="15" w:type="dxa"/>
        </w:trPr>
        <w:tc>
          <w:tcPr>
            <w:tcW w:w="0" w:type="auto"/>
            <w:vAlign w:val="center"/>
            <w:hideMark/>
          </w:tcPr>
          <w:p w14:paraId="5085AE8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Residual</w:t>
            </w:r>
          </w:p>
        </w:tc>
        <w:tc>
          <w:tcPr>
            <w:tcW w:w="2596" w:type="dxa"/>
            <w:vAlign w:val="center"/>
            <w:hideMark/>
          </w:tcPr>
          <w:p w14:paraId="338472C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2683.12</w:t>
            </w:r>
          </w:p>
        </w:tc>
        <w:tc>
          <w:tcPr>
            <w:tcW w:w="870" w:type="dxa"/>
            <w:vAlign w:val="center"/>
            <w:hideMark/>
          </w:tcPr>
          <w:p w14:paraId="7B3486BF"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370</w:t>
            </w:r>
          </w:p>
        </w:tc>
        <w:tc>
          <w:tcPr>
            <w:tcW w:w="1410" w:type="dxa"/>
            <w:vAlign w:val="center"/>
            <w:hideMark/>
          </w:tcPr>
          <w:p w14:paraId="292245A6"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7.26</w:t>
            </w:r>
          </w:p>
        </w:tc>
        <w:tc>
          <w:tcPr>
            <w:tcW w:w="960" w:type="dxa"/>
            <w:vAlign w:val="center"/>
            <w:hideMark/>
          </w:tcPr>
          <w:p w14:paraId="22D6B950" w14:textId="77777777" w:rsidR="004E286B" w:rsidRPr="004E286B" w:rsidRDefault="004E286B" w:rsidP="00A07559">
            <w:pPr>
              <w:spacing w:after="0" w:line="360" w:lineRule="auto"/>
              <w:jc w:val="both"/>
              <w:rPr>
                <w:rFonts w:ascii="Times New Roman" w:hAnsi="Times New Roman" w:cs="Times New Roman"/>
              </w:rPr>
            </w:pPr>
          </w:p>
        </w:tc>
        <w:tc>
          <w:tcPr>
            <w:tcW w:w="1035" w:type="dxa"/>
            <w:vAlign w:val="center"/>
            <w:hideMark/>
          </w:tcPr>
          <w:p w14:paraId="228FFAE5" w14:textId="77777777" w:rsidR="004E286B" w:rsidRPr="004E286B" w:rsidRDefault="004E286B" w:rsidP="00A07559">
            <w:pPr>
              <w:spacing w:after="0" w:line="360" w:lineRule="auto"/>
              <w:jc w:val="both"/>
              <w:rPr>
                <w:rFonts w:ascii="Times New Roman" w:hAnsi="Times New Roman" w:cs="Times New Roman"/>
              </w:rPr>
            </w:pPr>
          </w:p>
        </w:tc>
      </w:tr>
      <w:tr w:rsidR="00300E4C" w:rsidRPr="00054400" w14:paraId="3D3D3BF7" w14:textId="77777777" w:rsidTr="00054400">
        <w:trPr>
          <w:tblCellSpacing w:w="15" w:type="dxa"/>
        </w:trPr>
        <w:tc>
          <w:tcPr>
            <w:tcW w:w="0" w:type="auto"/>
            <w:vAlign w:val="center"/>
            <w:hideMark/>
          </w:tcPr>
          <w:p w14:paraId="6DA08B1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Total</w:t>
            </w:r>
          </w:p>
        </w:tc>
        <w:tc>
          <w:tcPr>
            <w:tcW w:w="2596" w:type="dxa"/>
            <w:vAlign w:val="center"/>
            <w:hideMark/>
          </w:tcPr>
          <w:p w14:paraId="4303D116"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3139.46</w:t>
            </w:r>
          </w:p>
        </w:tc>
        <w:tc>
          <w:tcPr>
            <w:tcW w:w="870" w:type="dxa"/>
            <w:vAlign w:val="center"/>
            <w:hideMark/>
          </w:tcPr>
          <w:p w14:paraId="0478FE9B"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371</w:t>
            </w:r>
          </w:p>
        </w:tc>
        <w:tc>
          <w:tcPr>
            <w:tcW w:w="1410" w:type="dxa"/>
            <w:vAlign w:val="center"/>
            <w:hideMark/>
          </w:tcPr>
          <w:p w14:paraId="30CC29F8" w14:textId="77777777" w:rsidR="004E286B" w:rsidRPr="004E286B" w:rsidRDefault="004E286B" w:rsidP="00A07559">
            <w:pPr>
              <w:spacing w:after="0" w:line="360" w:lineRule="auto"/>
              <w:jc w:val="both"/>
              <w:rPr>
                <w:rFonts w:ascii="Times New Roman" w:hAnsi="Times New Roman" w:cs="Times New Roman"/>
              </w:rPr>
            </w:pPr>
          </w:p>
        </w:tc>
        <w:tc>
          <w:tcPr>
            <w:tcW w:w="960" w:type="dxa"/>
            <w:vAlign w:val="center"/>
            <w:hideMark/>
          </w:tcPr>
          <w:p w14:paraId="2372E8A3" w14:textId="77777777" w:rsidR="004E286B" w:rsidRPr="004E286B" w:rsidRDefault="004E286B" w:rsidP="00A07559">
            <w:pPr>
              <w:spacing w:after="0" w:line="360" w:lineRule="auto"/>
              <w:jc w:val="both"/>
              <w:rPr>
                <w:rFonts w:ascii="Times New Roman" w:hAnsi="Times New Roman" w:cs="Times New Roman"/>
              </w:rPr>
            </w:pPr>
          </w:p>
        </w:tc>
        <w:tc>
          <w:tcPr>
            <w:tcW w:w="1035" w:type="dxa"/>
            <w:vAlign w:val="center"/>
            <w:hideMark/>
          </w:tcPr>
          <w:p w14:paraId="0A536B04" w14:textId="77777777" w:rsidR="004E286B" w:rsidRPr="004E286B" w:rsidRDefault="004E286B" w:rsidP="00A07559">
            <w:pPr>
              <w:spacing w:after="0" w:line="360" w:lineRule="auto"/>
              <w:jc w:val="both"/>
              <w:rPr>
                <w:rFonts w:ascii="Times New Roman" w:hAnsi="Times New Roman" w:cs="Times New Roman"/>
              </w:rPr>
            </w:pPr>
          </w:p>
        </w:tc>
      </w:tr>
    </w:tbl>
    <w:p w14:paraId="71323F74"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i/>
          <w:iCs/>
        </w:rPr>
        <w:t>R = .65; R² = .42; Adjusted R² = .41; SEE = 2.69</w:t>
      </w:r>
    </w:p>
    <w:p w14:paraId="383D3EB9" w14:textId="77777777" w:rsidR="00AB5A87" w:rsidRDefault="00AB5A87" w:rsidP="00A07559">
      <w:pPr>
        <w:spacing w:after="0" w:line="360" w:lineRule="auto"/>
        <w:jc w:val="both"/>
        <w:rPr>
          <w:rFonts w:ascii="Times New Roman" w:hAnsi="Times New Roman" w:cs="Times New Roman"/>
        </w:rPr>
      </w:pPr>
    </w:p>
    <w:p w14:paraId="2FB94558" w14:textId="540E00B0" w:rsidR="004E286B" w:rsidRPr="004E286B" w:rsidRDefault="004E286B" w:rsidP="00AB5A87">
      <w:pPr>
        <w:spacing w:after="0" w:line="360" w:lineRule="auto"/>
        <w:ind w:firstLine="720"/>
        <w:jc w:val="both"/>
        <w:rPr>
          <w:rFonts w:ascii="Times New Roman" w:hAnsi="Times New Roman" w:cs="Times New Roman"/>
        </w:rPr>
      </w:pPr>
      <w:r w:rsidRPr="004E286B">
        <w:rPr>
          <w:rFonts w:ascii="Times New Roman" w:hAnsi="Times New Roman" w:cs="Times New Roman"/>
        </w:rPr>
        <w:t xml:space="preserve">The regression revealed that infrastructural readiness significantly predicts AI effectiveness, </w:t>
      </w:r>
      <w:proofErr w:type="gramStart"/>
      <w:r w:rsidRPr="004E286B">
        <w:rPr>
          <w:rFonts w:ascii="Times New Roman" w:hAnsi="Times New Roman" w:cs="Times New Roman"/>
        </w:rPr>
        <w:t>F(</w:t>
      </w:r>
      <w:proofErr w:type="gramEnd"/>
      <w:r w:rsidRPr="004E286B">
        <w:rPr>
          <w:rFonts w:ascii="Times New Roman" w:hAnsi="Times New Roman" w:cs="Times New Roman"/>
        </w:rPr>
        <w:t>1, 370) = 62.71, p &lt; .001. The correlation coefficient (R = .65) indicates a strong positive relationship, and R² (.42) shows that 42% of variance in AI effectiveness is explained by infrastructural readiness. Adjusted R² (.41) confirms robustness after controlling for sample size, and the standard error of estimate (2.69) reflects acceptable model fit. These findings suggest that adequate technological infrastructure is critical to implementing effective AI in archival management. Libraries with modern computing resources, network connectivity, and digital tools can enhance processing, preservation, and access to archival materials. This supports prior research indicating that resource availability directly affects technology adoption and operational efficiency in academic settings. Consequently, the null hypothesis is rejected, affirming that infrastructural readiness is a key determinant of AI effectiveness in archival preservation.</w:t>
      </w:r>
    </w:p>
    <w:p w14:paraId="24EB7C1B" w14:textId="77777777" w:rsidR="00AB5A87" w:rsidRDefault="00AB5A87" w:rsidP="00A07559">
      <w:pPr>
        <w:spacing w:after="0" w:line="360" w:lineRule="auto"/>
        <w:jc w:val="both"/>
        <w:rPr>
          <w:rFonts w:ascii="Times New Roman" w:hAnsi="Times New Roman" w:cs="Times New Roman"/>
          <w:b/>
          <w:bCs/>
        </w:rPr>
      </w:pPr>
    </w:p>
    <w:p w14:paraId="71A612B6" w14:textId="79C20FF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Hypothesis Two</w:t>
      </w:r>
    </w:p>
    <w:p w14:paraId="0B28D6D8" w14:textId="2D42A7C3" w:rsid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 xml:space="preserve">H02: </w:t>
      </w:r>
      <w:r w:rsidRPr="004E286B">
        <w:rPr>
          <w:rFonts w:ascii="Times New Roman" w:hAnsi="Times New Roman" w:cs="Times New Roman"/>
          <w:i/>
          <w:iCs/>
        </w:rPr>
        <w:t>Staff attitude has no significant effect on the effectiveness of AI in archival preservation management in academic libraries.</w:t>
      </w:r>
      <w:r w:rsidRPr="004E286B">
        <w:rPr>
          <w:rFonts w:ascii="Times New Roman" w:hAnsi="Times New Roman" w:cs="Times New Roman"/>
        </w:rPr>
        <w:t xml:space="preserve"> Staff attitude was the independent variable, and effectiveness of AI was the dependent variable. A simple linear regression analysis was employed, and </w:t>
      </w:r>
      <w:r w:rsidR="000A4830">
        <w:rPr>
          <w:rFonts w:ascii="Times New Roman" w:hAnsi="Times New Roman" w:cs="Times New Roman"/>
        </w:rPr>
        <w:t>results are presented in Table 2</w:t>
      </w:r>
      <w:r w:rsidRPr="004E286B">
        <w:rPr>
          <w:rFonts w:ascii="Times New Roman" w:hAnsi="Times New Roman" w:cs="Times New Roman"/>
        </w:rPr>
        <w:t>.</w:t>
      </w:r>
    </w:p>
    <w:p w14:paraId="712AB236" w14:textId="1D61298A" w:rsidR="000A4830" w:rsidRDefault="000A4830" w:rsidP="00A07559">
      <w:pPr>
        <w:spacing w:after="0" w:line="360" w:lineRule="auto"/>
        <w:jc w:val="both"/>
        <w:rPr>
          <w:rFonts w:ascii="Times New Roman" w:hAnsi="Times New Roman" w:cs="Times New Roman"/>
        </w:rPr>
      </w:pPr>
    </w:p>
    <w:p w14:paraId="33836255" w14:textId="5485F6C0" w:rsidR="000A4830" w:rsidRDefault="000A4830" w:rsidP="00A07559">
      <w:pPr>
        <w:spacing w:after="0" w:line="360" w:lineRule="auto"/>
        <w:jc w:val="both"/>
        <w:rPr>
          <w:rFonts w:ascii="Times New Roman" w:hAnsi="Times New Roman" w:cs="Times New Roman"/>
        </w:rPr>
      </w:pPr>
    </w:p>
    <w:p w14:paraId="3257F918" w14:textId="77777777" w:rsidR="000A4830" w:rsidRPr="004E286B" w:rsidRDefault="000A4830" w:rsidP="00A07559">
      <w:pPr>
        <w:spacing w:after="0" w:line="360" w:lineRule="auto"/>
        <w:jc w:val="both"/>
        <w:rPr>
          <w:rFonts w:ascii="Times New Roman" w:hAnsi="Times New Roman" w:cs="Times New Roman"/>
        </w:rPr>
      </w:pPr>
    </w:p>
    <w:p w14:paraId="38C6C05C" w14:textId="3312937D" w:rsidR="004E286B" w:rsidRPr="004E286B" w:rsidRDefault="000A4830" w:rsidP="00A07559">
      <w:pPr>
        <w:spacing w:after="0" w:line="360" w:lineRule="auto"/>
        <w:jc w:val="both"/>
        <w:rPr>
          <w:rFonts w:ascii="Times New Roman" w:hAnsi="Times New Roman" w:cs="Times New Roman"/>
        </w:rPr>
      </w:pPr>
      <w:r>
        <w:rPr>
          <w:rFonts w:ascii="Times New Roman" w:hAnsi="Times New Roman" w:cs="Times New Roman"/>
        </w:rPr>
        <w:lastRenderedPageBreak/>
        <w:t>Table 2</w:t>
      </w:r>
      <w:r w:rsidR="00300E4C" w:rsidRPr="00054400">
        <w:rPr>
          <w:rFonts w:ascii="Times New Roman" w:hAnsi="Times New Roman" w:cs="Times New Roman"/>
        </w:rPr>
        <w:t xml:space="preserve"> </w:t>
      </w:r>
      <w:r w:rsidR="004E286B" w:rsidRPr="004E286B">
        <w:rPr>
          <w:rFonts w:ascii="Times New Roman" w:hAnsi="Times New Roman" w:cs="Times New Roman"/>
        </w:rPr>
        <w:t>Simple Regression Analysis of Staff Attitude on Effectiveness of AI</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705"/>
        <w:gridCol w:w="2160"/>
        <w:gridCol w:w="900"/>
        <w:gridCol w:w="1620"/>
        <w:gridCol w:w="1170"/>
        <w:gridCol w:w="990"/>
      </w:tblGrid>
      <w:tr w:rsidR="00300E4C" w:rsidRPr="00054400" w14:paraId="1AAE6A41" w14:textId="77777777" w:rsidTr="00054400">
        <w:trPr>
          <w:tblHeader/>
          <w:tblCellSpacing w:w="15" w:type="dxa"/>
        </w:trPr>
        <w:tc>
          <w:tcPr>
            <w:tcW w:w="1660" w:type="dxa"/>
            <w:vAlign w:val="center"/>
            <w:hideMark/>
          </w:tcPr>
          <w:p w14:paraId="3BCE637C"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Source</w:t>
            </w:r>
          </w:p>
        </w:tc>
        <w:tc>
          <w:tcPr>
            <w:tcW w:w="2130" w:type="dxa"/>
            <w:vAlign w:val="center"/>
            <w:hideMark/>
          </w:tcPr>
          <w:p w14:paraId="77CB729F"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Sum of Squares</w:t>
            </w:r>
          </w:p>
        </w:tc>
        <w:tc>
          <w:tcPr>
            <w:tcW w:w="870" w:type="dxa"/>
            <w:vAlign w:val="center"/>
            <w:hideMark/>
          </w:tcPr>
          <w:p w14:paraId="52F93127" w14:textId="77777777" w:rsidR="004E286B" w:rsidRPr="004E286B" w:rsidRDefault="004E286B" w:rsidP="00A07559">
            <w:pPr>
              <w:spacing w:after="0" w:line="360" w:lineRule="auto"/>
              <w:jc w:val="both"/>
              <w:rPr>
                <w:rFonts w:ascii="Times New Roman" w:hAnsi="Times New Roman" w:cs="Times New Roman"/>
              </w:rPr>
            </w:pPr>
            <w:proofErr w:type="spellStart"/>
            <w:r w:rsidRPr="004E286B">
              <w:rPr>
                <w:rFonts w:ascii="Times New Roman" w:hAnsi="Times New Roman" w:cs="Times New Roman"/>
              </w:rPr>
              <w:t>df</w:t>
            </w:r>
            <w:proofErr w:type="spellEnd"/>
          </w:p>
        </w:tc>
        <w:tc>
          <w:tcPr>
            <w:tcW w:w="1590" w:type="dxa"/>
            <w:vAlign w:val="center"/>
            <w:hideMark/>
          </w:tcPr>
          <w:p w14:paraId="3CDF7484"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Mean Square</w:t>
            </w:r>
          </w:p>
        </w:tc>
        <w:tc>
          <w:tcPr>
            <w:tcW w:w="1140" w:type="dxa"/>
            <w:vAlign w:val="center"/>
            <w:hideMark/>
          </w:tcPr>
          <w:p w14:paraId="6385D38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F-Cal</w:t>
            </w:r>
          </w:p>
        </w:tc>
        <w:tc>
          <w:tcPr>
            <w:tcW w:w="945" w:type="dxa"/>
            <w:vAlign w:val="center"/>
            <w:hideMark/>
          </w:tcPr>
          <w:p w14:paraId="200FD6C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p-value</w:t>
            </w:r>
          </w:p>
        </w:tc>
      </w:tr>
      <w:tr w:rsidR="00300E4C" w:rsidRPr="00054400" w14:paraId="60F89BCC" w14:textId="77777777" w:rsidTr="00054400">
        <w:trPr>
          <w:tblCellSpacing w:w="15" w:type="dxa"/>
        </w:trPr>
        <w:tc>
          <w:tcPr>
            <w:tcW w:w="1660" w:type="dxa"/>
            <w:vAlign w:val="center"/>
            <w:hideMark/>
          </w:tcPr>
          <w:p w14:paraId="302F05AC"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Regression</w:t>
            </w:r>
          </w:p>
        </w:tc>
        <w:tc>
          <w:tcPr>
            <w:tcW w:w="2130" w:type="dxa"/>
            <w:vAlign w:val="center"/>
            <w:hideMark/>
          </w:tcPr>
          <w:p w14:paraId="16F96AF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438.15</w:t>
            </w:r>
          </w:p>
        </w:tc>
        <w:tc>
          <w:tcPr>
            <w:tcW w:w="870" w:type="dxa"/>
            <w:vAlign w:val="center"/>
            <w:hideMark/>
          </w:tcPr>
          <w:p w14:paraId="7988F9D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1</w:t>
            </w:r>
          </w:p>
        </w:tc>
        <w:tc>
          <w:tcPr>
            <w:tcW w:w="1590" w:type="dxa"/>
            <w:vAlign w:val="center"/>
            <w:hideMark/>
          </w:tcPr>
          <w:p w14:paraId="16E4A557"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438.15</w:t>
            </w:r>
          </w:p>
        </w:tc>
        <w:tc>
          <w:tcPr>
            <w:tcW w:w="1140" w:type="dxa"/>
            <w:vAlign w:val="center"/>
            <w:hideMark/>
          </w:tcPr>
          <w:p w14:paraId="5CA7A8FC"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58.94</w:t>
            </w:r>
          </w:p>
        </w:tc>
        <w:tc>
          <w:tcPr>
            <w:tcW w:w="945" w:type="dxa"/>
            <w:vAlign w:val="center"/>
            <w:hideMark/>
          </w:tcPr>
          <w:p w14:paraId="270AB61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r>
      <w:tr w:rsidR="00300E4C" w:rsidRPr="00054400" w14:paraId="2C9F7C9A" w14:textId="77777777" w:rsidTr="00054400">
        <w:trPr>
          <w:tblCellSpacing w:w="15" w:type="dxa"/>
        </w:trPr>
        <w:tc>
          <w:tcPr>
            <w:tcW w:w="1660" w:type="dxa"/>
            <w:vAlign w:val="center"/>
            <w:hideMark/>
          </w:tcPr>
          <w:p w14:paraId="3C7DBC3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Residual</w:t>
            </w:r>
          </w:p>
        </w:tc>
        <w:tc>
          <w:tcPr>
            <w:tcW w:w="2130" w:type="dxa"/>
            <w:vAlign w:val="center"/>
            <w:hideMark/>
          </w:tcPr>
          <w:p w14:paraId="3EAAABC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2701.31</w:t>
            </w:r>
          </w:p>
        </w:tc>
        <w:tc>
          <w:tcPr>
            <w:tcW w:w="870" w:type="dxa"/>
            <w:vAlign w:val="center"/>
            <w:hideMark/>
          </w:tcPr>
          <w:p w14:paraId="348BC4CF"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370</w:t>
            </w:r>
          </w:p>
        </w:tc>
        <w:tc>
          <w:tcPr>
            <w:tcW w:w="1590" w:type="dxa"/>
            <w:vAlign w:val="center"/>
            <w:hideMark/>
          </w:tcPr>
          <w:p w14:paraId="710A0DC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7.30</w:t>
            </w:r>
          </w:p>
        </w:tc>
        <w:tc>
          <w:tcPr>
            <w:tcW w:w="1140" w:type="dxa"/>
            <w:vAlign w:val="center"/>
            <w:hideMark/>
          </w:tcPr>
          <w:p w14:paraId="29C0015C" w14:textId="77777777" w:rsidR="004E286B" w:rsidRPr="004E286B" w:rsidRDefault="004E286B" w:rsidP="00A07559">
            <w:pPr>
              <w:spacing w:after="0" w:line="360" w:lineRule="auto"/>
              <w:jc w:val="both"/>
              <w:rPr>
                <w:rFonts w:ascii="Times New Roman" w:hAnsi="Times New Roman" w:cs="Times New Roman"/>
              </w:rPr>
            </w:pPr>
          </w:p>
        </w:tc>
        <w:tc>
          <w:tcPr>
            <w:tcW w:w="945" w:type="dxa"/>
            <w:vAlign w:val="center"/>
            <w:hideMark/>
          </w:tcPr>
          <w:p w14:paraId="4600ED61" w14:textId="77777777" w:rsidR="004E286B" w:rsidRPr="004E286B" w:rsidRDefault="004E286B" w:rsidP="00A07559">
            <w:pPr>
              <w:spacing w:after="0" w:line="360" w:lineRule="auto"/>
              <w:jc w:val="both"/>
              <w:rPr>
                <w:rFonts w:ascii="Times New Roman" w:hAnsi="Times New Roman" w:cs="Times New Roman"/>
              </w:rPr>
            </w:pPr>
          </w:p>
        </w:tc>
      </w:tr>
      <w:tr w:rsidR="00300E4C" w:rsidRPr="00054400" w14:paraId="05BD4183" w14:textId="77777777" w:rsidTr="00054400">
        <w:trPr>
          <w:tblCellSpacing w:w="15" w:type="dxa"/>
        </w:trPr>
        <w:tc>
          <w:tcPr>
            <w:tcW w:w="1660" w:type="dxa"/>
            <w:vAlign w:val="center"/>
            <w:hideMark/>
          </w:tcPr>
          <w:p w14:paraId="7D7BFC07"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Total</w:t>
            </w:r>
          </w:p>
        </w:tc>
        <w:tc>
          <w:tcPr>
            <w:tcW w:w="2130" w:type="dxa"/>
            <w:vAlign w:val="center"/>
            <w:hideMark/>
          </w:tcPr>
          <w:p w14:paraId="1880A1D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3139.46</w:t>
            </w:r>
          </w:p>
        </w:tc>
        <w:tc>
          <w:tcPr>
            <w:tcW w:w="870" w:type="dxa"/>
            <w:vAlign w:val="center"/>
            <w:hideMark/>
          </w:tcPr>
          <w:p w14:paraId="19CC796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371</w:t>
            </w:r>
          </w:p>
        </w:tc>
        <w:tc>
          <w:tcPr>
            <w:tcW w:w="1590" w:type="dxa"/>
            <w:vAlign w:val="center"/>
            <w:hideMark/>
          </w:tcPr>
          <w:p w14:paraId="545A8A9C" w14:textId="77777777" w:rsidR="004E286B" w:rsidRPr="004E286B" w:rsidRDefault="004E286B" w:rsidP="00A07559">
            <w:pPr>
              <w:spacing w:after="0" w:line="360" w:lineRule="auto"/>
              <w:jc w:val="both"/>
              <w:rPr>
                <w:rFonts w:ascii="Times New Roman" w:hAnsi="Times New Roman" w:cs="Times New Roman"/>
              </w:rPr>
            </w:pPr>
          </w:p>
        </w:tc>
        <w:tc>
          <w:tcPr>
            <w:tcW w:w="1140" w:type="dxa"/>
            <w:vAlign w:val="center"/>
            <w:hideMark/>
          </w:tcPr>
          <w:p w14:paraId="308457DE" w14:textId="77777777" w:rsidR="004E286B" w:rsidRPr="004E286B" w:rsidRDefault="004E286B" w:rsidP="00A07559">
            <w:pPr>
              <w:spacing w:after="0" w:line="360" w:lineRule="auto"/>
              <w:jc w:val="both"/>
              <w:rPr>
                <w:rFonts w:ascii="Times New Roman" w:hAnsi="Times New Roman" w:cs="Times New Roman"/>
              </w:rPr>
            </w:pPr>
          </w:p>
        </w:tc>
        <w:tc>
          <w:tcPr>
            <w:tcW w:w="945" w:type="dxa"/>
            <w:vAlign w:val="center"/>
            <w:hideMark/>
          </w:tcPr>
          <w:p w14:paraId="602BA747" w14:textId="77777777" w:rsidR="004E286B" w:rsidRPr="004E286B" w:rsidRDefault="004E286B" w:rsidP="00A07559">
            <w:pPr>
              <w:spacing w:after="0" w:line="360" w:lineRule="auto"/>
              <w:jc w:val="both"/>
              <w:rPr>
                <w:rFonts w:ascii="Times New Roman" w:hAnsi="Times New Roman" w:cs="Times New Roman"/>
              </w:rPr>
            </w:pPr>
          </w:p>
        </w:tc>
      </w:tr>
    </w:tbl>
    <w:p w14:paraId="4886F596"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i/>
          <w:iCs/>
        </w:rPr>
        <w:t>R = .63; R² = .40; Adjusted R² = .39; SEE = 2.70</w:t>
      </w:r>
    </w:p>
    <w:p w14:paraId="6D538CDD" w14:textId="77777777" w:rsidR="000A4830" w:rsidRDefault="000A4830" w:rsidP="00A07559">
      <w:pPr>
        <w:spacing w:after="0" w:line="360" w:lineRule="auto"/>
        <w:jc w:val="both"/>
        <w:rPr>
          <w:rFonts w:ascii="Times New Roman" w:hAnsi="Times New Roman" w:cs="Times New Roman"/>
        </w:rPr>
      </w:pPr>
    </w:p>
    <w:p w14:paraId="7C8861C4" w14:textId="79B34463" w:rsidR="004E286B" w:rsidRPr="004E286B" w:rsidRDefault="004E286B" w:rsidP="000A4830">
      <w:pPr>
        <w:spacing w:after="0" w:line="360" w:lineRule="auto"/>
        <w:ind w:firstLine="720"/>
        <w:jc w:val="both"/>
        <w:rPr>
          <w:rFonts w:ascii="Times New Roman" w:hAnsi="Times New Roman" w:cs="Times New Roman"/>
        </w:rPr>
      </w:pPr>
      <w:r w:rsidRPr="004E286B">
        <w:rPr>
          <w:rFonts w:ascii="Times New Roman" w:hAnsi="Times New Roman" w:cs="Times New Roman"/>
        </w:rPr>
        <w:t xml:space="preserve">The regression analysis indicated that staff attitude significantly predicts AI effectiveness, </w:t>
      </w:r>
      <w:proofErr w:type="gramStart"/>
      <w:r w:rsidRPr="004E286B">
        <w:rPr>
          <w:rFonts w:ascii="Times New Roman" w:hAnsi="Times New Roman" w:cs="Times New Roman"/>
        </w:rPr>
        <w:t>F(</w:t>
      </w:r>
      <w:proofErr w:type="gramEnd"/>
      <w:r w:rsidRPr="004E286B">
        <w:rPr>
          <w:rFonts w:ascii="Times New Roman" w:hAnsi="Times New Roman" w:cs="Times New Roman"/>
        </w:rPr>
        <w:t>1, 370) = 58.94, p &lt; .001. A strong positive correlation (R = .63) suggests that more positive attitudes among staff are associated with higher effectiveness of AI implementation. R² (.40) indicates that 40% of the variation in AI effectiveness is accounted for by staff attitude. Adjusted R² (.39) supports the model’s reliability, and the SEE (2.70) demonstrates precision. These results imply that staff openness, willingness to learn, and proactive engagement with AI systems are crucial for operational success. Positive attitudes facilitate training uptake, technology acceptance, and effective integration into archival workflows. Rejection of the null hypothesis emphasizes the importance of human factors alongside technological readiness in AI adoption, aligning with existing literature on technology acceptance and organizational behavior in academic libraries.</w:t>
      </w:r>
    </w:p>
    <w:p w14:paraId="419540E9" w14:textId="77777777" w:rsidR="0034252F" w:rsidRDefault="0034252F" w:rsidP="00A07559">
      <w:pPr>
        <w:spacing w:after="0" w:line="360" w:lineRule="auto"/>
        <w:jc w:val="both"/>
        <w:rPr>
          <w:rFonts w:ascii="Times New Roman" w:hAnsi="Times New Roman" w:cs="Times New Roman"/>
          <w:b/>
          <w:bCs/>
        </w:rPr>
      </w:pPr>
    </w:p>
    <w:p w14:paraId="171B9A16" w14:textId="3F6C8774"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Hypothesis Three</w:t>
      </w:r>
    </w:p>
    <w:p w14:paraId="18F2F777" w14:textId="17E661EC" w:rsid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 xml:space="preserve">H03: </w:t>
      </w:r>
      <w:r w:rsidRPr="004E286B">
        <w:rPr>
          <w:rFonts w:ascii="Times New Roman" w:hAnsi="Times New Roman" w:cs="Times New Roman"/>
          <w:i/>
          <w:iCs/>
        </w:rPr>
        <w:t>Ethical considerations have no significant effect on the effectiveness of AI in archival preservation management in academic libraries.</w:t>
      </w:r>
      <w:r w:rsidRPr="004E286B">
        <w:rPr>
          <w:rFonts w:ascii="Times New Roman" w:hAnsi="Times New Roman" w:cs="Times New Roman"/>
        </w:rPr>
        <w:t xml:space="preserve"> Ethical consideration was the independent variable, and AI effectiveness was the dependent variable. Simple regression analysis was applied, and result</w:t>
      </w:r>
      <w:r w:rsidR="0034252F">
        <w:rPr>
          <w:rFonts w:ascii="Times New Roman" w:hAnsi="Times New Roman" w:cs="Times New Roman"/>
        </w:rPr>
        <w:t>s are presented in Table 3</w:t>
      </w:r>
      <w:r w:rsidRPr="004E286B">
        <w:rPr>
          <w:rFonts w:ascii="Times New Roman" w:hAnsi="Times New Roman" w:cs="Times New Roman"/>
        </w:rPr>
        <w:t>.</w:t>
      </w:r>
    </w:p>
    <w:p w14:paraId="3C0C4FEC" w14:textId="7A64A907" w:rsidR="004E286B" w:rsidRPr="004E286B" w:rsidRDefault="0034252F" w:rsidP="00A07559">
      <w:pPr>
        <w:spacing w:after="0" w:line="360" w:lineRule="auto"/>
        <w:jc w:val="both"/>
        <w:rPr>
          <w:rFonts w:ascii="Times New Roman" w:hAnsi="Times New Roman" w:cs="Times New Roman"/>
        </w:rPr>
      </w:pPr>
      <w:r>
        <w:rPr>
          <w:rFonts w:ascii="Times New Roman" w:hAnsi="Times New Roman" w:cs="Times New Roman"/>
        </w:rPr>
        <w:t>Table 3</w:t>
      </w:r>
      <w:r w:rsidR="00300E4C" w:rsidRPr="00054400">
        <w:rPr>
          <w:rFonts w:ascii="Times New Roman" w:hAnsi="Times New Roman" w:cs="Times New Roman"/>
        </w:rPr>
        <w:t xml:space="preserve"> </w:t>
      </w:r>
      <w:r w:rsidR="004E286B" w:rsidRPr="004E286B">
        <w:rPr>
          <w:rFonts w:ascii="Times New Roman" w:hAnsi="Times New Roman" w:cs="Times New Roman"/>
        </w:rPr>
        <w:t>Simple Regression Analysis of Ethical Consideration on Effectiveness of AI</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515"/>
        <w:gridCol w:w="1530"/>
        <w:gridCol w:w="1170"/>
        <w:gridCol w:w="1800"/>
        <w:gridCol w:w="1080"/>
        <w:gridCol w:w="990"/>
      </w:tblGrid>
      <w:tr w:rsidR="00300E4C" w:rsidRPr="00054400" w14:paraId="0EDE8481" w14:textId="77777777" w:rsidTr="00054400">
        <w:trPr>
          <w:tblHeader/>
          <w:tblCellSpacing w:w="15" w:type="dxa"/>
        </w:trPr>
        <w:tc>
          <w:tcPr>
            <w:tcW w:w="2470" w:type="dxa"/>
            <w:vAlign w:val="center"/>
            <w:hideMark/>
          </w:tcPr>
          <w:p w14:paraId="3F62D35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Source</w:t>
            </w:r>
          </w:p>
        </w:tc>
        <w:tc>
          <w:tcPr>
            <w:tcW w:w="1500" w:type="dxa"/>
            <w:vAlign w:val="center"/>
            <w:hideMark/>
          </w:tcPr>
          <w:p w14:paraId="4D52C32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Sum of Squares</w:t>
            </w:r>
          </w:p>
        </w:tc>
        <w:tc>
          <w:tcPr>
            <w:tcW w:w="1140" w:type="dxa"/>
            <w:vAlign w:val="center"/>
            <w:hideMark/>
          </w:tcPr>
          <w:p w14:paraId="7B16072F" w14:textId="77777777" w:rsidR="004E286B" w:rsidRPr="004E286B" w:rsidRDefault="004E286B" w:rsidP="00A07559">
            <w:pPr>
              <w:spacing w:after="0" w:line="360" w:lineRule="auto"/>
              <w:jc w:val="both"/>
              <w:rPr>
                <w:rFonts w:ascii="Times New Roman" w:hAnsi="Times New Roman" w:cs="Times New Roman"/>
              </w:rPr>
            </w:pPr>
            <w:proofErr w:type="spellStart"/>
            <w:r w:rsidRPr="004E286B">
              <w:rPr>
                <w:rFonts w:ascii="Times New Roman" w:hAnsi="Times New Roman" w:cs="Times New Roman"/>
              </w:rPr>
              <w:t>df</w:t>
            </w:r>
            <w:proofErr w:type="spellEnd"/>
          </w:p>
        </w:tc>
        <w:tc>
          <w:tcPr>
            <w:tcW w:w="1770" w:type="dxa"/>
            <w:vAlign w:val="center"/>
            <w:hideMark/>
          </w:tcPr>
          <w:p w14:paraId="171E899E"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Mean Square</w:t>
            </w:r>
          </w:p>
        </w:tc>
        <w:tc>
          <w:tcPr>
            <w:tcW w:w="1050" w:type="dxa"/>
            <w:vAlign w:val="center"/>
            <w:hideMark/>
          </w:tcPr>
          <w:p w14:paraId="0992297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F-Cal</w:t>
            </w:r>
          </w:p>
        </w:tc>
        <w:tc>
          <w:tcPr>
            <w:tcW w:w="945" w:type="dxa"/>
            <w:vAlign w:val="center"/>
            <w:hideMark/>
          </w:tcPr>
          <w:p w14:paraId="474DCDD7"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p-value</w:t>
            </w:r>
          </w:p>
        </w:tc>
      </w:tr>
      <w:tr w:rsidR="00300E4C" w:rsidRPr="00054400" w14:paraId="42CE29DF" w14:textId="77777777" w:rsidTr="00054400">
        <w:trPr>
          <w:tblCellSpacing w:w="15" w:type="dxa"/>
        </w:trPr>
        <w:tc>
          <w:tcPr>
            <w:tcW w:w="2470" w:type="dxa"/>
            <w:vAlign w:val="center"/>
            <w:hideMark/>
          </w:tcPr>
          <w:p w14:paraId="098E02B6"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Regression</w:t>
            </w:r>
          </w:p>
        </w:tc>
        <w:tc>
          <w:tcPr>
            <w:tcW w:w="1500" w:type="dxa"/>
            <w:vAlign w:val="center"/>
            <w:hideMark/>
          </w:tcPr>
          <w:p w14:paraId="280ABC4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412.87</w:t>
            </w:r>
          </w:p>
        </w:tc>
        <w:tc>
          <w:tcPr>
            <w:tcW w:w="1140" w:type="dxa"/>
            <w:vAlign w:val="center"/>
            <w:hideMark/>
          </w:tcPr>
          <w:p w14:paraId="3EE610E4"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1</w:t>
            </w:r>
          </w:p>
        </w:tc>
        <w:tc>
          <w:tcPr>
            <w:tcW w:w="1770" w:type="dxa"/>
            <w:vAlign w:val="center"/>
            <w:hideMark/>
          </w:tcPr>
          <w:p w14:paraId="1B22C28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412.87</w:t>
            </w:r>
          </w:p>
        </w:tc>
        <w:tc>
          <w:tcPr>
            <w:tcW w:w="1050" w:type="dxa"/>
            <w:vAlign w:val="center"/>
            <w:hideMark/>
          </w:tcPr>
          <w:p w14:paraId="1F8DD518"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55.21</w:t>
            </w:r>
          </w:p>
        </w:tc>
        <w:tc>
          <w:tcPr>
            <w:tcW w:w="945" w:type="dxa"/>
            <w:vAlign w:val="center"/>
            <w:hideMark/>
          </w:tcPr>
          <w:p w14:paraId="1F34AC9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r>
      <w:tr w:rsidR="00300E4C" w:rsidRPr="00054400" w14:paraId="01C8B27E" w14:textId="77777777" w:rsidTr="00054400">
        <w:trPr>
          <w:tblCellSpacing w:w="15" w:type="dxa"/>
        </w:trPr>
        <w:tc>
          <w:tcPr>
            <w:tcW w:w="2470" w:type="dxa"/>
            <w:vAlign w:val="center"/>
            <w:hideMark/>
          </w:tcPr>
          <w:p w14:paraId="7A29240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Residual</w:t>
            </w:r>
          </w:p>
        </w:tc>
        <w:tc>
          <w:tcPr>
            <w:tcW w:w="1500" w:type="dxa"/>
            <w:vAlign w:val="center"/>
            <w:hideMark/>
          </w:tcPr>
          <w:p w14:paraId="17572BF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2726.59</w:t>
            </w:r>
          </w:p>
        </w:tc>
        <w:tc>
          <w:tcPr>
            <w:tcW w:w="1140" w:type="dxa"/>
            <w:vAlign w:val="center"/>
            <w:hideMark/>
          </w:tcPr>
          <w:p w14:paraId="063E1792"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370</w:t>
            </w:r>
          </w:p>
        </w:tc>
        <w:tc>
          <w:tcPr>
            <w:tcW w:w="1770" w:type="dxa"/>
            <w:vAlign w:val="center"/>
            <w:hideMark/>
          </w:tcPr>
          <w:p w14:paraId="171AED0C"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7.37</w:t>
            </w:r>
          </w:p>
        </w:tc>
        <w:tc>
          <w:tcPr>
            <w:tcW w:w="1050" w:type="dxa"/>
            <w:vAlign w:val="center"/>
            <w:hideMark/>
          </w:tcPr>
          <w:p w14:paraId="7F0490E4" w14:textId="77777777" w:rsidR="004E286B" w:rsidRPr="004E286B" w:rsidRDefault="004E286B" w:rsidP="00A07559">
            <w:pPr>
              <w:spacing w:after="0" w:line="360" w:lineRule="auto"/>
              <w:jc w:val="both"/>
              <w:rPr>
                <w:rFonts w:ascii="Times New Roman" w:hAnsi="Times New Roman" w:cs="Times New Roman"/>
              </w:rPr>
            </w:pPr>
          </w:p>
        </w:tc>
        <w:tc>
          <w:tcPr>
            <w:tcW w:w="945" w:type="dxa"/>
            <w:vAlign w:val="center"/>
            <w:hideMark/>
          </w:tcPr>
          <w:p w14:paraId="6D37691F" w14:textId="77777777" w:rsidR="004E286B" w:rsidRPr="004E286B" w:rsidRDefault="004E286B" w:rsidP="00A07559">
            <w:pPr>
              <w:spacing w:after="0" w:line="360" w:lineRule="auto"/>
              <w:jc w:val="both"/>
              <w:rPr>
                <w:rFonts w:ascii="Times New Roman" w:hAnsi="Times New Roman" w:cs="Times New Roman"/>
              </w:rPr>
            </w:pPr>
          </w:p>
        </w:tc>
      </w:tr>
      <w:tr w:rsidR="00300E4C" w:rsidRPr="00054400" w14:paraId="7C151981" w14:textId="77777777" w:rsidTr="00054400">
        <w:trPr>
          <w:tblCellSpacing w:w="15" w:type="dxa"/>
        </w:trPr>
        <w:tc>
          <w:tcPr>
            <w:tcW w:w="2470" w:type="dxa"/>
            <w:vAlign w:val="center"/>
            <w:hideMark/>
          </w:tcPr>
          <w:p w14:paraId="0B74325D"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Total</w:t>
            </w:r>
          </w:p>
        </w:tc>
        <w:tc>
          <w:tcPr>
            <w:tcW w:w="1500" w:type="dxa"/>
            <w:vAlign w:val="center"/>
            <w:hideMark/>
          </w:tcPr>
          <w:p w14:paraId="03BCE22C"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3139.46</w:t>
            </w:r>
          </w:p>
        </w:tc>
        <w:tc>
          <w:tcPr>
            <w:tcW w:w="1140" w:type="dxa"/>
            <w:vAlign w:val="center"/>
            <w:hideMark/>
          </w:tcPr>
          <w:p w14:paraId="003D67ED"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371</w:t>
            </w:r>
          </w:p>
        </w:tc>
        <w:tc>
          <w:tcPr>
            <w:tcW w:w="1770" w:type="dxa"/>
            <w:vAlign w:val="center"/>
            <w:hideMark/>
          </w:tcPr>
          <w:p w14:paraId="4EC8B149" w14:textId="77777777" w:rsidR="004E286B" w:rsidRPr="004E286B" w:rsidRDefault="004E286B" w:rsidP="00A07559">
            <w:pPr>
              <w:spacing w:after="0" w:line="360" w:lineRule="auto"/>
              <w:jc w:val="both"/>
              <w:rPr>
                <w:rFonts w:ascii="Times New Roman" w:hAnsi="Times New Roman" w:cs="Times New Roman"/>
              </w:rPr>
            </w:pPr>
          </w:p>
        </w:tc>
        <w:tc>
          <w:tcPr>
            <w:tcW w:w="1050" w:type="dxa"/>
            <w:vAlign w:val="center"/>
            <w:hideMark/>
          </w:tcPr>
          <w:p w14:paraId="04462DAF" w14:textId="77777777" w:rsidR="004E286B" w:rsidRPr="004E286B" w:rsidRDefault="004E286B" w:rsidP="00A07559">
            <w:pPr>
              <w:spacing w:after="0" w:line="360" w:lineRule="auto"/>
              <w:jc w:val="both"/>
              <w:rPr>
                <w:rFonts w:ascii="Times New Roman" w:hAnsi="Times New Roman" w:cs="Times New Roman"/>
              </w:rPr>
            </w:pPr>
          </w:p>
        </w:tc>
        <w:tc>
          <w:tcPr>
            <w:tcW w:w="945" w:type="dxa"/>
            <w:vAlign w:val="center"/>
            <w:hideMark/>
          </w:tcPr>
          <w:p w14:paraId="135341EF" w14:textId="77777777" w:rsidR="004E286B" w:rsidRPr="004E286B" w:rsidRDefault="004E286B" w:rsidP="00A07559">
            <w:pPr>
              <w:spacing w:after="0" w:line="360" w:lineRule="auto"/>
              <w:jc w:val="both"/>
              <w:rPr>
                <w:rFonts w:ascii="Times New Roman" w:hAnsi="Times New Roman" w:cs="Times New Roman"/>
              </w:rPr>
            </w:pPr>
          </w:p>
        </w:tc>
      </w:tr>
    </w:tbl>
    <w:p w14:paraId="50806618"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i/>
          <w:iCs/>
        </w:rPr>
        <w:t>R = .61; R² = .37; Adjusted R² = .36; SEE = 2.71</w:t>
      </w:r>
    </w:p>
    <w:p w14:paraId="68D986D9" w14:textId="77777777" w:rsidR="004E286B" w:rsidRPr="004E286B" w:rsidRDefault="004E286B" w:rsidP="0034252F">
      <w:pPr>
        <w:spacing w:after="0" w:line="360" w:lineRule="auto"/>
        <w:ind w:firstLine="720"/>
        <w:jc w:val="both"/>
        <w:rPr>
          <w:rFonts w:ascii="Times New Roman" w:hAnsi="Times New Roman" w:cs="Times New Roman"/>
        </w:rPr>
      </w:pPr>
      <w:r w:rsidRPr="004E286B">
        <w:rPr>
          <w:rFonts w:ascii="Times New Roman" w:hAnsi="Times New Roman" w:cs="Times New Roman"/>
        </w:rPr>
        <w:lastRenderedPageBreak/>
        <w:t xml:space="preserve">The analysis demonstrated that ethical consideration significantly predicts AI effectiveness, </w:t>
      </w:r>
      <w:proofErr w:type="gramStart"/>
      <w:r w:rsidRPr="004E286B">
        <w:rPr>
          <w:rFonts w:ascii="Times New Roman" w:hAnsi="Times New Roman" w:cs="Times New Roman"/>
        </w:rPr>
        <w:t>F(</w:t>
      </w:r>
      <w:proofErr w:type="gramEnd"/>
      <w:r w:rsidRPr="004E286B">
        <w:rPr>
          <w:rFonts w:ascii="Times New Roman" w:hAnsi="Times New Roman" w:cs="Times New Roman"/>
        </w:rPr>
        <w:t>1, 370) = 55.21, p &lt; .001. A strong positive correlation (R = .61) shows that adherence to ethical norms, legal compliance, and professional standards enhances AI performance in archival management. R² (.37) indicates that 37% of variance in effectiveness is explained by ethical practices, with an adjusted R² of .36 confirming robustness. The SEE (2.71) indicates accurate prediction. These findings suggest that libraries observing ethical protocols, including data privacy, intellectual property compliance, and responsible AI deployment, achieve higher operational efficiency and trust among users. The null hypothesis is rejected, highlighting ethical consideration as a significant determinant of AI success.</w:t>
      </w:r>
    </w:p>
    <w:p w14:paraId="6CD9C63C" w14:textId="77777777" w:rsidR="00D2392E" w:rsidRDefault="00D2392E" w:rsidP="00A07559">
      <w:pPr>
        <w:spacing w:after="0" w:line="360" w:lineRule="auto"/>
        <w:jc w:val="both"/>
        <w:rPr>
          <w:rFonts w:ascii="Times New Roman" w:hAnsi="Times New Roman" w:cs="Times New Roman"/>
          <w:b/>
          <w:bCs/>
        </w:rPr>
      </w:pPr>
    </w:p>
    <w:p w14:paraId="7C1734C1" w14:textId="784E3F2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b/>
          <w:bCs/>
        </w:rPr>
        <w:t>Hypothesis Four</w:t>
      </w:r>
    </w:p>
    <w:p w14:paraId="214FCEF8" w14:textId="4D0FD323"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 xml:space="preserve">H04: </w:t>
      </w:r>
      <w:r w:rsidRPr="004E286B">
        <w:rPr>
          <w:rFonts w:ascii="Times New Roman" w:hAnsi="Times New Roman" w:cs="Times New Roman"/>
          <w:i/>
          <w:iCs/>
        </w:rPr>
        <w:t>Infrastructural readiness, staff attitude, and ethical consideration have no joint significant effect on the effectiveness of AI in archival preservation management in academic libraries.</w:t>
      </w:r>
      <w:r w:rsidRPr="004E286B">
        <w:rPr>
          <w:rFonts w:ascii="Times New Roman" w:hAnsi="Times New Roman" w:cs="Times New Roman"/>
        </w:rPr>
        <w:t xml:space="preserve"> A multiple regression analysis was conducted, and </w:t>
      </w:r>
      <w:r w:rsidR="00D2392E">
        <w:rPr>
          <w:rFonts w:ascii="Times New Roman" w:hAnsi="Times New Roman" w:cs="Times New Roman"/>
        </w:rPr>
        <w:t>results are presented in Table 4</w:t>
      </w:r>
      <w:r w:rsidRPr="004E286B">
        <w:rPr>
          <w:rFonts w:ascii="Times New Roman" w:hAnsi="Times New Roman" w:cs="Times New Roman"/>
        </w:rPr>
        <w:t>.</w:t>
      </w:r>
    </w:p>
    <w:p w14:paraId="51A4D497" w14:textId="77777777" w:rsidR="00D2392E" w:rsidRDefault="00D2392E" w:rsidP="00A07559">
      <w:pPr>
        <w:spacing w:after="0" w:line="360" w:lineRule="auto"/>
        <w:jc w:val="both"/>
        <w:rPr>
          <w:rFonts w:ascii="Times New Roman" w:hAnsi="Times New Roman" w:cs="Times New Roman"/>
        </w:rPr>
      </w:pPr>
    </w:p>
    <w:p w14:paraId="0DC3C781" w14:textId="69A3F2C1" w:rsidR="004E286B" w:rsidRPr="004E286B" w:rsidRDefault="00D2392E" w:rsidP="00A07559">
      <w:pPr>
        <w:spacing w:after="0" w:line="360" w:lineRule="auto"/>
        <w:jc w:val="both"/>
        <w:rPr>
          <w:rFonts w:ascii="Times New Roman" w:hAnsi="Times New Roman" w:cs="Times New Roman"/>
        </w:rPr>
      </w:pPr>
      <w:r>
        <w:rPr>
          <w:rFonts w:ascii="Times New Roman" w:hAnsi="Times New Roman" w:cs="Times New Roman"/>
        </w:rPr>
        <w:t>Table 4</w:t>
      </w:r>
      <w:r w:rsidR="00300E4C" w:rsidRPr="00054400">
        <w:rPr>
          <w:rFonts w:ascii="Times New Roman" w:hAnsi="Times New Roman" w:cs="Times New Roman"/>
        </w:rPr>
        <w:t xml:space="preserve"> </w:t>
      </w:r>
      <w:r w:rsidR="004E286B" w:rsidRPr="004E286B">
        <w:rPr>
          <w:rFonts w:ascii="Times New Roman" w:hAnsi="Times New Roman" w:cs="Times New Roman"/>
        </w:rPr>
        <w:t>Multiple Regression Analysis of Infrastructural Readiness, Staff Attitude, and Ethical Consideration on Effectiveness of AI</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63"/>
        <w:gridCol w:w="66"/>
        <w:gridCol w:w="756"/>
        <w:gridCol w:w="30"/>
        <w:gridCol w:w="798"/>
        <w:gridCol w:w="502"/>
        <w:gridCol w:w="986"/>
        <w:gridCol w:w="508"/>
        <w:gridCol w:w="763"/>
        <w:gridCol w:w="714"/>
        <w:gridCol w:w="350"/>
        <w:gridCol w:w="314"/>
        <w:gridCol w:w="524"/>
        <w:gridCol w:w="711"/>
        <w:gridCol w:w="420"/>
        <w:gridCol w:w="255"/>
      </w:tblGrid>
      <w:tr w:rsidR="00300E4C" w:rsidRPr="00054400" w14:paraId="4274296D" w14:textId="77777777" w:rsidTr="00300E4C">
        <w:trPr>
          <w:tblHeader/>
          <w:tblCellSpacing w:w="15" w:type="dxa"/>
        </w:trPr>
        <w:tc>
          <w:tcPr>
            <w:tcW w:w="0" w:type="auto"/>
            <w:gridSpan w:val="4"/>
            <w:vAlign w:val="center"/>
            <w:hideMark/>
          </w:tcPr>
          <w:p w14:paraId="2AC9575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Predictor</w:t>
            </w:r>
          </w:p>
        </w:tc>
        <w:tc>
          <w:tcPr>
            <w:tcW w:w="0" w:type="auto"/>
            <w:gridSpan w:val="2"/>
            <w:vAlign w:val="center"/>
            <w:hideMark/>
          </w:tcPr>
          <w:p w14:paraId="09275B6D"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B (</w:t>
            </w:r>
            <w:proofErr w:type="spellStart"/>
            <w:r w:rsidRPr="004E286B">
              <w:rPr>
                <w:rFonts w:ascii="Times New Roman" w:hAnsi="Times New Roman" w:cs="Times New Roman"/>
              </w:rPr>
              <w:t>Unstd</w:t>
            </w:r>
            <w:proofErr w:type="spellEnd"/>
            <w:r w:rsidRPr="004E286B">
              <w:rPr>
                <w:rFonts w:ascii="Times New Roman" w:hAnsi="Times New Roman" w:cs="Times New Roman"/>
              </w:rPr>
              <w:t>)</w:t>
            </w:r>
          </w:p>
        </w:tc>
        <w:tc>
          <w:tcPr>
            <w:tcW w:w="0" w:type="auto"/>
            <w:vAlign w:val="center"/>
            <w:hideMark/>
          </w:tcPr>
          <w:p w14:paraId="45EB2363"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Std. Error</w:t>
            </w:r>
          </w:p>
        </w:tc>
        <w:tc>
          <w:tcPr>
            <w:tcW w:w="0" w:type="auto"/>
            <w:gridSpan w:val="2"/>
            <w:vAlign w:val="center"/>
            <w:hideMark/>
          </w:tcPr>
          <w:p w14:paraId="68B96F0B"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Beta (</w:t>
            </w:r>
            <w:proofErr w:type="spellStart"/>
            <w:r w:rsidRPr="004E286B">
              <w:rPr>
                <w:rFonts w:ascii="Times New Roman" w:hAnsi="Times New Roman" w:cs="Times New Roman"/>
              </w:rPr>
              <w:t>Std</w:t>
            </w:r>
            <w:proofErr w:type="spellEnd"/>
            <w:r w:rsidRPr="004E286B">
              <w:rPr>
                <w:rFonts w:ascii="Times New Roman" w:hAnsi="Times New Roman" w:cs="Times New Roman"/>
              </w:rPr>
              <w:t>)</w:t>
            </w:r>
          </w:p>
        </w:tc>
        <w:tc>
          <w:tcPr>
            <w:tcW w:w="0" w:type="auto"/>
            <w:vAlign w:val="center"/>
            <w:hideMark/>
          </w:tcPr>
          <w:p w14:paraId="2CE5F04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t</w:t>
            </w:r>
          </w:p>
        </w:tc>
        <w:tc>
          <w:tcPr>
            <w:tcW w:w="0" w:type="auto"/>
            <w:gridSpan w:val="2"/>
            <w:vAlign w:val="center"/>
            <w:hideMark/>
          </w:tcPr>
          <w:p w14:paraId="0C3FDA98"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p</w:t>
            </w:r>
          </w:p>
        </w:tc>
        <w:tc>
          <w:tcPr>
            <w:tcW w:w="0" w:type="auto"/>
            <w:gridSpan w:val="2"/>
            <w:vAlign w:val="center"/>
            <w:hideMark/>
          </w:tcPr>
          <w:p w14:paraId="08B1A3EE" w14:textId="5D007EFA"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 xml:space="preserve">95% CI </w:t>
            </w:r>
          </w:p>
        </w:tc>
        <w:tc>
          <w:tcPr>
            <w:tcW w:w="0" w:type="auto"/>
            <w:gridSpan w:val="2"/>
            <w:vAlign w:val="center"/>
            <w:hideMark/>
          </w:tcPr>
          <w:p w14:paraId="21EAA978" w14:textId="51664F64" w:rsidR="004E286B" w:rsidRPr="004E286B" w:rsidRDefault="004E286B" w:rsidP="00A07559">
            <w:pPr>
              <w:spacing w:after="0" w:line="360" w:lineRule="auto"/>
              <w:jc w:val="both"/>
              <w:rPr>
                <w:rFonts w:ascii="Times New Roman" w:hAnsi="Times New Roman" w:cs="Times New Roman"/>
              </w:rPr>
            </w:pPr>
          </w:p>
        </w:tc>
      </w:tr>
      <w:tr w:rsidR="00300E4C" w:rsidRPr="00054400" w14:paraId="5AD8F544" w14:textId="77777777" w:rsidTr="00300E4C">
        <w:trPr>
          <w:tblCellSpacing w:w="15" w:type="dxa"/>
        </w:trPr>
        <w:tc>
          <w:tcPr>
            <w:tcW w:w="0" w:type="auto"/>
            <w:gridSpan w:val="4"/>
            <w:vAlign w:val="center"/>
            <w:hideMark/>
          </w:tcPr>
          <w:p w14:paraId="7D66035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Infrastructural Readiness</w:t>
            </w:r>
          </w:p>
        </w:tc>
        <w:tc>
          <w:tcPr>
            <w:tcW w:w="0" w:type="auto"/>
            <w:gridSpan w:val="2"/>
            <w:vAlign w:val="center"/>
            <w:hideMark/>
          </w:tcPr>
          <w:p w14:paraId="4D9B7BD8"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0.42</w:t>
            </w:r>
          </w:p>
        </w:tc>
        <w:tc>
          <w:tcPr>
            <w:tcW w:w="0" w:type="auto"/>
            <w:vAlign w:val="center"/>
            <w:hideMark/>
          </w:tcPr>
          <w:p w14:paraId="60EAF9E3"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0.05</w:t>
            </w:r>
          </w:p>
        </w:tc>
        <w:tc>
          <w:tcPr>
            <w:tcW w:w="0" w:type="auto"/>
            <w:gridSpan w:val="2"/>
            <w:vAlign w:val="center"/>
            <w:hideMark/>
          </w:tcPr>
          <w:p w14:paraId="3181734D"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0.38</w:t>
            </w:r>
          </w:p>
        </w:tc>
        <w:tc>
          <w:tcPr>
            <w:tcW w:w="0" w:type="auto"/>
            <w:vAlign w:val="center"/>
            <w:hideMark/>
          </w:tcPr>
          <w:p w14:paraId="4E3111C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8.68</w:t>
            </w:r>
          </w:p>
        </w:tc>
        <w:tc>
          <w:tcPr>
            <w:tcW w:w="0" w:type="auto"/>
            <w:gridSpan w:val="2"/>
            <w:vAlign w:val="center"/>
            <w:hideMark/>
          </w:tcPr>
          <w:p w14:paraId="4B842A6E"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c>
          <w:tcPr>
            <w:tcW w:w="0" w:type="auto"/>
            <w:gridSpan w:val="2"/>
            <w:vAlign w:val="center"/>
            <w:hideMark/>
          </w:tcPr>
          <w:p w14:paraId="285C92B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0.32</w:t>
            </w:r>
          </w:p>
        </w:tc>
        <w:tc>
          <w:tcPr>
            <w:tcW w:w="0" w:type="auto"/>
            <w:gridSpan w:val="2"/>
            <w:vAlign w:val="center"/>
            <w:hideMark/>
          </w:tcPr>
          <w:p w14:paraId="0274EDF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0.51</w:t>
            </w:r>
          </w:p>
        </w:tc>
      </w:tr>
      <w:tr w:rsidR="00300E4C" w:rsidRPr="00054400" w14:paraId="5AACC494" w14:textId="77777777" w:rsidTr="00300E4C">
        <w:trPr>
          <w:tblCellSpacing w:w="15" w:type="dxa"/>
        </w:trPr>
        <w:tc>
          <w:tcPr>
            <w:tcW w:w="0" w:type="auto"/>
            <w:gridSpan w:val="4"/>
            <w:vAlign w:val="center"/>
            <w:hideMark/>
          </w:tcPr>
          <w:p w14:paraId="50460CD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Staff Attitude</w:t>
            </w:r>
          </w:p>
        </w:tc>
        <w:tc>
          <w:tcPr>
            <w:tcW w:w="0" w:type="auto"/>
            <w:gridSpan w:val="2"/>
            <w:vAlign w:val="center"/>
            <w:hideMark/>
          </w:tcPr>
          <w:p w14:paraId="2A6699F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0.36</w:t>
            </w:r>
          </w:p>
        </w:tc>
        <w:tc>
          <w:tcPr>
            <w:tcW w:w="0" w:type="auto"/>
            <w:vAlign w:val="center"/>
            <w:hideMark/>
          </w:tcPr>
          <w:p w14:paraId="3D2DBC73"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0.05</w:t>
            </w:r>
          </w:p>
        </w:tc>
        <w:tc>
          <w:tcPr>
            <w:tcW w:w="0" w:type="auto"/>
            <w:gridSpan w:val="2"/>
            <w:vAlign w:val="center"/>
            <w:hideMark/>
          </w:tcPr>
          <w:p w14:paraId="1EA35D33"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0.33</w:t>
            </w:r>
          </w:p>
        </w:tc>
        <w:tc>
          <w:tcPr>
            <w:tcW w:w="0" w:type="auto"/>
            <w:vAlign w:val="center"/>
            <w:hideMark/>
          </w:tcPr>
          <w:p w14:paraId="7C3B23B2"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7.20</w:t>
            </w:r>
          </w:p>
        </w:tc>
        <w:tc>
          <w:tcPr>
            <w:tcW w:w="0" w:type="auto"/>
            <w:gridSpan w:val="2"/>
            <w:vAlign w:val="center"/>
            <w:hideMark/>
          </w:tcPr>
          <w:p w14:paraId="03D57062"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c>
          <w:tcPr>
            <w:tcW w:w="0" w:type="auto"/>
            <w:gridSpan w:val="2"/>
            <w:vAlign w:val="center"/>
            <w:hideMark/>
          </w:tcPr>
          <w:p w14:paraId="2E4517E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0.27</w:t>
            </w:r>
          </w:p>
        </w:tc>
        <w:tc>
          <w:tcPr>
            <w:tcW w:w="0" w:type="auto"/>
            <w:gridSpan w:val="2"/>
            <w:vAlign w:val="center"/>
            <w:hideMark/>
          </w:tcPr>
          <w:p w14:paraId="2BB1AFAA"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0.45</w:t>
            </w:r>
          </w:p>
        </w:tc>
      </w:tr>
      <w:tr w:rsidR="00300E4C" w:rsidRPr="00054400" w14:paraId="60456F4E" w14:textId="77777777" w:rsidTr="00300E4C">
        <w:trPr>
          <w:tblCellSpacing w:w="15" w:type="dxa"/>
        </w:trPr>
        <w:tc>
          <w:tcPr>
            <w:tcW w:w="0" w:type="auto"/>
            <w:gridSpan w:val="4"/>
            <w:vAlign w:val="center"/>
            <w:hideMark/>
          </w:tcPr>
          <w:p w14:paraId="30FE47F8"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Ethical Consideration</w:t>
            </w:r>
          </w:p>
        </w:tc>
        <w:tc>
          <w:tcPr>
            <w:tcW w:w="0" w:type="auto"/>
            <w:gridSpan w:val="2"/>
            <w:vAlign w:val="center"/>
            <w:hideMark/>
          </w:tcPr>
          <w:p w14:paraId="261BC5A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0.34</w:t>
            </w:r>
          </w:p>
        </w:tc>
        <w:tc>
          <w:tcPr>
            <w:tcW w:w="0" w:type="auto"/>
            <w:vAlign w:val="center"/>
            <w:hideMark/>
          </w:tcPr>
          <w:p w14:paraId="127A0889"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0.05</w:t>
            </w:r>
          </w:p>
        </w:tc>
        <w:tc>
          <w:tcPr>
            <w:tcW w:w="0" w:type="auto"/>
            <w:gridSpan w:val="2"/>
            <w:vAlign w:val="center"/>
            <w:hideMark/>
          </w:tcPr>
          <w:p w14:paraId="6EA62F15"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0.31</w:t>
            </w:r>
          </w:p>
        </w:tc>
        <w:tc>
          <w:tcPr>
            <w:tcW w:w="0" w:type="auto"/>
            <w:vAlign w:val="center"/>
            <w:hideMark/>
          </w:tcPr>
          <w:p w14:paraId="7869251F"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6.80</w:t>
            </w:r>
          </w:p>
        </w:tc>
        <w:tc>
          <w:tcPr>
            <w:tcW w:w="0" w:type="auto"/>
            <w:gridSpan w:val="2"/>
            <w:vAlign w:val="center"/>
            <w:hideMark/>
          </w:tcPr>
          <w:p w14:paraId="74C21710"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.000</w:t>
            </w:r>
          </w:p>
        </w:tc>
        <w:tc>
          <w:tcPr>
            <w:tcW w:w="0" w:type="auto"/>
            <w:gridSpan w:val="2"/>
            <w:vAlign w:val="center"/>
            <w:hideMark/>
          </w:tcPr>
          <w:p w14:paraId="54FBA3F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0.25</w:t>
            </w:r>
          </w:p>
        </w:tc>
        <w:tc>
          <w:tcPr>
            <w:tcW w:w="0" w:type="auto"/>
            <w:gridSpan w:val="2"/>
            <w:vAlign w:val="center"/>
            <w:hideMark/>
          </w:tcPr>
          <w:p w14:paraId="54CD3A61" w14:textId="77777777" w:rsidR="004E286B" w:rsidRPr="004E286B" w:rsidRDefault="004E286B" w:rsidP="00A07559">
            <w:pPr>
              <w:spacing w:after="0" w:line="360" w:lineRule="auto"/>
              <w:jc w:val="both"/>
              <w:rPr>
                <w:rFonts w:ascii="Times New Roman" w:hAnsi="Times New Roman" w:cs="Times New Roman"/>
              </w:rPr>
            </w:pPr>
            <w:r w:rsidRPr="004E286B">
              <w:rPr>
                <w:rFonts w:ascii="Times New Roman" w:hAnsi="Times New Roman" w:cs="Times New Roman"/>
              </w:rPr>
              <w:t>0.42</w:t>
            </w:r>
          </w:p>
        </w:tc>
      </w:tr>
      <w:tr w:rsidR="00300E4C" w:rsidRPr="00054400" w14:paraId="26DBDBBE" w14:textId="77777777" w:rsidTr="006F60EE">
        <w:trPr>
          <w:gridAfter w:val="1"/>
          <w:tblCellSpacing w:w="15" w:type="dxa"/>
        </w:trPr>
        <w:tc>
          <w:tcPr>
            <w:tcW w:w="0" w:type="auto"/>
            <w:vAlign w:val="center"/>
            <w:hideMark/>
          </w:tcPr>
          <w:p w14:paraId="585AC084" w14:textId="77777777"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Model Summary</w:t>
            </w:r>
          </w:p>
        </w:tc>
        <w:tc>
          <w:tcPr>
            <w:tcW w:w="0" w:type="auto"/>
          </w:tcPr>
          <w:p w14:paraId="7E3D659D" w14:textId="77777777" w:rsidR="00300E4C" w:rsidRPr="00054400" w:rsidRDefault="00300E4C" w:rsidP="00A07559">
            <w:pPr>
              <w:spacing w:after="0" w:line="360" w:lineRule="auto"/>
              <w:jc w:val="both"/>
              <w:rPr>
                <w:rFonts w:ascii="Times New Roman" w:hAnsi="Times New Roman" w:cs="Times New Roman"/>
              </w:rPr>
            </w:pPr>
          </w:p>
        </w:tc>
        <w:tc>
          <w:tcPr>
            <w:tcW w:w="0" w:type="auto"/>
            <w:vAlign w:val="center"/>
            <w:hideMark/>
          </w:tcPr>
          <w:p w14:paraId="2C987C3E" w14:textId="67608E3B"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R = .74</w:t>
            </w:r>
          </w:p>
        </w:tc>
        <w:tc>
          <w:tcPr>
            <w:tcW w:w="0" w:type="auto"/>
            <w:gridSpan w:val="2"/>
            <w:vAlign w:val="center"/>
            <w:hideMark/>
          </w:tcPr>
          <w:p w14:paraId="70E32CC3" w14:textId="77777777"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R² = .55</w:t>
            </w:r>
          </w:p>
        </w:tc>
        <w:tc>
          <w:tcPr>
            <w:tcW w:w="0" w:type="auto"/>
            <w:gridSpan w:val="3"/>
            <w:vAlign w:val="center"/>
            <w:hideMark/>
          </w:tcPr>
          <w:p w14:paraId="563937AA" w14:textId="77777777" w:rsidR="00300E4C" w:rsidRPr="004E286B" w:rsidRDefault="00300E4C" w:rsidP="00A07559">
            <w:pPr>
              <w:spacing w:after="0" w:line="360" w:lineRule="auto"/>
              <w:jc w:val="both"/>
              <w:rPr>
                <w:rFonts w:ascii="Times New Roman" w:hAnsi="Times New Roman" w:cs="Times New Roman"/>
              </w:rPr>
            </w:pPr>
            <w:proofErr w:type="spellStart"/>
            <w:r w:rsidRPr="004E286B">
              <w:rPr>
                <w:rFonts w:ascii="Times New Roman" w:hAnsi="Times New Roman" w:cs="Times New Roman"/>
              </w:rPr>
              <w:t>Adj</w:t>
            </w:r>
            <w:proofErr w:type="spellEnd"/>
            <w:r w:rsidRPr="004E286B">
              <w:rPr>
                <w:rFonts w:ascii="Times New Roman" w:hAnsi="Times New Roman" w:cs="Times New Roman"/>
              </w:rPr>
              <w:t xml:space="preserve"> R² = .54</w:t>
            </w:r>
          </w:p>
        </w:tc>
        <w:tc>
          <w:tcPr>
            <w:tcW w:w="0" w:type="auto"/>
            <w:gridSpan w:val="3"/>
            <w:vAlign w:val="center"/>
            <w:hideMark/>
          </w:tcPr>
          <w:p w14:paraId="6C19544A" w14:textId="77777777"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F(3, 367) = 149.31</w:t>
            </w:r>
          </w:p>
        </w:tc>
        <w:tc>
          <w:tcPr>
            <w:tcW w:w="0" w:type="auto"/>
            <w:gridSpan w:val="2"/>
            <w:vAlign w:val="center"/>
            <w:hideMark/>
          </w:tcPr>
          <w:p w14:paraId="22C38B6D" w14:textId="77777777"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p &lt; .001</w:t>
            </w:r>
          </w:p>
        </w:tc>
        <w:tc>
          <w:tcPr>
            <w:tcW w:w="0" w:type="auto"/>
            <w:gridSpan w:val="2"/>
            <w:vAlign w:val="center"/>
            <w:hideMark/>
          </w:tcPr>
          <w:p w14:paraId="42C8A7D8" w14:textId="77777777" w:rsidR="00300E4C" w:rsidRPr="004E286B" w:rsidRDefault="00300E4C" w:rsidP="00A07559">
            <w:pPr>
              <w:spacing w:after="0" w:line="360" w:lineRule="auto"/>
              <w:jc w:val="both"/>
              <w:rPr>
                <w:rFonts w:ascii="Times New Roman" w:hAnsi="Times New Roman" w:cs="Times New Roman"/>
              </w:rPr>
            </w:pPr>
            <w:r w:rsidRPr="004E286B">
              <w:rPr>
                <w:rFonts w:ascii="Times New Roman" w:hAnsi="Times New Roman" w:cs="Times New Roman"/>
              </w:rPr>
              <w:t>SEE = 2.45</w:t>
            </w:r>
          </w:p>
        </w:tc>
      </w:tr>
    </w:tbl>
    <w:p w14:paraId="696E2980" w14:textId="77777777" w:rsidR="00D2392E" w:rsidRDefault="00D2392E" w:rsidP="00A07559">
      <w:pPr>
        <w:spacing w:after="0" w:line="360" w:lineRule="auto"/>
        <w:jc w:val="both"/>
        <w:rPr>
          <w:rFonts w:ascii="Times New Roman" w:hAnsi="Times New Roman" w:cs="Times New Roman"/>
        </w:rPr>
      </w:pPr>
    </w:p>
    <w:p w14:paraId="5D7D0C61" w14:textId="2E5E0EE5" w:rsidR="004E286B" w:rsidRPr="004E286B" w:rsidRDefault="004E286B" w:rsidP="00D2392E">
      <w:pPr>
        <w:spacing w:after="0" w:line="360" w:lineRule="auto"/>
        <w:ind w:firstLine="720"/>
        <w:jc w:val="both"/>
        <w:rPr>
          <w:rFonts w:ascii="Times New Roman" w:hAnsi="Times New Roman" w:cs="Times New Roman"/>
        </w:rPr>
      </w:pPr>
      <w:r w:rsidRPr="004E286B">
        <w:rPr>
          <w:rFonts w:ascii="Times New Roman" w:hAnsi="Times New Roman" w:cs="Times New Roman"/>
        </w:rPr>
        <w:t xml:space="preserve">The multiple regression analysis revealed that infrastructural readiness, staff attitude, and ethical consideration jointly significantly predicted AI effectiveness, </w:t>
      </w:r>
      <w:proofErr w:type="gramStart"/>
      <w:r w:rsidRPr="004E286B">
        <w:rPr>
          <w:rFonts w:ascii="Times New Roman" w:hAnsi="Times New Roman" w:cs="Times New Roman"/>
        </w:rPr>
        <w:t>F(</w:t>
      </w:r>
      <w:proofErr w:type="gramEnd"/>
      <w:r w:rsidRPr="004E286B">
        <w:rPr>
          <w:rFonts w:ascii="Times New Roman" w:hAnsi="Times New Roman" w:cs="Times New Roman"/>
        </w:rPr>
        <w:t xml:space="preserve">3, 367) = 149.31, p &lt; .001. The model explained 55% of the variance in AI effectiveness (R² = .55; Adjusted R² = .54), indicating strong explanatory power. All predictors had significant standardized beta weights, suggesting that each factor uniquely contributes to the effectiveness of AI in archival management. </w:t>
      </w:r>
      <w:r w:rsidRPr="004E286B">
        <w:rPr>
          <w:rFonts w:ascii="Times New Roman" w:hAnsi="Times New Roman" w:cs="Times New Roman"/>
        </w:rPr>
        <w:lastRenderedPageBreak/>
        <w:t>Positive contributions of infrastructure, staff attitude, and ethical adherence highlight the multidimensional nature of AI implementation, confirming that technological, human, and ethical considerations must act in synergy for optimal outcomes. Rejection of the null hypothesis underscores the importance of integrated strategies in managing AI-driven archival systems, reinforcing prior evidence that successful AI adoption relies on infrastructure, personnel disposition, and ethical governance.</w:t>
      </w:r>
    </w:p>
    <w:p w14:paraId="1123BF5E" w14:textId="77777777" w:rsidR="001E67BC" w:rsidRDefault="001E67BC" w:rsidP="00A07559">
      <w:pPr>
        <w:spacing w:after="0" w:line="360" w:lineRule="auto"/>
        <w:jc w:val="both"/>
        <w:rPr>
          <w:rFonts w:ascii="Times New Roman" w:hAnsi="Times New Roman" w:cs="Times New Roman"/>
          <w:b/>
          <w:bCs/>
        </w:rPr>
      </w:pPr>
    </w:p>
    <w:p w14:paraId="321D712D" w14:textId="2870F996" w:rsidR="004E286B" w:rsidRPr="00054400" w:rsidRDefault="00300E4C" w:rsidP="00A07559">
      <w:pPr>
        <w:spacing w:after="0" w:line="360" w:lineRule="auto"/>
        <w:jc w:val="both"/>
        <w:rPr>
          <w:rFonts w:ascii="Times New Roman" w:hAnsi="Times New Roman" w:cs="Times New Roman"/>
          <w:b/>
          <w:bCs/>
        </w:rPr>
      </w:pPr>
      <w:r w:rsidRPr="00054400">
        <w:rPr>
          <w:rFonts w:ascii="Times New Roman" w:hAnsi="Times New Roman" w:cs="Times New Roman"/>
          <w:b/>
          <w:bCs/>
        </w:rPr>
        <w:t xml:space="preserve">Discussion of findings </w:t>
      </w:r>
    </w:p>
    <w:p w14:paraId="6E66E190" w14:textId="77777777" w:rsidR="00300E4C" w:rsidRPr="00300E4C" w:rsidRDefault="00300E4C" w:rsidP="001E67BC">
      <w:pPr>
        <w:spacing w:after="0" w:line="360" w:lineRule="auto"/>
        <w:ind w:firstLine="720"/>
        <w:jc w:val="both"/>
        <w:rPr>
          <w:rFonts w:ascii="Times New Roman" w:hAnsi="Times New Roman" w:cs="Times New Roman"/>
        </w:rPr>
      </w:pPr>
      <w:r w:rsidRPr="00300E4C">
        <w:rPr>
          <w:rFonts w:ascii="Times New Roman" w:hAnsi="Times New Roman" w:cs="Times New Roman"/>
        </w:rPr>
        <w:t xml:space="preserve">The result of the first hypothesis demonstrated that infrastructural readiness significantly influenced the effectiveness of artificial intelligence in archival preservation management in academic libraries. This indicates that the presence of modern computing systems, reliable network connectivity, appropriate software, and digital tools is essential for effective implementation and operation of AI technologies within archival settings. Adequate infrastructure ensures that AI systems can process, analyze, and preserve archival materials efficiently, while also supporting seamless access and retrieval by users. The outcome is rational because AI technologies depend heavily on technical resources, and without sufficient infrastructure, system performance, data integrity, and long-term preservation are compromised. This finding aligns with previous studies emphasizing that the success of digital library systems is contingent on technological readiness, where institutions with robust infrastructures experience higher operational efficiency and service quality (Choudhury et al., 2023; </w:t>
      </w:r>
      <w:proofErr w:type="spellStart"/>
      <w:r w:rsidRPr="00300E4C">
        <w:rPr>
          <w:rFonts w:ascii="Times New Roman" w:hAnsi="Times New Roman" w:cs="Times New Roman"/>
        </w:rPr>
        <w:t>Dube</w:t>
      </w:r>
      <w:proofErr w:type="spellEnd"/>
      <w:r w:rsidRPr="00300E4C">
        <w:rPr>
          <w:rFonts w:ascii="Times New Roman" w:hAnsi="Times New Roman" w:cs="Times New Roman"/>
        </w:rPr>
        <w:t>, 2025). Furthermore, infrastructural readiness fosters innovation and the integration of advanced AI functionalities, such as automated metadata generation, predictive preservation, and intelligent cataloging, which collectively enhance the quality and sustainability of archival repositories (</w:t>
      </w:r>
      <w:proofErr w:type="spellStart"/>
      <w:r w:rsidRPr="00300E4C">
        <w:rPr>
          <w:rFonts w:ascii="Times New Roman" w:hAnsi="Times New Roman" w:cs="Times New Roman"/>
        </w:rPr>
        <w:t>Quisbert</w:t>
      </w:r>
      <w:proofErr w:type="spellEnd"/>
      <w:r w:rsidRPr="00300E4C">
        <w:rPr>
          <w:rFonts w:ascii="Times New Roman" w:hAnsi="Times New Roman" w:cs="Times New Roman"/>
        </w:rPr>
        <w:t xml:space="preserve">, 2008; Kelly, 2014). Similar findings by Ola and Osakwe (2021) and </w:t>
      </w:r>
      <w:proofErr w:type="spellStart"/>
      <w:r w:rsidRPr="00300E4C">
        <w:rPr>
          <w:rFonts w:ascii="Times New Roman" w:hAnsi="Times New Roman" w:cs="Times New Roman"/>
        </w:rPr>
        <w:t>Grammenis</w:t>
      </w:r>
      <w:proofErr w:type="spellEnd"/>
      <w:r w:rsidRPr="00300E4C">
        <w:rPr>
          <w:rFonts w:ascii="Times New Roman" w:hAnsi="Times New Roman" w:cs="Times New Roman"/>
        </w:rPr>
        <w:t xml:space="preserve"> and </w:t>
      </w:r>
      <w:proofErr w:type="spellStart"/>
      <w:r w:rsidRPr="00300E4C">
        <w:rPr>
          <w:rFonts w:ascii="Times New Roman" w:hAnsi="Times New Roman" w:cs="Times New Roman"/>
        </w:rPr>
        <w:t>Mourikis</w:t>
      </w:r>
      <w:proofErr w:type="spellEnd"/>
      <w:r w:rsidRPr="00300E4C">
        <w:rPr>
          <w:rFonts w:ascii="Times New Roman" w:hAnsi="Times New Roman" w:cs="Times New Roman"/>
        </w:rPr>
        <w:t xml:space="preserve"> (2020) confirm that reliable infrastructures are foundational to repository quality and functionality. The study therefore confirms that infrastructural readiness explains a significant portion of the variance in AI effectiveness, underscoring the necessity for academic libraries to invest strategically in digital infrastructure. Rejection of the null hypothesis establishes infrastructural readiness as a key determinant of AI effectiveness, providing both theoretical and practical insights into the technological prerequisites for successful archival management.</w:t>
      </w:r>
    </w:p>
    <w:p w14:paraId="7BE84D04" w14:textId="213E0B40" w:rsidR="00300E4C" w:rsidRPr="00300E4C" w:rsidRDefault="00300E4C" w:rsidP="00A07559">
      <w:pPr>
        <w:spacing w:after="0" w:line="360" w:lineRule="auto"/>
        <w:jc w:val="both"/>
        <w:rPr>
          <w:rFonts w:ascii="Times New Roman" w:hAnsi="Times New Roman" w:cs="Times New Roman"/>
        </w:rPr>
      </w:pPr>
    </w:p>
    <w:p w14:paraId="30691006" w14:textId="77777777" w:rsidR="00300E4C" w:rsidRPr="00300E4C" w:rsidRDefault="00300E4C" w:rsidP="001E67BC">
      <w:pPr>
        <w:spacing w:after="0" w:line="360" w:lineRule="auto"/>
        <w:ind w:firstLine="720"/>
        <w:jc w:val="both"/>
        <w:rPr>
          <w:rFonts w:ascii="Times New Roman" w:hAnsi="Times New Roman" w:cs="Times New Roman"/>
        </w:rPr>
      </w:pPr>
      <w:r w:rsidRPr="00300E4C">
        <w:rPr>
          <w:rFonts w:ascii="Times New Roman" w:hAnsi="Times New Roman" w:cs="Times New Roman"/>
        </w:rPr>
        <w:lastRenderedPageBreak/>
        <w:t>The second hypothesis revealed that staff attitude significantly predicts the effectiveness of AI in archival preservation management. This outcome indicates that positive staff disposition, including openness to technology, willingness to adopt new workflows, and proactive engagement with AI systems, is crucial for successful implementation. Staff attitude shapes how technology is utilized, influencing the accuracy, efficiency, and sustainability of AI applications in archival contexts. The rationale is that even with advanced systems, resistance, lack of motivation, or low commitment among personnel can undermine performance and reduce the benefits of AI integration. This finding supports earlier studies that highlight human factors as critical to technology adoption, where staff engagement and readiness determine the effective translation of technological capabilities into operational outcomes (</w:t>
      </w:r>
      <w:proofErr w:type="spellStart"/>
      <w:r w:rsidRPr="00300E4C">
        <w:rPr>
          <w:rFonts w:ascii="Times New Roman" w:hAnsi="Times New Roman" w:cs="Times New Roman"/>
        </w:rPr>
        <w:t>Mannheimer</w:t>
      </w:r>
      <w:proofErr w:type="spellEnd"/>
      <w:r w:rsidRPr="00300E4C">
        <w:rPr>
          <w:rFonts w:ascii="Times New Roman" w:hAnsi="Times New Roman" w:cs="Times New Roman"/>
        </w:rPr>
        <w:t xml:space="preserve">, 2018; Adebayo &amp; </w:t>
      </w:r>
      <w:proofErr w:type="spellStart"/>
      <w:r w:rsidRPr="00300E4C">
        <w:rPr>
          <w:rFonts w:ascii="Times New Roman" w:hAnsi="Times New Roman" w:cs="Times New Roman"/>
        </w:rPr>
        <w:t>Olatunji</w:t>
      </w:r>
      <w:proofErr w:type="spellEnd"/>
      <w:r w:rsidRPr="00300E4C">
        <w:rPr>
          <w:rFonts w:ascii="Times New Roman" w:hAnsi="Times New Roman" w:cs="Times New Roman"/>
        </w:rPr>
        <w:t>, 2020). Positive attitudes facilitate training uptake, collaboration, and innovation, enabling staff to leverage AI for automated preservation, metadata enhancement, and intelligent retrieval processes (</w:t>
      </w:r>
      <w:proofErr w:type="spellStart"/>
      <w:r w:rsidRPr="00300E4C">
        <w:rPr>
          <w:rFonts w:ascii="Times New Roman" w:hAnsi="Times New Roman" w:cs="Times New Roman"/>
        </w:rPr>
        <w:t>Grammenis</w:t>
      </w:r>
      <w:proofErr w:type="spellEnd"/>
      <w:r w:rsidRPr="00300E4C">
        <w:rPr>
          <w:rFonts w:ascii="Times New Roman" w:hAnsi="Times New Roman" w:cs="Times New Roman"/>
        </w:rPr>
        <w:t xml:space="preserve"> &amp; </w:t>
      </w:r>
      <w:proofErr w:type="spellStart"/>
      <w:r w:rsidRPr="00300E4C">
        <w:rPr>
          <w:rFonts w:ascii="Times New Roman" w:hAnsi="Times New Roman" w:cs="Times New Roman"/>
        </w:rPr>
        <w:t>Mourikis</w:t>
      </w:r>
      <w:proofErr w:type="spellEnd"/>
      <w:r w:rsidRPr="00300E4C">
        <w:rPr>
          <w:rFonts w:ascii="Times New Roman" w:hAnsi="Times New Roman" w:cs="Times New Roman"/>
        </w:rPr>
        <w:t>, 2020; Chao, 2002). Moreover, encouraging favorable staff dispositions enhances institutional resilience, promotes continuous professional learning, and ensures alignment between AI functionalities and archival objectives (Kelly, 2014). The significant correlation and explanatory power demonstrated in the regression analysis indicate that staff attitude is a strong predictor of AI effectiveness, reinforcing the theoretical premise that human factors are indispensable for digital transformation in academic libraries (</w:t>
      </w:r>
      <w:proofErr w:type="spellStart"/>
      <w:r w:rsidRPr="00300E4C">
        <w:rPr>
          <w:rFonts w:ascii="Times New Roman" w:hAnsi="Times New Roman" w:cs="Times New Roman"/>
        </w:rPr>
        <w:t>Dube</w:t>
      </w:r>
      <w:proofErr w:type="spellEnd"/>
      <w:r w:rsidRPr="00300E4C">
        <w:rPr>
          <w:rFonts w:ascii="Times New Roman" w:hAnsi="Times New Roman" w:cs="Times New Roman"/>
        </w:rPr>
        <w:t>, 2025; Choudhury et al., 2023). Rejection of the null hypothesis underscores the critical role of personnel disposition in achieving operational success.</w:t>
      </w:r>
    </w:p>
    <w:p w14:paraId="2CF9D565" w14:textId="77777777" w:rsidR="00300E4C" w:rsidRPr="00300E4C" w:rsidRDefault="00300E4C" w:rsidP="001E67BC">
      <w:pPr>
        <w:spacing w:after="0" w:line="360" w:lineRule="auto"/>
        <w:ind w:firstLine="720"/>
        <w:jc w:val="both"/>
        <w:rPr>
          <w:rFonts w:ascii="Times New Roman" w:hAnsi="Times New Roman" w:cs="Times New Roman"/>
        </w:rPr>
      </w:pPr>
      <w:r w:rsidRPr="00300E4C">
        <w:rPr>
          <w:rFonts w:ascii="Times New Roman" w:hAnsi="Times New Roman" w:cs="Times New Roman"/>
        </w:rPr>
        <w:t>The third hypothesis showed that ethical considerations significantly affect the effectiveness of AI in archival preservation management. This result suggests that adherence to professional, legal, and moral standards—including data privacy, intellectual property compliance, and responsible AI deployment—is vital for optimal AI functionality in academic libraries. Ethical frameworks guide decision-making, ensure lawful handling of archival content, and promote user trust, which is essential for long-term sustainability. The outcome is rational because ethical lapses or disregard for regulatory standards can lead to misuse of AI systems, data breaches, and reputational damage, compromising both operational efficiency and stakeholder confidence. Previous research emphasizes that ethical compliance is a prerequisite for AI adoption in information management, where institutions observing regulatory and professional norms report higher effectiveness and user satisfaction (</w:t>
      </w:r>
      <w:proofErr w:type="spellStart"/>
      <w:r w:rsidRPr="00300E4C">
        <w:rPr>
          <w:rFonts w:ascii="Times New Roman" w:hAnsi="Times New Roman" w:cs="Times New Roman"/>
        </w:rPr>
        <w:t>Mannheimer</w:t>
      </w:r>
      <w:proofErr w:type="spellEnd"/>
      <w:r w:rsidRPr="00300E4C">
        <w:rPr>
          <w:rFonts w:ascii="Times New Roman" w:hAnsi="Times New Roman" w:cs="Times New Roman"/>
        </w:rPr>
        <w:t xml:space="preserve">, 2018; Kelly, 2014). Ethical practices also </w:t>
      </w:r>
      <w:r w:rsidRPr="00300E4C">
        <w:rPr>
          <w:rFonts w:ascii="Times New Roman" w:hAnsi="Times New Roman" w:cs="Times New Roman"/>
        </w:rPr>
        <w:lastRenderedPageBreak/>
        <w:t>facilitate transparent processes, accountability, and institutional credibility, reinforcing best practices in digital preservation (</w:t>
      </w:r>
      <w:proofErr w:type="spellStart"/>
      <w:r w:rsidRPr="00300E4C">
        <w:rPr>
          <w:rFonts w:ascii="Times New Roman" w:hAnsi="Times New Roman" w:cs="Times New Roman"/>
        </w:rPr>
        <w:t>Dube</w:t>
      </w:r>
      <w:proofErr w:type="spellEnd"/>
      <w:r w:rsidRPr="00300E4C">
        <w:rPr>
          <w:rFonts w:ascii="Times New Roman" w:hAnsi="Times New Roman" w:cs="Times New Roman"/>
        </w:rPr>
        <w:t xml:space="preserve">, 2025; Choudhury et al., 2023). </w:t>
      </w:r>
      <w:proofErr w:type="spellStart"/>
      <w:r w:rsidRPr="00300E4C">
        <w:rPr>
          <w:rFonts w:ascii="Times New Roman" w:hAnsi="Times New Roman" w:cs="Times New Roman"/>
        </w:rPr>
        <w:t>Grammenis</w:t>
      </w:r>
      <w:proofErr w:type="spellEnd"/>
      <w:r w:rsidRPr="00300E4C">
        <w:rPr>
          <w:rFonts w:ascii="Times New Roman" w:hAnsi="Times New Roman" w:cs="Times New Roman"/>
        </w:rPr>
        <w:t xml:space="preserve"> and </w:t>
      </w:r>
      <w:proofErr w:type="spellStart"/>
      <w:r w:rsidRPr="00300E4C">
        <w:rPr>
          <w:rFonts w:ascii="Times New Roman" w:hAnsi="Times New Roman" w:cs="Times New Roman"/>
        </w:rPr>
        <w:t>Mourikis</w:t>
      </w:r>
      <w:proofErr w:type="spellEnd"/>
      <w:r w:rsidRPr="00300E4C">
        <w:rPr>
          <w:rFonts w:ascii="Times New Roman" w:hAnsi="Times New Roman" w:cs="Times New Roman"/>
        </w:rPr>
        <w:t xml:space="preserve"> (2020) further note that compliance with intellectual property standards enhances repository trustworthiness and usability, while </w:t>
      </w:r>
      <w:proofErr w:type="spellStart"/>
      <w:r w:rsidRPr="00300E4C">
        <w:rPr>
          <w:rFonts w:ascii="Times New Roman" w:hAnsi="Times New Roman" w:cs="Times New Roman"/>
        </w:rPr>
        <w:t>Aina</w:t>
      </w:r>
      <w:proofErr w:type="spellEnd"/>
      <w:r w:rsidRPr="00300E4C">
        <w:rPr>
          <w:rFonts w:ascii="Times New Roman" w:hAnsi="Times New Roman" w:cs="Times New Roman"/>
        </w:rPr>
        <w:t xml:space="preserve"> (2019) found that ethical lapses hindered technology adoption in African universities. The regression findings highlight that ethical consideration accounts for a significant portion of variance in AI effectiveness, confirming its centrality in AI-driven archival workflows. By rejecting the null hypothesis, this study establishes ethical adherence as a critical determinant of AI success, providing practical guidance for academic libraries in balancing innovation with responsible management of digital resources.</w:t>
      </w:r>
    </w:p>
    <w:p w14:paraId="432FF9A6" w14:textId="77777777" w:rsidR="00300E4C" w:rsidRPr="00300E4C" w:rsidRDefault="00300E4C" w:rsidP="001E67BC">
      <w:pPr>
        <w:spacing w:after="0" w:line="360" w:lineRule="auto"/>
        <w:ind w:firstLine="720"/>
        <w:jc w:val="both"/>
        <w:rPr>
          <w:rFonts w:ascii="Times New Roman" w:hAnsi="Times New Roman" w:cs="Times New Roman"/>
        </w:rPr>
      </w:pPr>
      <w:r w:rsidRPr="00300E4C">
        <w:rPr>
          <w:rFonts w:ascii="Times New Roman" w:hAnsi="Times New Roman" w:cs="Times New Roman"/>
        </w:rPr>
        <w:t>The fourth hypothesis revealed that infrastructural readiness, staff attitude, and ethical considerations jointly had a significant effect on the effectiveness of AI in archival preservation management. This outcome is rational because AI implementation is inherently multidimensional, requiring the integration of technological capabilities, human engagement, and ethical governance to achieve optimal outcomes. No single factor alone can guarantee success; infrastructural readiness ensures operational capability, staff attitude drives adoption and effective use, and ethical adherence safeguards legal compliance and stakeholder trust. Together, these predictors explain a substantial proportion of variance in AI effectiveness, indicating the necessity for a holistic approach. The finding aligns with prior research emphasizing the interplay of technical, human, and ethical factors in digital management systems (</w:t>
      </w:r>
      <w:proofErr w:type="spellStart"/>
      <w:r w:rsidRPr="00300E4C">
        <w:rPr>
          <w:rFonts w:ascii="Times New Roman" w:hAnsi="Times New Roman" w:cs="Times New Roman"/>
        </w:rPr>
        <w:t>Quisbert</w:t>
      </w:r>
      <w:proofErr w:type="spellEnd"/>
      <w:r w:rsidRPr="00300E4C">
        <w:rPr>
          <w:rFonts w:ascii="Times New Roman" w:hAnsi="Times New Roman" w:cs="Times New Roman"/>
        </w:rPr>
        <w:t xml:space="preserve">, 2008; Choudhury et al., 2023). </w:t>
      </w:r>
      <w:proofErr w:type="spellStart"/>
      <w:r w:rsidRPr="00300E4C">
        <w:rPr>
          <w:rFonts w:ascii="Times New Roman" w:hAnsi="Times New Roman" w:cs="Times New Roman"/>
        </w:rPr>
        <w:t>Mannheimer</w:t>
      </w:r>
      <w:proofErr w:type="spellEnd"/>
      <w:r w:rsidRPr="00300E4C">
        <w:rPr>
          <w:rFonts w:ascii="Times New Roman" w:hAnsi="Times New Roman" w:cs="Times New Roman"/>
        </w:rPr>
        <w:t xml:space="preserve"> (2018) and </w:t>
      </w:r>
      <w:proofErr w:type="spellStart"/>
      <w:r w:rsidRPr="00300E4C">
        <w:rPr>
          <w:rFonts w:ascii="Times New Roman" w:hAnsi="Times New Roman" w:cs="Times New Roman"/>
        </w:rPr>
        <w:t>Grammenis</w:t>
      </w:r>
      <w:proofErr w:type="spellEnd"/>
      <w:r w:rsidRPr="00300E4C">
        <w:rPr>
          <w:rFonts w:ascii="Times New Roman" w:hAnsi="Times New Roman" w:cs="Times New Roman"/>
        </w:rPr>
        <w:t xml:space="preserve"> and </w:t>
      </w:r>
      <w:proofErr w:type="spellStart"/>
      <w:r w:rsidRPr="00300E4C">
        <w:rPr>
          <w:rFonts w:ascii="Times New Roman" w:hAnsi="Times New Roman" w:cs="Times New Roman"/>
        </w:rPr>
        <w:t>Mourikis</w:t>
      </w:r>
      <w:proofErr w:type="spellEnd"/>
      <w:r w:rsidRPr="00300E4C">
        <w:rPr>
          <w:rFonts w:ascii="Times New Roman" w:hAnsi="Times New Roman" w:cs="Times New Roman"/>
        </w:rPr>
        <w:t xml:space="preserve"> (2020) confirmed that multidimensional strategies produced higher repository performance and sustainability compared to isolated interventions. Similarly, </w:t>
      </w:r>
      <w:proofErr w:type="spellStart"/>
      <w:r w:rsidRPr="00300E4C">
        <w:rPr>
          <w:rFonts w:ascii="Times New Roman" w:hAnsi="Times New Roman" w:cs="Times New Roman"/>
        </w:rPr>
        <w:t>Dube</w:t>
      </w:r>
      <w:proofErr w:type="spellEnd"/>
      <w:r w:rsidRPr="00300E4C">
        <w:rPr>
          <w:rFonts w:ascii="Times New Roman" w:hAnsi="Times New Roman" w:cs="Times New Roman"/>
        </w:rPr>
        <w:t xml:space="preserve"> (2025) argued that integrated frameworks yield more effective outcomes for digital preservation, while Kelly (2014) stressed that user confidence grows where institutions harmonize technical, human, and ethical considerations. Practically, the outcome suggests that academic libraries must adopt comprehensive frameworks addressing infrastructure, personnel training, and ethical compliance simultaneously to maximize AI utility. Rejection of the null hypothesis underscores the importance of synergy among the three predictors, offering both theoretical insights into the multidimensional nature of AI adoption and practical guidance for institutional decision-making in archival preservation.</w:t>
      </w:r>
    </w:p>
    <w:p w14:paraId="2F5E3428" w14:textId="77777777" w:rsidR="00BB611C" w:rsidRDefault="00BB611C" w:rsidP="00A07559">
      <w:pPr>
        <w:spacing w:after="0" w:line="360" w:lineRule="auto"/>
        <w:jc w:val="both"/>
        <w:rPr>
          <w:rFonts w:ascii="Times New Roman" w:hAnsi="Times New Roman" w:cs="Times New Roman"/>
          <w:b/>
          <w:bCs/>
        </w:rPr>
      </w:pPr>
    </w:p>
    <w:p w14:paraId="2FB97CAF" w14:textId="77777777" w:rsidR="00BB611C" w:rsidRDefault="00BB611C" w:rsidP="00A07559">
      <w:pPr>
        <w:spacing w:after="0" w:line="360" w:lineRule="auto"/>
        <w:jc w:val="both"/>
        <w:rPr>
          <w:rFonts w:ascii="Times New Roman" w:hAnsi="Times New Roman" w:cs="Times New Roman"/>
          <w:b/>
          <w:bCs/>
        </w:rPr>
      </w:pPr>
    </w:p>
    <w:p w14:paraId="49EFA716" w14:textId="26A8AB1F" w:rsidR="00B61B4D" w:rsidRPr="00B61B4D" w:rsidRDefault="00B61B4D" w:rsidP="00A07559">
      <w:pPr>
        <w:spacing w:after="0" w:line="360" w:lineRule="auto"/>
        <w:jc w:val="both"/>
        <w:rPr>
          <w:rFonts w:ascii="Times New Roman" w:hAnsi="Times New Roman" w:cs="Times New Roman"/>
          <w:b/>
          <w:bCs/>
        </w:rPr>
      </w:pPr>
      <w:r w:rsidRPr="00B61B4D">
        <w:rPr>
          <w:rFonts w:ascii="Times New Roman" w:hAnsi="Times New Roman" w:cs="Times New Roman"/>
          <w:b/>
          <w:bCs/>
        </w:rPr>
        <w:lastRenderedPageBreak/>
        <w:t>Conclusion</w:t>
      </w:r>
      <w:r w:rsidRPr="00054400">
        <w:rPr>
          <w:rFonts w:ascii="Times New Roman" w:hAnsi="Times New Roman" w:cs="Times New Roman"/>
          <w:b/>
          <w:bCs/>
        </w:rPr>
        <w:t xml:space="preserve">/implication </w:t>
      </w:r>
    </w:p>
    <w:p w14:paraId="09E9E4FE" w14:textId="77777777" w:rsidR="00B61B4D" w:rsidRPr="00B61B4D" w:rsidRDefault="00B61B4D" w:rsidP="001E67BC">
      <w:pPr>
        <w:spacing w:after="0" w:line="360" w:lineRule="auto"/>
        <w:ind w:firstLine="720"/>
        <w:jc w:val="both"/>
        <w:rPr>
          <w:rFonts w:ascii="Times New Roman" w:hAnsi="Times New Roman" w:cs="Times New Roman"/>
        </w:rPr>
      </w:pPr>
      <w:r w:rsidRPr="00B61B4D">
        <w:rPr>
          <w:rFonts w:ascii="Times New Roman" w:hAnsi="Times New Roman" w:cs="Times New Roman"/>
        </w:rPr>
        <w:t>This study investigated the influence of infrastructural readiness, staff attitude, and ethical considerations on the effectiveness of artificial intelligence (AI) in archival preservation management in academic libraries. The findings revealed that infrastructural readiness significantly enhances AI effectiveness by ensuring the availability of reliable technologies and digital tools necessary for archival sustainability. Staff attitude was also shown to play a pivotal role, with positive dispositions fostering innovation, training uptake, and optimal utilization of AI systems. Ethical considerations emerged as another critical determinant, where adherence to legal, professional, and moral standards strengthened institutional credibility and user trust. Furthermore, the combined effect of infrastructure, staff attitude, and ethics highlighted the multidimensional nature of AI adoption, underscoring that successful implementation requires a holistic approach. Collectively, the outcomes affirm that AI effectiveness in archival management depends not only on technical resources but also on human and ethical factors. The study therefore contributes to the discourse on digital transformation by offering a comprehensive framework for integrating AI into archival preservation, with implications for both theory and practice.</w:t>
      </w:r>
    </w:p>
    <w:p w14:paraId="45A3FE74" w14:textId="4CF9030E" w:rsidR="00B61B4D" w:rsidRPr="00B61B4D" w:rsidRDefault="00B61B4D" w:rsidP="00BB611C">
      <w:pPr>
        <w:spacing w:after="0" w:line="360" w:lineRule="auto"/>
        <w:ind w:firstLine="720"/>
        <w:jc w:val="both"/>
        <w:rPr>
          <w:rFonts w:ascii="Times New Roman" w:hAnsi="Times New Roman" w:cs="Times New Roman"/>
        </w:rPr>
      </w:pPr>
      <w:r w:rsidRPr="00B61B4D">
        <w:rPr>
          <w:rFonts w:ascii="Times New Roman" w:hAnsi="Times New Roman" w:cs="Times New Roman"/>
        </w:rPr>
        <w:t>Theoretically, this study expands knowledge on digital preservation by validating infrastructural readiness, staff attitude, and ethical considerations as significant predictors of AI effectiveness in archival management. It reinforces the sociotechnical systems perspective, which emphasizes that technology adoption is shaped by an interaction of technical, human, and organizational factors. The findings contribute to innovation diffusion theory by demonstrating that infrastructural resources and staff attitudes are essential elements influencing the rate and success of AI adoption. Additionally, the results strengthen ethical theory in information management, showing that ethical frameworks are not peripheral but central to AI sustainability and stakeholder trust. By empirically confirming these relationships, the study advances archival science literature and provides a multidimensional theoretical model that future researchers can apply to study AI adoption in other knowledge management contexts.</w:t>
      </w:r>
    </w:p>
    <w:p w14:paraId="33650700" w14:textId="15B2DD5B" w:rsidR="00B61B4D" w:rsidRPr="00B61B4D" w:rsidRDefault="00B61B4D" w:rsidP="00BB611C">
      <w:pPr>
        <w:spacing w:after="0" w:line="360" w:lineRule="auto"/>
        <w:ind w:firstLine="720"/>
        <w:jc w:val="both"/>
        <w:rPr>
          <w:rFonts w:ascii="Times New Roman" w:hAnsi="Times New Roman" w:cs="Times New Roman"/>
        </w:rPr>
      </w:pPr>
      <w:r w:rsidRPr="00B61B4D">
        <w:rPr>
          <w:rFonts w:ascii="Times New Roman" w:hAnsi="Times New Roman" w:cs="Times New Roman"/>
        </w:rPr>
        <w:t xml:space="preserve">Practically, the findings provide valuable guidance for policymakers, librarians, and higher education administrators seeking to adopt AI for archival preservation. First, institutions must prioritize investment in modern infrastructures, such as high-speed internet, scalable digital storage, and AI-enabled tools, to guarantee system functionality and reliability. Second, continuous staff training and professional development programs should be implemented to improve positive </w:t>
      </w:r>
      <w:r w:rsidRPr="00B61B4D">
        <w:rPr>
          <w:rFonts w:ascii="Times New Roman" w:hAnsi="Times New Roman" w:cs="Times New Roman"/>
        </w:rPr>
        <w:lastRenderedPageBreak/>
        <w:t>attitudes, enhance technological competence, and minimize resistance to AI adoption. Third, establishing clear ethical policies</w:t>
      </w:r>
      <w:r w:rsidRPr="00054400">
        <w:rPr>
          <w:rFonts w:ascii="Times New Roman" w:hAnsi="Times New Roman" w:cs="Times New Roman"/>
        </w:rPr>
        <w:t xml:space="preserve"> </w:t>
      </w:r>
      <w:r w:rsidRPr="00B61B4D">
        <w:rPr>
          <w:rFonts w:ascii="Times New Roman" w:hAnsi="Times New Roman" w:cs="Times New Roman"/>
        </w:rPr>
        <w:t>covering privacy, intellectual property rights, and responsible AI use</w:t>
      </w:r>
      <w:r w:rsidRPr="00054400">
        <w:rPr>
          <w:rFonts w:ascii="Times New Roman" w:hAnsi="Times New Roman" w:cs="Times New Roman"/>
        </w:rPr>
        <w:t xml:space="preserve"> </w:t>
      </w:r>
      <w:r w:rsidRPr="00B61B4D">
        <w:rPr>
          <w:rFonts w:ascii="Times New Roman" w:hAnsi="Times New Roman" w:cs="Times New Roman"/>
        </w:rPr>
        <w:t>will enhance institutional credibility and safeguard user trust. Finally, academic libraries should embrace a holistic approach by integrating infrastructural development, human resource engagement, and ethical governance within their strategic plans. Such measures will ensure not only the effective implementation of AI but also its long-term sustainability, efficiency, and alignment with the broader goals of academic institutions.</w:t>
      </w:r>
    </w:p>
    <w:p w14:paraId="52E3ADD1" w14:textId="77777777" w:rsidR="00D26A55" w:rsidRDefault="00D26A55" w:rsidP="00A07559">
      <w:pPr>
        <w:spacing w:after="0" w:line="360" w:lineRule="auto"/>
        <w:jc w:val="center"/>
        <w:rPr>
          <w:rFonts w:ascii="Times New Roman" w:hAnsi="Times New Roman" w:cs="Times New Roman"/>
        </w:rPr>
      </w:pPr>
    </w:p>
    <w:p w14:paraId="3691984F" w14:textId="77777777" w:rsidR="00BB611C" w:rsidRDefault="00BB611C" w:rsidP="00BB611C">
      <w:pPr>
        <w:spacing w:after="0" w:line="240" w:lineRule="auto"/>
        <w:jc w:val="center"/>
        <w:rPr>
          <w:rFonts w:ascii="Times New Roman" w:hAnsi="Times New Roman" w:cs="Times New Roman"/>
        </w:rPr>
      </w:pPr>
    </w:p>
    <w:p w14:paraId="0968FF9D" w14:textId="77777777" w:rsidR="00BB611C" w:rsidRDefault="00BB611C" w:rsidP="00BB611C">
      <w:pPr>
        <w:spacing w:after="0" w:line="240" w:lineRule="auto"/>
        <w:jc w:val="center"/>
        <w:rPr>
          <w:rFonts w:ascii="Times New Roman" w:hAnsi="Times New Roman" w:cs="Times New Roman"/>
        </w:rPr>
      </w:pPr>
    </w:p>
    <w:p w14:paraId="6DFE0FDC" w14:textId="77777777" w:rsidR="00BB611C" w:rsidRDefault="00BB611C" w:rsidP="00BB611C">
      <w:pPr>
        <w:spacing w:after="0" w:line="240" w:lineRule="auto"/>
        <w:jc w:val="center"/>
        <w:rPr>
          <w:rFonts w:ascii="Times New Roman" w:hAnsi="Times New Roman" w:cs="Times New Roman"/>
        </w:rPr>
      </w:pPr>
    </w:p>
    <w:p w14:paraId="79902383" w14:textId="77777777" w:rsidR="00BB611C" w:rsidRDefault="00BB611C" w:rsidP="00BB611C">
      <w:pPr>
        <w:spacing w:after="0" w:line="240" w:lineRule="auto"/>
        <w:jc w:val="center"/>
        <w:rPr>
          <w:rFonts w:ascii="Times New Roman" w:hAnsi="Times New Roman" w:cs="Times New Roman"/>
        </w:rPr>
      </w:pPr>
    </w:p>
    <w:p w14:paraId="4F0C90FE" w14:textId="77777777" w:rsidR="00BB611C" w:rsidRDefault="00BB611C" w:rsidP="00BB611C">
      <w:pPr>
        <w:spacing w:after="0" w:line="240" w:lineRule="auto"/>
        <w:jc w:val="center"/>
        <w:rPr>
          <w:rFonts w:ascii="Times New Roman" w:hAnsi="Times New Roman" w:cs="Times New Roman"/>
        </w:rPr>
      </w:pPr>
    </w:p>
    <w:p w14:paraId="219E537A" w14:textId="77777777" w:rsidR="00BB611C" w:rsidRDefault="00BB611C" w:rsidP="00BB611C">
      <w:pPr>
        <w:spacing w:after="0" w:line="240" w:lineRule="auto"/>
        <w:jc w:val="center"/>
        <w:rPr>
          <w:rFonts w:ascii="Times New Roman" w:hAnsi="Times New Roman" w:cs="Times New Roman"/>
        </w:rPr>
      </w:pPr>
    </w:p>
    <w:p w14:paraId="3CEACF47" w14:textId="77777777" w:rsidR="00BB611C" w:rsidRDefault="00BB611C" w:rsidP="00BB611C">
      <w:pPr>
        <w:spacing w:after="0" w:line="240" w:lineRule="auto"/>
        <w:jc w:val="center"/>
        <w:rPr>
          <w:rFonts w:ascii="Times New Roman" w:hAnsi="Times New Roman" w:cs="Times New Roman"/>
        </w:rPr>
      </w:pPr>
    </w:p>
    <w:p w14:paraId="18C72DAD" w14:textId="77777777" w:rsidR="00BB611C" w:rsidRDefault="00BB611C" w:rsidP="00BB611C">
      <w:pPr>
        <w:spacing w:after="0" w:line="240" w:lineRule="auto"/>
        <w:jc w:val="center"/>
        <w:rPr>
          <w:rFonts w:ascii="Times New Roman" w:hAnsi="Times New Roman" w:cs="Times New Roman"/>
        </w:rPr>
      </w:pPr>
    </w:p>
    <w:p w14:paraId="1F612BCA" w14:textId="77777777" w:rsidR="00BB611C" w:rsidRDefault="00BB611C" w:rsidP="00BB611C">
      <w:pPr>
        <w:spacing w:after="0" w:line="240" w:lineRule="auto"/>
        <w:jc w:val="center"/>
        <w:rPr>
          <w:rFonts w:ascii="Times New Roman" w:hAnsi="Times New Roman" w:cs="Times New Roman"/>
        </w:rPr>
      </w:pPr>
    </w:p>
    <w:p w14:paraId="6662B3DB" w14:textId="77777777" w:rsidR="00BB611C" w:rsidRDefault="00BB611C" w:rsidP="00BB611C">
      <w:pPr>
        <w:spacing w:after="0" w:line="240" w:lineRule="auto"/>
        <w:jc w:val="center"/>
        <w:rPr>
          <w:rFonts w:ascii="Times New Roman" w:hAnsi="Times New Roman" w:cs="Times New Roman"/>
        </w:rPr>
      </w:pPr>
    </w:p>
    <w:p w14:paraId="1F15C0A7" w14:textId="77777777" w:rsidR="00BB611C" w:rsidRDefault="00BB611C" w:rsidP="00BB611C">
      <w:pPr>
        <w:spacing w:after="0" w:line="240" w:lineRule="auto"/>
        <w:jc w:val="center"/>
        <w:rPr>
          <w:rFonts w:ascii="Times New Roman" w:hAnsi="Times New Roman" w:cs="Times New Roman"/>
        </w:rPr>
      </w:pPr>
    </w:p>
    <w:p w14:paraId="171A0021" w14:textId="77777777" w:rsidR="00BB611C" w:rsidRDefault="00BB611C" w:rsidP="00BB611C">
      <w:pPr>
        <w:spacing w:after="0" w:line="240" w:lineRule="auto"/>
        <w:jc w:val="center"/>
        <w:rPr>
          <w:rFonts w:ascii="Times New Roman" w:hAnsi="Times New Roman" w:cs="Times New Roman"/>
        </w:rPr>
      </w:pPr>
    </w:p>
    <w:p w14:paraId="69BCBB99" w14:textId="77777777" w:rsidR="00BB611C" w:rsidRDefault="00BB611C" w:rsidP="00BB611C">
      <w:pPr>
        <w:spacing w:after="0" w:line="240" w:lineRule="auto"/>
        <w:jc w:val="center"/>
        <w:rPr>
          <w:rFonts w:ascii="Times New Roman" w:hAnsi="Times New Roman" w:cs="Times New Roman"/>
        </w:rPr>
      </w:pPr>
    </w:p>
    <w:p w14:paraId="4CB6B792" w14:textId="77777777" w:rsidR="00BB611C" w:rsidRDefault="00BB611C" w:rsidP="00BB611C">
      <w:pPr>
        <w:spacing w:after="0" w:line="240" w:lineRule="auto"/>
        <w:jc w:val="center"/>
        <w:rPr>
          <w:rFonts w:ascii="Times New Roman" w:hAnsi="Times New Roman" w:cs="Times New Roman"/>
        </w:rPr>
      </w:pPr>
    </w:p>
    <w:p w14:paraId="51A76CB2" w14:textId="77777777" w:rsidR="00BB611C" w:rsidRDefault="00BB611C" w:rsidP="00BB611C">
      <w:pPr>
        <w:spacing w:after="0" w:line="240" w:lineRule="auto"/>
        <w:jc w:val="center"/>
        <w:rPr>
          <w:rFonts w:ascii="Times New Roman" w:hAnsi="Times New Roman" w:cs="Times New Roman"/>
        </w:rPr>
      </w:pPr>
    </w:p>
    <w:p w14:paraId="3724490F" w14:textId="77777777" w:rsidR="00BB611C" w:rsidRDefault="00BB611C" w:rsidP="00BB611C">
      <w:pPr>
        <w:spacing w:after="0" w:line="240" w:lineRule="auto"/>
        <w:jc w:val="center"/>
        <w:rPr>
          <w:rFonts w:ascii="Times New Roman" w:hAnsi="Times New Roman" w:cs="Times New Roman"/>
        </w:rPr>
      </w:pPr>
    </w:p>
    <w:p w14:paraId="5B578644" w14:textId="77777777" w:rsidR="00BB611C" w:rsidRDefault="00BB611C" w:rsidP="00BB611C">
      <w:pPr>
        <w:spacing w:after="0" w:line="240" w:lineRule="auto"/>
        <w:jc w:val="center"/>
        <w:rPr>
          <w:rFonts w:ascii="Times New Roman" w:hAnsi="Times New Roman" w:cs="Times New Roman"/>
        </w:rPr>
      </w:pPr>
    </w:p>
    <w:p w14:paraId="5FC427AD" w14:textId="77777777" w:rsidR="00BB611C" w:rsidRDefault="00BB611C" w:rsidP="00BB611C">
      <w:pPr>
        <w:spacing w:after="0" w:line="240" w:lineRule="auto"/>
        <w:jc w:val="center"/>
        <w:rPr>
          <w:rFonts w:ascii="Times New Roman" w:hAnsi="Times New Roman" w:cs="Times New Roman"/>
        </w:rPr>
      </w:pPr>
    </w:p>
    <w:p w14:paraId="7E401112" w14:textId="77777777" w:rsidR="00BB611C" w:rsidRDefault="00BB611C" w:rsidP="00BB611C">
      <w:pPr>
        <w:spacing w:after="0" w:line="240" w:lineRule="auto"/>
        <w:jc w:val="center"/>
        <w:rPr>
          <w:rFonts w:ascii="Times New Roman" w:hAnsi="Times New Roman" w:cs="Times New Roman"/>
        </w:rPr>
      </w:pPr>
    </w:p>
    <w:p w14:paraId="756AD890" w14:textId="77777777" w:rsidR="00BB611C" w:rsidRDefault="00BB611C" w:rsidP="00BB611C">
      <w:pPr>
        <w:spacing w:after="0" w:line="240" w:lineRule="auto"/>
        <w:jc w:val="center"/>
        <w:rPr>
          <w:rFonts w:ascii="Times New Roman" w:hAnsi="Times New Roman" w:cs="Times New Roman"/>
        </w:rPr>
      </w:pPr>
    </w:p>
    <w:p w14:paraId="02FAF928" w14:textId="77777777" w:rsidR="00BB611C" w:rsidRDefault="00BB611C" w:rsidP="00BB611C">
      <w:pPr>
        <w:spacing w:after="0" w:line="240" w:lineRule="auto"/>
        <w:jc w:val="center"/>
        <w:rPr>
          <w:rFonts w:ascii="Times New Roman" w:hAnsi="Times New Roman" w:cs="Times New Roman"/>
        </w:rPr>
      </w:pPr>
    </w:p>
    <w:p w14:paraId="39AF1257" w14:textId="77777777" w:rsidR="00BB611C" w:rsidRDefault="00BB611C" w:rsidP="00BB611C">
      <w:pPr>
        <w:spacing w:after="0" w:line="240" w:lineRule="auto"/>
        <w:jc w:val="center"/>
        <w:rPr>
          <w:rFonts w:ascii="Times New Roman" w:hAnsi="Times New Roman" w:cs="Times New Roman"/>
        </w:rPr>
      </w:pPr>
    </w:p>
    <w:p w14:paraId="168583F4" w14:textId="77777777" w:rsidR="00BB611C" w:rsidRDefault="00BB611C" w:rsidP="00BB611C">
      <w:pPr>
        <w:spacing w:after="0" w:line="240" w:lineRule="auto"/>
        <w:jc w:val="center"/>
        <w:rPr>
          <w:rFonts w:ascii="Times New Roman" w:hAnsi="Times New Roman" w:cs="Times New Roman"/>
        </w:rPr>
      </w:pPr>
    </w:p>
    <w:p w14:paraId="597B4E2F" w14:textId="77777777" w:rsidR="00BB611C" w:rsidRDefault="00BB611C" w:rsidP="00BB611C">
      <w:pPr>
        <w:spacing w:after="0" w:line="240" w:lineRule="auto"/>
        <w:jc w:val="center"/>
        <w:rPr>
          <w:rFonts w:ascii="Times New Roman" w:hAnsi="Times New Roman" w:cs="Times New Roman"/>
        </w:rPr>
      </w:pPr>
    </w:p>
    <w:p w14:paraId="58842D62" w14:textId="77777777" w:rsidR="00BB611C" w:rsidRDefault="00BB611C" w:rsidP="00BB611C">
      <w:pPr>
        <w:spacing w:after="0" w:line="240" w:lineRule="auto"/>
        <w:jc w:val="center"/>
        <w:rPr>
          <w:rFonts w:ascii="Times New Roman" w:hAnsi="Times New Roman" w:cs="Times New Roman"/>
        </w:rPr>
      </w:pPr>
    </w:p>
    <w:p w14:paraId="3BBB8472" w14:textId="77777777" w:rsidR="00BB611C" w:rsidRDefault="00BB611C" w:rsidP="00BB611C">
      <w:pPr>
        <w:spacing w:after="0" w:line="240" w:lineRule="auto"/>
        <w:jc w:val="center"/>
        <w:rPr>
          <w:rFonts w:ascii="Times New Roman" w:hAnsi="Times New Roman" w:cs="Times New Roman"/>
        </w:rPr>
      </w:pPr>
    </w:p>
    <w:p w14:paraId="7D9568DF" w14:textId="77777777" w:rsidR="00BB611C" w:rsidRDefault="00BB611C" w:rsidP="00BB611C">
      <w:pPr>
        <w:spacing w:after="0" w:line="240" w:lineRule="auto"/>
        <w:jc w:val="center"/>
        <w:rPr>
          <w:rFonts w:ascii="Times New Roman" w:hAnsi="Times New Roman" w:cs="Times New Roman"/>
        </w:rPr>
      </w:pPr>
    </w:p>
    <w:p w14:paraId="51684758" w14:textId="77777777" w:rsidR="00BB611C" w:rsidRDefault="00BB611C" w:rsidP="00BB611C">
      <w:pPr>
        <w:spacing w:after="0" w:line="240" w:lineRule="auto"/>
        <w:jc w:val="center"/>
        <w:rPr>
          <w:rFonts w:ascii="Times New Roman" w:hAnsi="Times New Roman" w:cs="Times New Roman"/>
        </w:rPr>
      </w:pPr>
    </w:p>
    <w:p w14:paraId="3113FB82" w14:textId="77777777" w:rsidR="00BB611C" w:rsidRDefault="00BB611C" w:rsidP="00BB611C">
      <w:pPr>
        <w:spacing w:after="0" w:line="240" w:lineRule="auto"/>
        <w:jc w:val="center"/>
        <w:rPr>
          <w:rFonts w:ascii="Times New Roman" w:hAnsi="Times New Roman" w:cs="Times New Roman"/>
        </w:rPr>
      </w:pPr>
    </w:p>
    <w:p w14:paraId="1CDDF519" w14:textId="77777777" w:rsidR="00BB611C" w:rsidRDefault="00BB611C" w:rsidP="00BB611C">
      <w:pPr>
        <w:spacing w:after="0" w:line="240" w:lineRule="auto"/>
        <w:jc w:val="center"/>
        <w:rPr>
          <w:rFonts w:ascii="Times New Roman" w:hAnsi="Times New Roman" w:cs="Times New Roman"/>
        </w:rPr>
      </w:pPr>
    </w:p>
    <w:p w14:paraId="596970B2" w14:textId="77777777" w:rsidR="00BB611C" w:rsidRDefault="00BB611C" w:rsidP="00BB611C">
      <w:pPr>
        <w:spacing w:after="0" w:line="240" w:lineRule="auto"/>
        <w:jc w:val="center"/>
        <w:rPr>
          <w:rFonts w:ascii="Times New Roman" w:hAnsi="Times New Roman" w:cs="Times New Roman"/>
        </w:rPr>
      </w:pPr>
    </w:p>
    <w:p w14:paraId="7F8B8267" w14:textId="77777777" w:rsidR="00BB611C" w:rsidRDefault="00BB611C" w:rsidP="00BB611C">
      <w:pPr>
        <w:spacing w:after="0" w:line="240" w:lineRule="auto"/>
        <w:jc w:val="center"/>
        <w:rPr>
          <w:rFonts w:ascii="Times New Roman" w:hAnsi="Times New Roman" w:cs="Times New Roman"/>
        </w:rPr>
      </w:pPr>
    </w:p>
    <w:p w14:paraId="07B26CFE" w14:textId="77777777" w:rsidR="00BB611C" w:rsidRDefault="00BB611C" w:rsidP="00BB611C">
      <w:pPr>
        <w:spacing w:after="0" w:line="240" w:lineRule="auto"/>
        <w:jc w:val="center"/>
        <w:rPr>
          <w:rFonts w:ascii="Times New Roman" w:hAnsi="Times New Roman" w:cs="Times New Roman"/>
        </w:rPr>
      </w:pPr>
    </w:p>
    <w:p w14:paraId="45A72222" w14:textId="77777777" w:rsidR="00BB611C" w:rsidRDefault="00BB611C" w:rsidP="00BB611C">
      <w:pPr>
        <w:spacing w:after="0" w:line="240" w:lineRule="auto"/>
        <w:jc w:val="center"/>
        <w:rPr>
          <w:rFonts w:ascii="Times New Roman" w:hAnsi="Times New Roman" w:cs="Times New Roman"/>
        </w:rPr>
      </w:pPr>
    </w:p>
    <w:p w14:paraId="547591F6" w14:textId="70D2C45D" w:rsidR="00300E4C" w:rsidRPr="00BB611C" w:rsidRDefault="00BB611C" w:rsidP="00BB611C">
      <w:pPr>
        <w:spacing w:after="0" w:line="240" w:lineRule="auto"/>
        <w:jc w:val="center"/>
        <w:rPr>
          <w:rFonts w:ascii="Times New Roman" w:hAnsi="Times New Roman" w:cs="Times New Roman"/>
          <w:b/>
        </w:rPr>
      </w:pPr>
      <w:r w:rsidRPr="00BB611C">
        <w:rPr>
          <w:rFonts w:ascii="Times New Roman" w:hAnsi="Times New Roman" w:cs="Times New Roman"/>
          <w:b/>
        </w:rPr>
        <w:lastRenderedPageBreak/>
        <w:t>REFERENCES</w:t>
      </w:r>
    </w:p>
    <w:p w14:paraId="71BB2C1C" w14:textId="77777777" w:rsidR="00BB611C" w:rsidRPr="00054400" w:rsidRDefault="00BB611C" w:rsidP="00BB611C">
      <w:pPr>
        <w:spacing w:after="0" w:line="240" w:lineRule="auto"/>
        <w:jc w:val="center"/>
        <w:rPr>
          <w:rFonts w:ascii="Times New Roman" w:hAnsi="Times New Roman" w:cs="Times New Roman"/>
        </w:rPr>
      </w:pPr>
    </w:p>
    <w:p w14:paraId="15A84FC4" w14:textId="77777777" w:rsidR="00DA06F4" w:rsidRPr="007B5DEF" w:rsidRDefault="00DA06F4" w:rsidP="00BB611C">
      <w:pPr>
        <w:spacing w:after="0" w:line="240" w:lineRule="auto"/>
        <w:ind w:left="720" w:hanging="720"/>
        <w:jc w:val="both"/>
        <w:rPr>
          <w:rFonts w:ascii="Times New Roman" w:hAnsi="Times New Roman" w:cs="Times New Roman"/>
        </w:rPr>
      </w:pPr>
      <w:proofErr w:type="spellStart"/>
      <w:r w:rsidRPr="007B5DEF">
        <w:rPr>
          <w:rFonts w:ascii="Times New Roman" w:hAnsi="Times New Roman" w:cs="Times New Roman"/>
        </w:rPr>
        <w:t>Akpukpu</w:t>
      </w:r>
      <w:proofErr w:type="spellEnd"/>
      <w:r w:rsidRPr="007B5DEF">
        <w:rPr>
          <w:rFonts w:ascii="Times New Roman" w:hAnsi="Times New Roman" w:cs="Times New Roman"/>
        </w:rPr>
        <w:t xml:space="preserve">, A. O. V., &amp; others. (2024). Adoption of AI technologies in Nigerian academic libraries: Challenges and strategies for implementation. </w:t>
      </w:r>
      <w:r w:rsidRPr="007B5DEF">
        <w:rPr>
          <w:rFonts w:ascii="Times New Roman" w:hAnsi="Times New Roman" w:cs="Times New Roman"/>
          <w:i/>
          <w:iCs/>
        </w:rPr>
        <w:t>Communicate: Journal of Library and Information Science, 26</w:t>
      </w:r>
      <w:r w:rsidRPr="007B5DEF">
        <w:rPr>
          <w:rFonts w:ascii="Times New Roman" w:hAnsi="Times New Roman" w:cs="Times New Roman"/>
        </w:rPr>
        <w:t>(2), 45–62. https://www.cjolis.org/index.php/cjolis/article/view/124</w:t>
      </w:r>
    </w:p>
    <w:p w14:paraId="0FF6A967" w14:textId="77777777" w:rsidR="00BB611C" w:rsidRDefault="00BB611C" w:rsidP="00BB611C">
      <w:pPr>
        <w:spacing w:after="0" w:line="240" w:lineRule="auto"/>
        <w:ind w:left="720" w:hanging="720"/>
        <w:jc w:val="both"/>
        <w:rPr>
          <w:rFonts w:ascii="Times New Roman" w:hAnsi="Times New Roman" w:cs="Times New Roman"/>
        </w:rPr>
      </w:pPr>
    </w:p>
    <w:p w14:paraId="7508CEAB" w14:textId="0E0925AA" w:rsidR="00DA06F4" w:rsidRPr="007B5DEF" w:rsidRDefault="00DA06F4" w:rsidP="00BB611C">
      <w:pPr>
        <w:spacing w:after="0" w:line="240" w:lineRule="auto"/>
        <w:ind w:left="720" w:hanging="720"/>
        <w:jc w:val="both"/>
        <w:rPr>
          <w:rFonts w:ascii="Times New Roman" w:hAnsi="Times New Roman" w:cs="Times New Roman"/>
        </w:rPr>
      </w:pPr>
      <w:proofErr w:type="spellStart"/>
      <w:r w:rsidRPr="007B5DEF">
        <w:rPr>
          <w:rFonts w:ascii="Times New Roman" w:hAnsi="Times New Roman" w:cs="Times New Roman"/>
        </w:rPr>
        <w:t>Alao</w:t>
      </w:r>
      <w:proofErr w:type="spellEnd"/>
      <w:r w:rsidRPr="007B5DEF">
        <w:rPr>
          <w:rFonts w:ascii="Times New Roman" w:hAnsi="Times New Roman" w:cs="Times New Roman"/>
        </w:rPr>
        <w:t xml:space="preserve">, A. V. (2025). AI literacy and adoption readiness among librarians in private university libraries in Nigeria. </w:t>
      </w:r>
      <w:r w:rsidRPr="007B5DEF">
        <w:rPr>
          <w:rFonts w:ascii="Times New Roman" w:hAnsi="Times New Roman" w:cs="Times New Roman"/>
          <w:i/>
          <w:iCs/>
        </w:rPr>
        <w:t xml:space="preserve">Journal of </w:t>
      </w:r>
      <w:proofErr w:type="spellStart"/>
      <w:r w:rsidRPr="007B5DEF">
        <w:rPr>
          <w:rFonts w:ascii="Times New Roman" w:hAnsi="Times New Roman" w:cs="Times New Roman"/>
          <w:i/>
          <w:iCs/>
        </w:rPr>
        <w:t>eScience</w:t>
      </w:r>
      <w:proofErr w:type="spellEnd"/>
      <w:r w:rsidRPr="007B5DEF">
        <w:rPr>
          <w:rFonts w:ascii="Times New Roman" w:hAnsi="Times New Roman" w:cs="Times New Roman"/>
          <w:i/>
          <w:iCs/>
        </w:rPr>
        <w:t xml:space="preserve"> Librarianship, 14</w:t>
      </w:r>
      <w:r w:rsidRPr="007B5DEF">
        <w:rPr>
          <w:rFonts w:ascii="Times New Roman" w:hAnsi="Times New Roman" w:cs="Times New Roman"/>
        </w:rPr>
        <w:t>(2), 1–18. https://publishing.escholarship.umassmed.edu/jeslib/article/id/1076</w:t>
      </w:r>
    </w:p>
    <w:p w14:paraId="05C616B0" w14:textId="77777777" w:rsidR="00BB611C" w:rsidRDefault="00BB611C" w:rsidP="00BB611C">
      <w:pPr>
        <w:spacing w:after="0" w:line="240" w:lineRule="auto"/>
        <w:ind w:left="720" w:hanging="720"/>
        <w:jc w:val="both"/>
        <w:rPr>
          <w:rFonts w:ascii="Times New Roman" w:hAnsi="Times New Roman" w:cs="Times New Roman"/>
        </w:rPr>
      </w:pPr>
    </w:p>
    <w:p w14:paraId="6DED665C" w14:textId="39F1A14F" w:rsidR="00DA06F4" w:rsidRPr="00710B5F" w:rsidRDefault="00DA06F4" w:rsidP="00BB611C">
      <w:pPr>
        <w:spacing w:after="0" w:line="240" w:lineRule="auto"/>
        <w:ind w:left="720" w:hanging="720"/>
        <w:jc w:val="both"/>
        <w:rPr>
          <w:rFonts w:ascii="Times New Roman" w:hAnsi="Times New Roman" w:cs="Times New Roman"/>
        </w:rPr>
      </w:pPr>
      <w:proofErr w:type="spellStart"/>
      <w:r w:rsidRPr="00710B5F">
        <w:rPr>
          <w:rFonts w:ascii="Times New Roman" w:hAnsi="Times New Roman" w:cs="Times New Roman"/>
        </w:rPr>
        <w:t>Bayeck</w:t>
      </w:r>
      <w:proofErr w:type="spellEnd"/>
      <w:r w:rsidRPr="00710B5F">
        <w:rPr>
          <w:rFonts w:ascii="Times New Roman" w:hAnsi="Times New Roman" w:cs="Times New Roman"/>
        </w:rPr>
        <w:t xml:space="preserve">, R. Y. (2022). Recommendations on using artificial intelligence in archival appraisal and selection. </w:t>
      </w:r>
      <w:r w:rsidRPr="00710B5F">
        <w:rPr>
          <w:rFonts w:ascii="Times New Roman" w:hAnsi="Times New Roman" w:cs="Times New Roman"/>
          <w:i/>
          <w:iCs/>
        </w:rPr>
        <w:t>Information Technology and Library Science</w:t>
      </w:r>
      <w:r w:rsidRPr="00710B5F">
        <w:rPr>
          <w:rFonts w:ascii="Times New Roman" w:hAnsi="Times New Roman" w:cs="Times New Roman"/>
        </w:rPr>
        <w:t>, 41(3), 1–15. https://digitalcommons.usu.edu/cgi/viewcontent.cgi?article=1901&amp;context=itls_facpub</w:t>
      </w:r>
    </w:p>
    <w:p w14:paraId="1319C819" w14:textId="77777777" w:rsidR="00BB611C" w:rsidRDefault="00BB611C" w:rsidP="00BB611C">
      <w:pPr>
        <w:spacing w:after="0" w:line="240" w:lineRule="auto"/>
        <w:ind w:left="720" w:hanging="720"/>
        <w:jc w:val="both"/>
        <w:rPr>
          <w:rFonts w:ascii="Times New Roman" w:hAnsi="Times New Roman" w:cs="Times New Roman"/>
        </w:rPr>
      </w:pPr>
    </w:p>
    <w:p w14:paraId="477CDB85" w14:textId="68FED40C" w:rsidR="00DA06F4" w:rsidRPr="00710B5F" w:rsidRDefault="00DA06F4" w:rsidP="00BB611C">
      <w:pPr>
        <w:spacing w:after="0" w:line="240" w:lineRule="auto"/>
        <w:ind w:left="720" w:hanging="720"/>
        <w:jc w:val="both"/>
        <w:rPr>
          <w:rFonts w:ascii="Times New Roman" w:hAnsi="Times New Roman" w:cs="Times New Roman"/>
        </w:rPr>
      </w:pPr>
      <w:r w:rsidRPr="00710B5F">
        <w:rPr>
          <w:rFonts w:ascii="Times New Roman" w:hAnsi="Times New Roman" w:cs="Times New Roman"/>
        </w:rPr>
        <w:t xml:space="preserve">Cushing, A. L. (2023). How the concept of AI technology impacts digital archival practices. </w:t>
      </w:r>
      <w:r w:rsidRPr="00710B5F">
        <w:rPr>
          <w:rFonts w:ascii="Times New Roman" w:hAnsi="Times New Roman" w:cs="Times New Roman"/>
          <w:i/>
          <w:iCs/>
        </w:rPr>
        <w:t>Journal of Documentation</w:t>
      </w:r>
      <w:r w:rsidRPr="00710B5F">
        <w:rPr>
          <w:rFonts w:ascii="Times New Roman" w:hAnsi="Times New Roman" w:cs="Times New Roman"/>
        </w:rPr>
        <w:t>, 79(1), 1–15. https://doi.org/10.1108/JD-08-2022-0170</w:t>
      </w:r>
    </w:p>
    <w:p w14:paraId="79F9BC1A" w14:textId="77777777" w:rsidR="00BB611C" w:rsidRDefault="00BB611C" w:rsidP="00BB611C">
      <w:pPr>
        <w:spacing w:after="0" w:line="240" w:lineRule="auto"/>
        <w:ind w:left="720" w:hanging="720"/>
        <w:jc w:val="both"/>
        <w:rPr>
          <w:rFonts w:ascii="Times New Roman" w:hAnsi="Times New Roman" w:cs="Times New Roman"/>
        </w:rPr>
      </w:pPr>
    </w:p>
    <w:p w14:paraId="1BFE6026" w14:textId="1BA73DC7" w:rsidR="00DA06F4" w:rsidRPr="007B5DEF" w:rsidRDefault="00DA06F4" w:rsidP="00BB611C">
      <w:pPr>
        <w:spacing w:after="0" w:line="240" w:lineRule="auto"/>
        <w:ind w:left="720" w:hanging="720"/>
        <w:jc w:val="both"/>
        <w:rPr>
          <w:rFonts w:ascii="Times New Roman" w:hAnsi="Times New Roman" w:cs="Times New Roman"/>
        </w:rPr>
      </w:pPr>
      <w:r w:rsidRPr="007B5DEF">
        <w:rPr>
          <w:rFonts w:ascii="Times New Roman" w:hAnsi="Times New Roman" w:cs="Times New Roman"/>
        </w:rPr>
        <w:t xml:space="preserve">Igbo, H. U., Imo, N. T., </w:t>
      </w:r>
      <w:proofErr w:type="spellStart"/>
      <w:r w:rsidRPr="007B5DEF">
        <w:rPr>
          <w:rFonts w:ascii="Times New Roman" w:hAnsi="Times New Roman" w:cs="Times New Roman"/>
        </w:rPr>
        <w:t>Jidere</w:t>
      </w:r>
      <w:proofErr w:type="spellEnd"/>
      <w:r w:rsidRPr="007B5DEF">
        <w:rPr>
          <w:rFonts w:ascii="Times New Roman" w:hAnsi="Times New Roman" w:cs="Times New Roman"/>
        </w:rPr>
        <w:t xml:space="preserve">, U. J., &amp; </w:t>
      </w:r>
      <w:proofErr w:type="spellStart"/>
      <w:r w:rsidRPr="007B5DEF">
        <w:rPr>
          <w:rFonts w:ascii="Times New Roman" w:hAnsi="Times New Roman" w:cs="Times New Roman"/>
        </w:rPr>
        <w:t>Ugwu</w:t>
      </w:r>
      <w:proofErr w:type="spellEnd"/>
      <w:r w:rsidRPr="007B5DEF">
        <w:rPr>
          <w:rFonts w:ascii="Times New Roman" w:hAnsi="Times New Roman" w:cs="Times New Roman"/>
        </w:rPr>
        <w:t xml:space="preserve">, F. N. (2024). Adopting artificial intelligence in academic library services in Nigeria: Requirements and challenges. </w:t>
      </w:r>
      <w:proofErr w:type="spellStart"/>
      <w:r w:rsidRPr="007B5DEF">
        <w:rPr>
          <w:rFonts w:ascii="Times New Roman" w:hAnsi="Times New Roman" w:cs="Times New Roman"/>
          <w:i/>
          <w:iCs/>
        </w:rPr>
        <w:t>Nigerbiblios</w:t>
      </w:r>
      <w:proofErr w:type="spellEnd"/>
      <w:r w:rsidRPr="007B5DEF">
        <w:rPr>
          <w:rFonts w:ascii="Times New Roman" w:hAnsi="Times New Roman" w:cs="Times New Roman"/>
          <w:i/>
          <w:iCs/>
        </w:rPr>
        <w:t>: Journal of National Library of Nigeria, 34</w:t>
      </w:r>
      <w:r w:rsidRPr="007B5DEF">
        <w:rPr>
          <w:rFonts w:ascii="Times New Roman" w:hAnsi="Times New Roman" w:cs="Times New Roman"/>
        </w:rPr>
        <w:t xml:space="preserve">(1), 1–16. </w:t>
      </w:r>
      <w:hyperlink r:id="rId9" w:tgtFrame="_new" w:history="1">
        <w:r w:rsidRPr="007B5DEF">
          <w:rPr>
            <w:rStyle w:val="Hyperlink"/>
            <w:rFonts w:ascii="Times New Roman" w:hAnsi="Times New Roman" w:cs="Times New Roman"/>
          </w:rPr>
          <w:t>https://www.researchgate.net/publication/390366862</w:t>
        </w:r>
      </w:hyperlink>
    </w:p>
    <w:p w14:paraId="4CE38F7A" w14:textId="77777777" w:rsidR="00BB611C" w:rsidRDefault="00BB611C" w:rsidP="00BB611C">
      <w:pPr>
        <w:spacing w:after="0" w:line="240" w:lineRule="auto"/>
        <w:ind w:left="720" w:hanging="720"/>
        <w:jc w:val="both"/>
        <w:rPr>
          <w:rFonts w:ascii="Times New Roman" w:hAnsi="Times New Roman" w:cs="Times New Roman"/>
        </w:rPr>
      </w:pPr>
    </w:p>
    <w:p w14:paraId="08BB5BB0" w14:textId="7D875C0E" w:rsidR="00DA06F4" w:rsidRPr="00710B5F" w:rsidRDefault="00DA06F4" w:rsidP="00BB611C">
      <w:pPr>
        <w:spacing w:after="0" w:line="240" w:lineRule="auto"/>
        <w:ind w:left="720" w:hanging="720"/>
        <w:jc w:val="both"/>
        <w:rPr>
          <w:rFonts w:ascii="Times New Roman" w:hAnsi="Times New Roman" w:cs="Times New Roman"/>
        </w:rPr>
      </w:pPr>
      <w:proofErr w:type="spellStart"/>
      <w:r w:rsidRPr="00710B5F">
        <w:rPr>
          <w:rFonts w:ascii="Times New Roman" w:hAnsi="Times New Roman" w:cs="Times New Roman"/>
        </w:rPr>
        <w:t>Modiba</w:t>
      </w:r>
      <w:proofErr w:type="spellEnd"/>
      <w:r w:rsidRPr="00710B5F">
        <w:rPr>
          <w:rFonts w:ascii="Times New Roman" w:hAnsi="Times New Roman" w:cs="Times New Roman"/>
        </w:rPr>
        <w:t xml:space="preserve">, M. T. (2021). </w:t>
      </w:r>
      <w:proofErr w:type="spellStart"/>
      <w:r w:rsidRPr="00710B5F">
        <w:rPr>
          <w:rFonts w:ascii="Times New Roman" w:hAnsi="Times New Roman" w:cs="Times New Roman"/>
        </w:rPr>
        <w:t>Utilising</w:t>
      </w:r>
      <w:proofErr w:type="spellEnd"/>
      <w:r w:rsidRPr="00710B5F">
        <w:rPr>
          <w:rFonts w:ascii="Times New Roman" w:hAnsi="Times New Roman" w:cs="Times New Roman"/>
        </w:rPr>
        <w:t xml:space="preserve"> artificial intelligence technology for the management of records at the Council for Scientific and Industrial Research in South Africa. </w:t>
      </w:r>
      <w:proofErr w:type="spellStart"/>
      <w:r w:rsidRPr="00710B5F">
        <w:rPr>
          <w:rFonts w:ascii="Times New Roman" w:hAnsi="Times New Roman" w:cs="Times New Roman"/>
          <w:i/>
          <w:iCs/>
        </w:rPr>
        <w:t>ResearchGate</w:t>
      </w:r>
      <w:proofErr w:type="spellEnd"/>
      <w:r w:rsidRPr="00710B5F">
        <w:rPr>
          <w:rFonts w:ascii="Times New Roman" w:hAnsi="Times New Roman" w:cs="Times New Roman"/>
        </w:rPr>
        <w:t xml:space="preserve">. </w:t>
      </w:r>
      <w:hyperlink r:id="rId10" w:tgtFrame="_new" w:history="1">
        <w:r w:rsidRPr="00710B5F">
          <w:rPr>
            <w:rStyle w:val="Hyperlink"/>
            <w:rFonts w:ascii="Times New Roman" w:hAnsi="Times New Roman" w:cs="Times New Roman"/>
          </w:rPr>
          <w:t>https://www.researchgate.net/publication/370128606</w:t>
        </w:r>
      </w:hyperlink>
    </w:p>
    <w:p w14:paraId="107A9346" w14:textId="77777777" w:rsidR="00BB611C" w:rsidRDefault="00BB611C" w:rsidP="00BB611C">
      <w:pPr>
        <w:spacing w:after="0" w:line="240" w:lineRule="auto"/>
        <w:ind w:left="720" w:hanging="720"/>
        <w:jc w:val="both"/>
        <w:rPr>
          <w:rFonts w:ascii="Times New Roman" w:hAnsi="Times New Roman" w:cs="Times New Roman"/>
        </w:rPr>
      </w:pPr>
    </w:p>
    <w:p w14:paraId="16B9262A" w14:textId="37A00207" w:rsidR="00DA06F4" w:rsidRDefault="00DA06F4" w:rsidP="00BB611C">
      <w:pPr>
        <w:spacing w:after="0" w:line="240" w:lineRule="auto"/>
        <w:ind w:left="720" w:hanging="720"/>
        <w:jc w:val="both"/>
      </w:pPr>
      <w:proofErr w:type="spellStart"/>
      <w:r w:rsidRPr="007B5DEF">
        <w:rPr>
          <w:rFonts w:ascii="Times New Roman" w:hAnsi="Times New Roman" w:cs="Times New Roman"/>
        </w:rPr>
        <w:t>Moustapha</w:t>
      </w:r>
      <w:proofErr w:type="spellEnd"/>
      <w:r w:rsidRPr="007B5DEF">
        <w:rPr>
          <w:rFonts w:ascii="Times New Roman" w:hAnsi="Times New Roman" w:cs="Times New Roman"/>
        </w:rPr>
        <w:t xml:space="preserve">, A. A. (2025). Adoption of artificial intelligence technology in academic libraries in Nigeria: An analysis of need and hindrance. </w:t>
      </w:r>
      <w:r w:rsidRPr="007B5DEF">
        <w:rPr>
          <w:rFonts w:ascii="Times New Roman" w:hAnsi="Times New Roman" w:cs="Times New Roman"/>
          <w:i/>
          <w:iCs/>
        </w:rPr>
        <w:t>International Journal of Social Science and Humanities Research, 8</w:t>
      </w:r>
      <w:r w:rsidRPr="007B5DEF">
        <w:rPr>
          <w:rFonts w:ascii="Times New Roman" w:hAnsi="Times New Roman" w:cs="Times New Roman"/>
        </w:rPr>
        <w:t xml:space="preserve">(8), 21–34. </w:t>
      </w:r>
      <w:hyperlink r:id="rId11" w:tgtFrame="_new" w:history="1">
        <w:r w:rsidRPr="007B5DEF">
          <w:rPr>
            <w:rStyle w:val="Hyperlink"/>
            <w:rFonts w:ascii="Times New Roman" w:hAnsi="Times New Roman" w:cs="Times New Roman"/>
          </w:rPr>
          <w:t>https://www.researchgate.net/publication/394448345</w:t>
        </w:r>
      </w:hyperlink>
    </w:p>
    <w:p w14:paraId="51BED94C" w14:textId="77777777" w:rsidR="00BB611C" w:rsidRDefault="00BB611C" w:rsidP="00BB611C">
      <w:pPr>
        <w:pStyle w:val="Heading1"/>
        <w:shd w:val="clear" w:color="auto" w:fill="FFFFFF"/>
        <w:spacing w:before="0" w:line="240" w:lineRule="auto"/>
        <w:ind w:left="720" w:hanging="720"/>
        <w:jc w:val="both"/>
      </w:pPr>
    </w:p>
    <w:p w14:paraId="01E887AD" w14:textId="5FEE3D9F" w:rsidR="008F512C" w:rsidRPr="00185EA7" w:rsidRDefault="00FD1734" w:rsidP="00BB611C">
      <w:pPr>
        <w:pStyle w:val="Heading1"/>
        <w:shd w:val="clear" w:color="auto" w:fill="FFFFFF"/>
        <w:spacing w:before="0" w:line="240" w:lineRule="auto"/>
        <w:ind w:left="720" w:hanging="720"/>
        <w:jc w:val="both"/>
        <w:rPr>
          <w:rFonts w:ascii="Times New Roman" w:hAnsi="Times New Roman" w:cs="Times New Roman"/>
          <w:color w:val="333333"/>
          <w:sz w:val="24"/>
          <w:szCs w:val="24"/>
          <w:lang w:val="en-GB"/>
        </w:rPr>
      </w:pPr>
      <w:hyperlink r:id="rId12" w:anchor="author-1" w:history="1">
        <w:r w:rsidR="008F512C" w:rsidRPr="00185EA7">
          <w:rPr>
            <w:rFonts w:ascii="Times New Roman" w:eastAsia="Times New Roman" w:hAnsi="Times New Roman" w:cs="Times New Roman"/>
            <w:color w:val="333333"/>
            <w:kern w:val="0"/>
            <w:sz w:val="24"/>
            <w:szCs w:val="24"/>
            <w14:ligatures w14:val="none"/>
          </w:rPr>
          <w:t>Ofem</w:t>
        </w:r>
      </w:hyperlink>
      <w:r w:rsidR="008F512C" w:rsidRPr="00185EA7">
        <w:rPr>
          <w:rFonts w:ascii="Times New Roman" w:eastAsia="Times New Roman" w:hAnsi="Times New Roman" w:cs="Times New Roman"/>
          <w:color w:val="333333"/>
          <w:kern w:val="0"/>
          <w:sz w:val="24"/>
          <w:szCs w:val="24"/>
          <w:lang w:val="en-GB"/>
          <w14:ligatures w14:val="none"/>
        </w:rPr>
        <w:t xml:space="preserve">, U. J., </w:t>
      </w:r>
      <w:proofErr w:type="spellStart"/>
      <w:r w:rsidR="008F512C" w:rsidRPr="00185EA7">
        <w:rPr>
          <w:rFonts w:ascii="Times New Roman" w:eastAsia="Times New Roman" w:hAnsi="Times New Roman" w:cs="Times New Roman"/>
          <w:color w:val="333333"/>
          <w:kern w:val="0"/>
          <w:sz w:val="24"/>
          <w:szCs w:val="24"/>
          <w:lang w:val="en-GB"/>
          <w14:ligatures w14:val="none"/>
        </w:rPr>
        <w:t>Asuquo</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E.N., </w:t>
      </w:r>
      <w:proofErr w:type="spellStart"/>
      <w:r w:rsidR="008F512C" w:rsidRPr="00185EA7">
        <w:rPr>
          <w:rFonts w:ascii="Times New Roman" w:eastAsia="Times New Roman" w:hAnsi="Times New Roman" w:cs="Times New Roman"/>
          <w:color w:val="333333"/>
          <w:kern w:val="0"/>
          <w:sz w:val="24"/>
          <w:szCs w:val="24"/>
          <w:lang w:val="en-GB"/>
          <w14:ligatures w14:val="none"/>
        </w:rPr>
        <w:t>Akeke</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M.N., </w:t>
      </w:r>
      <w:proofErr w:type="spellStart"/>
      <w:r w:rsidR="008F512C" w:rsidRPr="00185EA7">
        <w:rPr>
          <w:rFonts w:ascii="Times New Roman" w:eastAsia="Times New Roman" w:hAnsi="Times New Roman" w:cs="Times New Roman"/>
          <w:color w:val="333333"/>
          <w:kern w:val="0"/>
          <w:sz w:val="24"/>
          <w:szCs w:val="24"/>
          <w:lang w:val="en-GB"/>
          <w14:ligatures w14:val="none"/>
        </w:rPr>
        <w:t>Idung</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J.U., </w:t>
      </w:r>
      <w:proofErr w:type="spellStart"/>
      <w:r w:rsidR="008F512C" w:rsidRPr="00185EA7">
        <w:rPr>
          <w:rFonts w:ascii="Times New Roman" w:eastAsia="Times New Roman" w:hAnsi="Times New Roman" w:cs="Times New Roman"/>
          <w:color w:val="333333"/>
          <w:kern w:val="0"/>
          <w:sz w:val="24"/>
          <w:szCs w:val="24"/>
          <w:lang w:val="en-GB"/>
          <w14:ligatures w14:val="none"/>
        </w:rPr>
        <w:t>Anake</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P., </w:t>
      </w:r>
      <w:proofErr w:type="spellStart"/>
      <w:r w:rsidR="008F512C" w:rsidRPr="00185EA7">
        <w:rPr>
          <w:rFonts w:ascii="Times New Roman" w:eastAsia="Times New Roman" w:hAnsi="Times New Roman" w:cs="Times New Roman"/>
          <w:color w:val="333333"/>
          <w:kern w:val="0"/>
          <w:sz w:val="24"/>
          <w:szCs w:val="24"/>
          <w:lang w:val="en-GB"/>
          <w14:ligatures w14:val="none"/>
        </w:rPr>
        <w:t>Ajuluchukwu</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E.U., </w:t>
      </w:r>
      <w:proofErr w:type="spellStart"/>
      <w:r w:rsidR="008F512C" w:rsidRPr="00185EA7">
        <w:rPr>
          <w:rFonts w:ascii="Times New Roman" w:eastAsia="Times New Roman" w:hAnsi="Times New Roman" w:cs="Times New Roman"/>
          <w:color w:val="333333"/>
          <w:kern w:val="0"/>
          <w:sz w:val="24"/>
          <w:szCs w:val="24"/>
          <w:lang w:val="en-GB"/>
          <w14:ligatures w14:val="none"/>
        </w:rPr>
        <w:t>Ene</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I.E., </w:t>
      </w:r>
      <w:proofErr w:type="spellStart"/>
      <w:r w:rsidR="008F512C" w:rsidRPr="00185EA7">
        <w:rPr>
          <w:rFonts w:ascii="Times New Roman" w:eastAsia="Times New Roman" w:hAnsi="Times New Roman" w:cs="Times New Roman"/>
          <w:color w:val="333333"/>
          <w:kern w:val="0"/>
          <w:sz w:val="24"/>
          <w:szCs w:val="24"/>
          <w:lang w:val="en-GB"/>
          <w14:ligatures w14:val="none"/>
        </w:rPr>
        <w:t>Amanso</w:t>
      </w:r>
      <w:proofErr w:type="spellEnd"/>
      <w:r w:rsidR="008F512C" w:rsidRPr="00185EA7">
        <w:rPr>
          <w:rFonts w:ascii="Times New Roman" w:eastAsia="Times New Roman" w:hAnsi="Times New Roman" w:cs="Times New Roman"/>
          <w:color w:val="333333"/>
          <w:kern w:val="0"/>
          <w:sz w:val="24"/>
          <w:szCs w:val="24"/>
          <w:lang w:val="en-GB"/>
          <w14:ligatures w14:val="none"/>
        </w:rPr>
        <w:t>, E.</w:t>
      </w:r>
      <w:proofErr w:type="gramStart"/>
      <w:r w:rsidR="008F512C" w:rsidRPr="00185EA7">
        <w:rPr>
          <w:rFonts w:ascii="Times New Roman" w:eastAsia="Times New Roman" w:hAnsi="Times New Roman" w:cs="Times New Roman"/>
          <w:color w:val="333333"/>
          <w:kern w:val="0"/>
          <w:sz w:val="24"/>
          <w:szCs w:val="24"/>
          <w:lang w:val="en-GB"/>
          <w14:ligatures w14:val="none"/>
        </w:rPr>
        <w:t>,</w:t>
      </w:r>
      <w:proofErr w:type="spellStart"/>
      <w:r w:rsidR="008F512C" w:rsidRPr="00185EA7">
        <w:rPr>
          <w:rFonts w:ascii="Times New Roman" w:eastAsia="Times New Roman" w:hAnsi="Times New Roman" w:cs="Times New Roman"/>
          <w:color w:val="333333"/>
          <w:kern w:val="0"/>
          <w:sz w:val="24"/>
          <w:szCs w:val="24"/>
          <w:lang w:val="en-GB"/>
          <w14:ligatures w14:val="none"/>
        </w:rPr>
        <w:t>Edam</w:t>
      </w:r>
      <w:proofErr w:type="gramEnd"/>
      <w:r w:rsidR="008F512C" w:rsidRPr="00185EA7">
        <w:rPr>
          <w:rFonts w:ascii="Times New Roman" w:eastAsia="Times New Roman" w:hAnsi="Times New Roman" w:cs="Times New Roman"/>
          <w:color w:val="333333"/>
          <w:kern w:val="0"/>
          <w:sz w:val="24"/>
          <w:szCs w:val="24"/>
          <w:lang w:val="en-GB"/>
          <w14:ligatures w14:val="none"/>
        </w:rPr>
        <w:t>-Agbor</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I., </w:t>
      </w:r>
      <w:proofErr w:type="spellStart"/>
      <w:r w:rsidR="008F512C" w:rsidRPr="00185EA7">
        <w:rPr>
          <w:rFonts w:ascii="Times New Roman" w:eastAsia="Times New Roman" w:hAnsi="Times New Roman" w:cs="Times New Roman"/>
          <w:color w:val="333333"/>
          <w:kern w:val="0"/>
          <w:sz w:val="24"/>
          <w:szCs w:val="24"/>
          <w:lang w:val="en-GB"/>
          <w14:ligatures w14:val="none"/>
        </w:rPr>
        <w:t>Orim</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F., </w:t>
      </w:r>
      <w:proofErr w:type="spellStart"/>
      <w:r w:rsidR="008F512C" w:rsidRPr="00185EA7">
        <w:rPr>
          <w:rFonts w:ascii="Times New Roman" w:eastAsia="Times New Roman" w:hAnsi="Times New Roman" w:cs="Times New Roman"/>
          <w:color w:val="333333"/>
          <w:kern w:val="0"/>
          <w:sz w:val="24"/>
          <w:szCs w:val="24"/>
          <w:lang w:val="en-GB"/>
          <w14:ligatures w14:val="none"/>
        </w:rPr>
        <w:t>Ekpang</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P., </w:t>
      </w:r>
      <w:proofErr w:type="spellStart"/>
      <w:r w:rsidR="008F512C" w:rsidRPr="00185EA7">
        <w:rPr>
          <w:rFonts w:ascii="Times New Roman" w:eastAsia="Times New Roman" w:hAnsi="Times New Roman" w:cs="Times New Roman"/>
          <w:color w:val="333333"/>
          <w:kern w:val="0"/>
          <w:sz w:val="24"/>
          <w:szCs w:val="24"/>
          <w:lang w:val="en-GB"/>
          <w14:ligatures w14:val="none"/>
        </w:rPr>
        <w:t>Atah</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C., </w:t>
      </w:r>
      <w:proofErr w:type="spellStart"/>
      <w:r w:rsidR="008F512C" w:rsidRPr="00185EA7">
        <w:rPr>
          <w:rFonts w:ascii="Times New Roman" w:eastAsia="Times New Roman" w:hAnsi="Times New Roman" w:cs="Times New Roman"/>
          <w:color w:val="333333"/>
          <w:kern w:val="0"/>
          <w:sz w:val="24"/>
          <w:szCs w:val="24"/>
          <w:lang w:val="en-GB"/>
          <w14:ligatures w14:val="none"/>
        </w:rPr>
        <w:t>Okim</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w:t>
      </w:r>
      <w:proofErr w:type="spellStart"/>
      <w:r w:rsidR="008F512C" w:rsidRPr="00185EA7">
        <w:rPr>
          <w:rFonts w:ascii="Times New Roman" w:eastAsia="Times New Roman" w:hAnsi="Times New Roman" w:cs="Times New Roman"/>
          <w:color w:val="333333"/>
          <w:kern w:val="0"/>
          <w:sz w:val="24"/>
          <w:szCs w:val="24"/>
          <w:lang w:val="en-GB"/>
          <w14:ligatures w14:val="none"/>
        </w:rPr>
        <w:t>O.Orji</w:t>
      </w:r>
      <w:proofErr w:type="spellEnd"/>
      <w:r w:rsidR="008F512C" w:rsidRPr="00185EA7">
        <w:rPr>
          <w:rFonts w:ascii="Times New Roman" w:eastAsia="Times New Roman" w:hAnsi="Times New Roman" w:cs="Times New Roman"/>
          <w:color w:val="333333"/>
          <w:kern w:val="0"/>
          <w:sz w:val="24"/>
          <w:szCs w:val="24"/>
          <w:lang w:val="en-GB"/>
          <w14:ligatures w14:val="none"/>
        </w:rPr>
        <w:t xml:space="preserve">, E &amp; </w:t>
      </w:r>
      <w:proofErr w:type="spellStart"/>
      <w:r w:rsidR="008F512C" w:rsidRPr="00185EA7">
        <w:rPr>
          <w:rFonts w:ascii="Times New Roman" w:eastAsia="Times New Roman" w:hAnsi="Times New Roman" w:cs="Times New Roman"/>
          <w:color w:val="333333"/>
          <w:kern w:val="0"/>
          <w:sz w:val="24"/>
          <w:szCs w:val="24"/>
          <w:lang w:val="en-GB"/>
          <w14:ligatures w14:val="none"/>
        </w:rPr>
        <w:t>Echu</w:t>
      </w:r>
      <w:proofErr w:type="spellEnd"/>
      <w:r w:rsidR="008F512C" w:rsidRPr="00185EA7">
        <w:rPr>
          <w:rFonts w:ascii="Times New Roman" w:eastAsia="Times New Roman" w:hAnsi="Times New Roman" w:cs="Times New Roman"/>
          <w:color w:val="333333"/>
          <w:kern w:val="0"/>
          <w:sz w:val="24"/>
          <w:szCs w:val="24"/>
          <w:lang w:val="en-GB"/>
          <w14:ligatures w14:val="none"/>
        </w:rPr>
        <w:t>, A. (2024f).</w:t>
      </w:r>
      <w:r w:rsidR="008F512C" w:rsidRPr="00185EA7">
        <w:rPr>
          <w:rFonts w:ascii="Times New Roman" w:hAnsi="Times New Roman" w:cs="Times New Roman"/>
          <w:color w:val="333333"/>
          <w:sz w:val="24"/>
          <w:szCs w:val="24"/>
        </w:rPr>
        <w:t xml:space="preserve"> Curriculum factors and sustainable artificial intelligence (AI)-driven classroom assessment. The mediating role of computer self-efficacy and digital literacy</w:t>
      </w:r>
      <w:r w:rsidR="008F512C" w:rsidRPr="00185EA7">
        <w:rPr>
          <w:rFonts w:ascii="Times New Roman" w:hAnsi="Times New Roman" w:cs="Times New Roman"/>
          <w:color w:val="333333"/>
          <w:sz w:val="24"/>
          <w:szCs w:val="24"/>
          <w:lang w:val="en-GB"/>
        </w:rPr>
        <w:t xml:space="preserve">. </w:t>
      </w:r>
      <w:r w:rsidR="008F512C" w:rsidRPr="00185EA7">
        <w:rPr>
          <w:rFonts w:ascii="Times New Roman" w:hAnsi="Times New Roman" w:cs="Times New Roman"/>
          <w:i/>
          <w:iCs/>
          <w:color w:val="333333"/>
          <w:sz w:val="24"/>
          <w:szCs w:val="24"/>
          <w:lang w:val="en-GB"/>
        </w:rPr>
        <w:t>Journal of Applied Teaching and Learning,</w:t>
      </w:r>
      <w:r w:rsidR="008F512C" w:rsidRPr="00185EA7">
        <w:rPr>
          <w:rFonts w:ascii="Times New Roman" w:hAnsi="Times New Roman" w:cs="Times New Roman"/>
          <w:color w:val="333333"/>
          <w:sz w:val="24"/>
          <w:szCs w:val="24"/>
          <w:lang w:val="en-GB"/>
        </w:rPr>
        <w:t xml:space="preserve"> 7(2).</w:t>
      </w:r>
      <w:r w:rsidR="008F512C" w:rsidRPr="00185EA7">
        <w:rPr>
          <w:rFonts w:ascii="Times New Roman" w:hAnsi="Times New Roman" w:cs="Times New Roman"/>
          <w:sz w:val="24"/>
          <w:szCs w:val="24"/>
        </w:rPr>
        <w:t xml:space="preserve"> </w:t>
      </w:r>
      <w:hyperlink r:id="rId13" w:history="1">
        <w:r w:rsidR="008F512C" w:rsidRPr="00185EA7">
          <w:rPr>
            <w:rStyle w:val="Hyperlink"/>
            <w:rFonts w:ascii="Times New Roman" w:hAnsi="Times New Roman" w:cs="Times New Roman"/>
            <w:color w:val="0000CC"/>
            <w:sz w:val="24"/>
            <w:szCs w:val="24"/>
            <w:shd w:val="clear" w:color="auto" w:fill="FFFFFF"/>
          </w:rPr>
          <w:t>https://doi.org/10.37074/jalt.2024.7.2.10</w:t>
        </w:r>
      </w:hyperlink>
    </w:p>
    <w:p w14:paraId="615E0DE6" w14:textId="77777777" w:rsidR="00BB611C" w:rsidRDefault="00BB611C" w:rsidP="00BB611C">
      <w:pPr>
        <w:spacing w:after="0" w:line="240" w:lineRule="auto"/>
        <w:ind w:left="720" w:hanging="720"/>
        <w:jc w:val="both"/>
        <w:rPr>
          <w:rFonts w:ascii="Times New Roman" w:hAnsi="Times New Roman" w:cs="Times New Roman"/>
        </w:rPr>
      </w:pPr>
    </w:p>
    <w:p w14:paraId="50A998F7" w14:textId="727A8570" w:rsidR="008F512C" w:rsidRPr="00185EA7" w:rsidRDefault="008F512C" w:rsidP="00BB611C">
      <w:pPr>
        <w:spacing w:after="0" w:line="240" w:lineRule="auto"/>
        <w:ind w:left="720" w:hanging="720"/>
        <w:jc w:val="both"/>
        <w:rPr>
          <w:rFonts w:ascii="Times New Roman" w:hAnsi="Times New Roman" w:cs="Times New Roman"/>
          <w:shd w:val="clear" w:color="auto" w:fill="FFFFFF"/>
          <w:lang w:val="en-GB"/>
        </w:rPr>
      </w:pPr>
      <w:proofErr w:type="spellStart"/>
      <w:r w:rsidRPr="00185EA7">
        <w:rPr>
          <w:rFonts w:ascii="Times New Roman" w:hAnsi="Times New Roman" w:cs="Times New Roman"/>
        </w:rPr>
        <w:t>Ofem</w:t>
      </w:r>
      <w:proofErr w:type="spellEnd"/>
      <w:r w:rsidRPr="00185EA7">
        <w:rPr>
          <w:rFonts w:ascii="Times New Roman" w:hAnsi="Times New Roman" w:cs="Times New Roman"/>
        </w:rPr>
        <w:t xml:space="preserve">, U. J., </w:t>
      </w:r>
      <w:proofErr w:type="spellStart"/>
      <w:r w:rsidRPr="00185EA7">
        <w:rPr>
          <w:rFonts w:ascii="Times New Roman" w:hAnsi="Times New Roman" w:cs="Times New Roman"/>
        </w:rPr>
        <w:t>Ene</w:t>
      </w:r>
      <w:proofErr w:type="spellEnd"/>
      <w:r w:rsidRPr="00185EA7">
        <w:rPr>
          <w:rFonts w:ascii="Times New Roman" w:hAnsi="Times New Roman" w:cs="Times New Roman"/>
        </w:rPr>
        <w:t xml:space="preserve">, E. I., </w:t>
      </w:r>
      <w:proofErr w:type="spellStart"/>
      <w:r w:rsidRPr="00185EA7">
        <w:rPr>
          <w:rFonts w:ascii="Times New Roman" w:hAnsi="Times New Roman" w:cs="Times New Roman"/>
        </w:rPr>
        <w:t>Ajuluchukwu</w:t>
      </w:r>
      <w:proofErr w:type="spellEnd"/>
      <w:r w:rsidRPr="00185EA7">
        <w:rPr>
          <w:rFonts w:ascii="Times New Roman" w:hAnsi="Times New Roman" w:cs="Times New Roman"/>
        </w:rPr>
        <w:t xml:space="preserve">, E. N., </w:t>
      </w:r>
      <w:proofErr w:type="spellStart"/>
      <w:r w:rsidRPr="00185EA7">
        <w:rPr>
          <w:rFonts w:ascii="Times New Roman" w:hAnsi="Times New Roman" w:cs="Times New Roman"/>
        </w:rPr>
        <w:t>Neji</w:t>
      </w:r>
      <w:proofErr w:type="spellEnd"/>
      <w:r w:rsidRPr="00185EA7">
        <w:rPr>
          <w:rFonts w:ascii="Times New Roman" w:hAnsi="Times New Roman" w:cs="Times New Roman"/>
        </w:rPr>
        <w:t>, H. A., Edam-</w:t>
      </w:r>
      <w:proofErr w:type="spellStart"/>
      <w:r w:rsidRPr="00185EA7">
        <w:rPr>
          <w:rFonts w:ascii="Times New Roman" w:hAnsi="Times New Roman" w:cs="Times New Roman"/>
        </w:rPr>
        <w:t>Agbor</w:t>
      </w:r>
      <w:proofErr w:type="spellEnd"/>
      <w:r w:rsidRPr="00185EA7">
        <w:rPr>
          <w:rFonts w:ascii="Times New Roman" w:hAnsi="Times New Roman" w:cs="Times New Roman"/>
        </w:rPr>
        <w:t xml:space="preserve">, I. B., </w:t>
      </w:r>
      <w:proofErr w:type="spellStart"/>
      <w:r w:rsidRPr="00185EA7">
        <w:rPr>
          <w:rFonts w:ascii="Times New Roman" w:hAnsi="Times New Roman" w:cs="Times New Roman"/>
        </w:rPr>
        <w:t>Orim</w:t>
      </w:r>
      <w:proofErr w:type="spellEnd"/>
      <w:r w:rsidRPr="00185EA7">
        <w:rPr>
          <w:rFonts w:ascii="Times New Roman" w:hAnsi="Times New Roman" w:cs="Times New Roman"/>
        </w:rPr>
        <w:t xml:space="preserve">, F. S., </w:t>
      </w:r>
      <w:proofErr w:type="spellStart"/>
      <w:r w:rsidRPr="00185EA7">
        <w:rPr>
          <w:rFonts w:ascii="Times New Roman" w:hAnsi="Times New Roman" w:cs="Times New Roman"/>
        </w:rPr>
        <w:t>Nworgwugwu</w:t>
      </w:r>
      <w:proofErr w:type="spellEnd"/>
      <w:r w:rsidRPr="00185EA7">
        <w:rPr>
          <w:rFonts w:ascii="Times New Roman" w:hAnsi="Times New Roman" w:cs="Times New Roman"/>
        </w:rPr>
        <w:t xml:space="preserve">, C. E., </w:t>
      </w:r>
      <w:proofErr w:type="spellStart"/>
      <w:r w:rsidRPr="00185EA7">
        <w:rPr>
          <w:rFonts w:ascii="Times New Roman" w:hAnsi="Times New Roman" w:cs="Times New Roman"/>
        </w:rPr>
        <w:t>Ovat</w:t>
      </w:r>
      <w:proofErr w:type="spellEnd"/>
      <w:r w:rsidRPr="00185EA7">
        <w:rPr>
          <w:rFonts w:ascii="Times New Roman" w:hAnsi="Times New Roman" w:cs="Times New Roman"/>
        </w:rPr>
        <w:t xml:space="preserve">, S. V., </w:t>
      </w:r>
      <w:proofErr w:type="spellStart"/>
      <w:r w:rsidRPr="00185EA7">
        <w:rPr>
          <w:rFonts w:ascii="Times New Roman" w:hAnsi="Times New Roman" w:cs="Times New Roman"/>
        </w:rPr>
        <w:t>Ukatu</w:t>
      </w:r>
      <w:proofErr w:type="spellEnd"/>
      <w:r w:rsidRPr="00185EA7">
        <w:rPr>
          <w:rFonts w:ascii="Times New Roman" w:hAnsi="Times New Roman" w:cs="Times New Roman"/>
        </w:rPr>
        <w:t xml:space="preserve">, J. O., </w:t>
      </w:r>
      <w:proofErr w:type="spellStart"/>
      <w:r w:rsidRPr="00185EA7">
        <w:rPr>
          <w:rFonts w:ascii="Times New Roman" w:hAnsi="Times New Roman" w:cs="Times New Roman"/>
        </w:rPr>
        <w:t>Ekpang</w:t>
      </w:r>
      <w:proofErr w:type="spellEnd"/>
      <w:r w:rsidRPr="00185EA7">
        <w:rPr>
          <w:rFonts w:ascii="Times New Roman" w:hAnsi="Times New Roman" w:cs="Times New Roman"/>
        </w:rPr>
        <w:t xml:space="preserve">, P., </w:t>
      </w:r>
      <w:proofErr w:type="spellStart"/>
      <w:r w:rsidRPr="00185EA7">
        <w:rPr>
          <w:rFonts w:ascii="Times New Roman" w:hAnsi="Times New Roman" w:cs="Times New Roman"/>
        </w:rPr>
        <w:t>Ogochukwu</w:t>
      </w:r>
      <w:proofErr w:type="spellEnd"/>
      <w:r w:rsidRPr="00185EA7">
        <w:rPr>
          <w:rFonts w:ascii="Times New Roman" w:hAnsi="Times New Roman" w:cs="Times New Roman"/>
        </w:rPr>
        <w:t xml:space="preserve">, F. I., </w:t>
      </w:r>
      <w:proofErr w:type="spellStart"/>
      <w:r w:rsidRPr="00185EA7">
        <w:rPr>
          <w:rFonts w:ascii="Times New Roman" w:hAnsi="Times New Roman" w:cs="Times New Roman"/>
        </w:rPr>
        <w:t>Ntah</w:t>
      </w:r>
      <w:proofErr w:type="spellEnd"/>
      <w:r w:rsidRPr="00185EA7">
        <w:rPr>
          <w:rFonts w:ascii="Times New Roman" w:hAnsi="Times New Roman" w:cs="Times New Roman"/>
        </w:rPr>
        <w:t xml:space="preserve">, H. E., &amp; </w:t>
      </w:r>
      <w:proofErr w:type="spellStart"/>
      <w:r w:rsidRPr="00185EA7">
        <w:rPr>
          <w:rFonts w:ascii="Times New Roman" w:hAnsi="Times New Roman" w:cs="Times New Roman"/>
        </w:rPr>
        <w:t>Ameh</w:t>
      </w:r>
      <w:proofErr w:type="spellEnd"/>
      <w:r w:rsidRPr="00185EA7">
        <w:rPr>
          <w:rFonts w:ascii="Times New Roman" w:hAnsi="Times New Roman" w:cs="Times New Roman"/>
        </w:rPr>
        <w:t xml:space="preserve">, E. D. (2024). </w:t>
      </w:r>
      <w:r w:rsidRPr="00185EA7">
        <w:rPr>
          <w:rFonts w:ascii="Times New Roman" w:hAnsi="Times New Roman" w:cs="Times New Roman"/>
          <w:i/>
          <w:iCs/>
        </w:rPr>
        <w:t>Strengthening students’ research efficacy in higher institutions: A joint mediating effect of the impact of Artificial Intelligence using Partial Least Squares Structural Equation Modelling (PLS-SEM)</w:t>
      </w:r>
      <w:r w:rsidRPr="00185EA7">
        <w:rPr>
          <w:rFonts w:ascii="Times New Roman" w:hAnsi="Times New Roman" w:cs="Times New Roman"/>
        </w:rPr>
        <w:t xml:space="preserve">. Computers and Education: Artificial Intelligence, 7, 100337. </w:t>
      </w:r>
      <w:hyperlink r:id="rId14" w:tgtFrame="_new" w:history="1">
        <w:r w:rsidRPr="00185EA7">
          <w:rPr>
            <w:rStyle w:val="Hyperlink"/>
            <w:rFonts w:ascii="Times New Roman" w:hAnsi="Times New Roman" w:cs="Times New Roman"/>
          </w:rPr>
          <w:t>https://doi.org/10.1016/j.caeai.2024.100337</w:t>
        </w:r>
      </w:hyperlink>
    </w:p>
    <w:p w14:paraId="3E3B3EE4" w14:textId="77777777" w:rsidR="008F512C" w:rsidRPr="007B5DEF" w:rsidRDefault="008F512C" w:rsidP="00BB611C">
      <w:pPr>
        <w:spacing w:after="0" w:line="240" w:lineRule="auto"/>
        <w:ind w:left="720" w:hanging="720"/>
        <w:jc w:val="both"/>
        <w:rPr>
          <w:rFonts w:ascii="Times New Roman" w:hAnsi="Times New Roman" w:cs="Times New Roman"/>
        </w:rPr>
      </w:pPr>
    </w:p>
    <w:p w14:paraId="68715606" w14:textId="77777777" w:rsidR="00BB611C" w:rsidRDefault="00BB611C" w:rsidP="00BB611C">
      <w:pPr>
        <w:spacing w:after="0" w:line="240" w:lineRule="auto"/>
        <w:ind w:left="720" w:hanging="720"/>
        <w:jc w:val="both"/>
        <w:rPr>
          <w:rFonts w:ascii="Times New Roman" w:hAnsi="Times New Roman" w:cs="Times New Roman"/>
        </w:rPr>
      </w:pPr>
    </w:p>
    <w:p w14:paraId="57F9C7B6" w14:textId="5E11B59E" w:rsidR="00DA06F4" w:rsidRPr="007B5DEF" w:rsidRDefault="00DA06F4" w:rsidP="00BB611C">
      <w:pPr>
        <w:spacing w:after="0" w:line="240" w:lineRule="auto"/>
        <w:ind w:left="720" w:hanging="720"/>
        <w:jc w:val="both"/>
        <w:rPr>
          <w:rFonts w:ascii="Times New Roman" w:hAnsi="Times New Roman" w:cs="Times New Roman"/>
        </w:rPr>
      </w:pPr>
      <w:r w:rsidRPr="007B5DEF">
        <w:rPr>
          <w:rFonts w:ascii="Times New Roman" w:hAnsi="Times New Roman" w:cs="Times New Roman"/>
        </w:rPr>
        <w:lastRenderedPageBreak/>
        <w:t xml:space="preserve">Olusegun, S., </w:t>
      </w:r>
      <w:proofErr w:type="spellStart"/>
      <w:r w:rsidRPr="007B5DEF">
        <w:rPr>
          <w:rFonts w:ascii="Times New Roman" w:hAnsi="Times New Roman" w:cs="Times New Roman"/>
        </w:rPr>
        <w:t>Adebowale</w:t>
      </w:r>
      <w:proofErr w:type="spellEnd"/>
      <w:r w:rsidRPr="007B5DEF">
        <w:rPr>
          <w:rFonts w:ascii="Times New Roman" w:hAnsi="Times New Roman" w:cs="Times New Roman"/>
        </w:rPr>
        <w:t xml:space="preserve">, O., &amp; </w:t>
      </w:r>
      <w:proofErr w:type="spellStart"/>
      <w:r w:rsidRPr="007B5DEF">
        <w:rPr>
          <w:rFonts w:ascii="Times New Roman" w:hAnsi="Times New Roman" w:cs="Times New Roman"/>
        </w:rPr>
        <w:t>Fagbemi</w:t>
      </w:r>
      <w:proofErr w:type="spellEnd"/>
      <w:r w:rsidRPr="007B5DEF">
        <w:rPr>
          <w:rFonts w:ascii="Times New Roman" w:hAnsi="Times New Roman" w:cs="Times New Roman"/>
        </w:rPr>
        <w:t xml:space="preserve">, T. (2023). Artificial intelligence in the library: Potential implications to library and information services in 21st century Nigeria. </w:t>
      </w:r>
      <w:r w:rsidRPr="007B5DEF">
        <w:rPr>
          <w:rFonts w:ascii="Times New Roman" w:hAnsi="Times New Roman" w:cs="Times New Roman"/>
          <w:i/>
          <w:iCs/>
        </w:rPr>
        <w:t>SSRN Electronic Journal.</w:t>
      </w:r>
      <w:r w:rsidRPr="007B5DEF">
        <w:rPr>
          <w:rFonts w:ascii="Times New Roman" w:hAnsi="Times New Roman" w:cs="Times New Roman"/>
        </w:rPr>
        <w:t xml:space="preserve"> https://doi.org/10.2139/ssrn.4396138</w:t>
      </w:r>
    </w:p>
    <w:p w14:paraId="5B98B4A1" w14:textId="77777777" w:rsidR="00BB611C" w:rsidRDefault="00BB611C" w:rsidP="00BB611C">
      <w:pPr>
        <w:spacing w:after="0" w:line="240" w:lineRule="auto"/>
        <w:ind w:left="720" w:hanging="720"/>
        <w:jc w:val="both"/>
        <w:rPr>
          <w:rFonts w:ascii="Times New Roman" w:hAnsi="Times New Roman" w:cs="Times New Roman"/>
        </w:rPr>
      </w:pPr>
    </w:p>
    <w:p w14:paraId="246F82A3" w14:textId="603B3CCF" w:rsidR="00DA06F4" w:rsidRPr="00710B5F" w:rsidRDefault="00DA06F4" w:rsidP="00BB611C">
      <w:pPr>
        <w:spacing w:after="0" w:line="240" w:lineRule="auto"/>
        <w:ind w:left="720" w:hanging="720"/>
        <w:jc w:val="both"/>
        <w:rPr>
          <w:rFonts w:ascii="Times New Roman" w:hAnsi="Times New Roman" w:cs="Times New Roman"/>
        </w:rPr>
      </w:pPr>
      <w:r w:rsidRPr="00710B5F">
        <w:rPr>
          <w:rFonts w:ascii="Times New Roman" w:hAnsi="Times New Roman" w:cs="Times New Roman"/>
        </w:rPr>
        <w:t xml:space="preserve">Sadler, J. K. (2023). Analyzing artificial intelligence methods in digital archives. </w:t>
      </w:r>
      <w:r w:rsidRPr="00710B5F">
        <w:rPr>
          <w:rFonts w:ascii="Times New Roman" w:hAnsi="Times New Roman" w:cs="Times New Roman"/>
          <w:i/>
          <w:iCs/>
        </w:rPr>
        <w:t>Archivists.ca</w:t>
      </w:r>
      <w:r w:rsidRPr="00710B5F">
        <w:rPr>
          <w:rFonts w:ascii="Times New Roman" w:hAnsi="Times New Roman" w:cs="Times New Roman"/>
        </w:rPr>
        <w:t>. https://archivists.ca/Blog/13358000</w:t>
      </w:r>
    </w:p>
    <w:p w14:paraId="3CBEE362" w14:textId="77777777" w:rsidR="00BB611C" w:rsidRDefault="00BB611C" w:rsidP="00BB611C">
      <w:pPr>
        <w:spacing w:after="0" w:line="240" w:lineRule="auto"/>
        <w:ind w:left="720" w:hanging="720"/>
        <w:jc w:val="both"/>
        <w:rPr>
          <w:rFonts w:ascii="Times New Roman" w:hAnsi="Times New Roman" w:cs="Times New Roman"/>
        </w:rPr>
      </w:pPr>
    </w:p>
    <w:p w14:paraId="64F361CF" w14:textId="0E786B73" w:rsidR="00DA06F4" w:rsidRPr="00710B5F" w:rsidRDefault="00DA06F4" w:rsidP="00BB611C">
      <w:pPr>
        <w:spacing w:after="0" w:line="240" w:lineRule="auto"/>
        <w:ind w:left="720" w:hanging="720"/>
        <w:jc w:val="both"/>
        <w:rPr>
          <w:rFonts w:ascii="Times New Roman" w:hAnsi="Times New Roman" w:cs="Times New Roman"/>
        </w:rPr>
      </w:pPr>
      <w:proofErr w:type="spellStart"/>
      <w:r w:rsidRPr="00710B5F">
        <w:rPr>
          <w:rFonts w:ascii="Times New Roman" w:hAnsi="Times New Roman" w:cs="Times New Roman"/>
        </w:rPr>
        <w:t>Schellnack</w:t>
      </w:r>
      <w:proofErr w:type="spellEnd"/>
      <w:r w:rsidRPr="00710B5F">
        <w:rPr>
          <w:rFonts w:ascii="Times New Roman" w:hAnsi="Times New Roman" w:cs="Times New Roman"/>
        </w:rPr>
        <w:t xml:space="preserve">-Kelly, I. (2024). Leveraging artificial intelligence for managing audiovisual archives. </w:t>
      </w:r>
      <w:r w:rsidRPr="00710B5F">
        <w:rPr>
          <w:rFonts w:ascii="Times New Roman" w:hAnsi="Times New Roman" w:cs="Times New Roman"/>
          <w:i/>
          <w:iCs/>
        </w:rPr>
        <w:t>Journal of Documentation</w:t>
      </w:r>
      <w:r w:rsidRPr="00710B5F">
        <w:rPr>
          <w:rFonts w:ascii="Times New Roman" w:hAnsi="Times New Roman" w:cs="Times New Roman"/>
        </w:rPr>
        <w:t>, 80(4), 1–15. https://doi.org/10.1177/02666669241286224</w:t>
      </w:r>
    </w:p>
    <w:p w14:paraId="2858D354" w14:textId="77777777" w:rsidR="00BB611C" w:rsidRDefault="00BB611C" w:rsidP="00BB611C">
      <w:pPr>
        <w:spacing w:after="0" w:line="240" w:lineRule="auto"/>
        <w:ind w:left="720" w:hanging="720"/>
        <w:jc w:val="both"/>
        <w:rPr>
          <w:rFonts w:ascii="Times New Roman" w:hAnsi="Times New Roman" w:cs="Times New Roman"/>
        </w:rPr>
      </w:pPr>
    </w:p>
    <w:p w14:paraId="67FC1DAF" w14:textId="20A9ACD9" w:rsidR="00DA06F4" w:rsidRPr="00710B5F" w:rsidRDefault="00DA06F4" w:rsidP="00BB611C">
      <w:pPr>
        <w:spacing w:after="0" w:line="240" w:lineRule="auto"/>
        <w:ind w:left="720" w:hanging="720"/>
        <w:jc w:val="both"/>
        <w:rPr>
          <w:rFonts w:ascii="Times New Roman" w:hAnsi="Times New Roman" w:cs="Times New Roman"/>
        </w:rPr>
      </w:pPr>
      <w:r w:rsidRPr="00710B5F">
        <w:rPr>
          <w:rFonts w:ascii="Times New Roman" w:hAnsi="Times New Roman" w:cs="Times New Roman"/>
        </w:rPr>
        <w:t xml:space="preserve">Teel, Z. (2024). Artificial intelligence's role in digitally preserving historic archives. </w:t>
      </w:r>
      <w:r w:rsidRPr="00710B5F">
        <w:rPr>
          <w:rFonts w:ascii="Times New Roman" w:hAnsi="Times New Roman" w:cs="Times New Roman"/>
          <w:i/>
          <w:iCs/>
        </w:rPr>
        <w:t>Digital Preservation Technology</w:t>
      </w:r>
      <w:r w:rsidRPr="00710B5F">
        <w:rPr>
          <w:rFonts w:ascii="Times New Roman" w:hAnsi="Times New Roman" w:cs="Times New Roman"/>
        </w:rPr>
        <w:t>, 3(1), 1–10. https://doi.org/10.1515/pdtc-2023-0050</w:t>
      </w:r>
    </w:p>
    <w:p w14:paraId="3702D04F" w14:textId="77777777" w:rsidR="00BB611C" w:rsidRDefault="00BB611C" w:rsidP="00BB611C">
      <w:pPr>
        <w:spacing w:after="0" w:line="240" w:lineRule="auto"/>
        <w:ind w:left="720" w:hanging="720"/>
        <w:jc w:val="both"/>
        <w:rPr>
          <w:rFonts w:ascii="Times New Roman" w:hAnsi="Times New Roman" w:cs="Times New Roman"/>
        </w:rPr>
      </w:pPr>
    </w:p>
    <w:p w14:paraId="4E0BBA75" w14:textId="5A7AE07C" w:rsidR="00DA06F4" w:rsidRPr="007B5DEF" w:rsidRDefault="00DA06F4" w:rsidP="00BB611C">
      <w:pPr>
        <w:spacing w:after="0" w:line="240" w:lineRule="auto"/>
        <w:ind w:left="720" w:hanging="720"/>
        <w:jc w:val="both"/>
        <w:rPr>
          <w:rFonts w:ascii="Times New Roman" w:hAnsi="Times New Roman" w:cs="Times New Roman"/>
        </w:rPr>
      </w:pPr>
      <w:r w:rsidRPr="007B5DEF">
        <w:rPr>
          <w:rFonts w:ascii="Times New Roman" w:hAnsi="Times New Roman" w:cs="Times New Roman"/>
        </w:rPr>
        <w:t xml:space="preserve">Yusuf, T. I., Adebayo, O. A., Bello, L. A., &amp; </w:t>
      </w:r>
      <w:proofErr w:type="spellStart"/>
      <w:r w:rsidRPr="007B5DEF">
        <w:rPr>
          <w:rFonts w:ascii="Times New Roman" w:hAnsi="Times New Roman" w:cs="Times New Roman"/>
        </w:rPr>
        <w:t>Kayode</w:t>
      </w:r>
      <w:proofErr w:type="spellEnd"/>
      <w:r w:rsidRPr="007B5DEF">
        <w:rPr>
          <w:rFonts w:ascii="Times New Roman" w:hAnsi="Times New Roman" w:cs="Times New Roman"/>
        </w:rPr>
        <w:t xml:space="preserve">, J. O. (2022). Adoption of artificial intelligence for effective library service delivery in academic libraries in Nigeria. </w:t>
      </w:r>
      <w:r w:rsidRPr="007B5DEF">
        <w:rPr>
          <w:rFonts w:ascii="Times New Roman" w:hAnsi="Times New Roman" w:cs="Times New Roman"/>
          <w:i/>
          <w:iCs/>
        </w:rPr>
        <w:t>Library Philosophy and Practice,</w:t>
      </w:r>
      <w:r w:rsidRPr="007B5DEF">
        <w:rPr>
          <w:rFonts w:ascii="Times New Roman" w:hAnsi="Times New Roman" w:cs="Times New Roman"/>
        </w:rPr>
        <w:t xml:space="preserve"> 6804. </w:t>
      </w:r>
      <w:hyperlink r:id="rId15" w:tgtFrame="_new" w:history="1">
        <w:r w:rsidRPr="007B5DEF">
          <w:rPr>
            <w:rStyle w:val="Hyperlink"/>
            <w:rFonts w:ascii="Times New Roman" w:hAnsi="Times New Roman" w:cs="Times New Roman"/>
          </w:rPr>
          <w:t>https://digitalcommons.unl.edu/libphilprac/6804</w:t>
        </w:r>
      </w:hyperlink>
    </w:p>
    <w:p w14:paraId="67544FC5" w14:textId="77777777" w:rsidR="00DA06F4" w:rsidRPr="00054400" w:rsidRDefault="00DA06F4" w:rsidP="00BB611C">
      <w:pPr>
        <w:spacing w:after="0" w:line="240" w:lineRule="auto"/>
        <w:rPr>
          <w:rFonts w:ascii="Times New Roman" w:hAnsi="Times New Roman" w:cs="Times New Roman"/>
        </w:rPr>
      </w:pPr>
    </w:p>
    <w:p w14:paraId="7431F0F2" w14:textId="77777777" w:rsidR="00DA06F4" w:rsidRPr="00A02D74" w:rsidRDefault="00DA06F4" w:rsidP="00BB611C">
      <w:pPr>
        <w:spacing w:after="0" w:line="240" w:lineRule="auto"/>
        <w:rPr>
          <w:rFonts w:ascii="Times New Roman" w:hAnsi="Times New Roman" w:cs="Times New Roman"/>
        </w:rPr>
      </w:pPr>
    </w:p>
    <w:sectPr w:rsidR="00DA06F4" w:rsidRPr="00A02D74">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BFB20" w14:textId="77777777" w:rsidR="00FD1734" w:rsidRDefault="00FD1734" w:rsidP="00F74700">
      <w:pPr>
        <w:spacing w:after="0" w:line="240" w:lineRule="auto"/>
      </w:pPr>
      <w:r>
        <w:separator/>
      </w:r>
    </w:p>
  </w:endnote>
  <w:endnote w:type="continuationSeparator" w:id="0">
    <w:p w14:paraId="12352529" w14:textId="77777777" w:rsidR="00FD1734" w:rsidRDefault="00FD1734" w:rsidP="00F74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1936"/>
      <w:docPartObj>
        <w:docPartGallery w:val="Page Numbers (Bottom of Page)"/>
        <w:docPartUnique/>
      </w:docPartObj>
    </w:sdtPr>
    <w:sdtEndPr>
      <w:rPr>
        <w:noProof/>
      </w:rPr>
    </w:sdtEndPr>
    <w:sdtContent>
      <w:p w14:paraId="173CBE20" w14:textId="37AE6DB8" w:rsidR="00F74700" w:rsidRDefault="00F74700">
        <w:pPr>
          <w:pStyle w:val="Footer"/>
          <w:jc w:val="center"/>
        </w:pPr>
        <w:r>
          <w:fldChar w:fldCharType="begin"/>
        </w:r>
        <w:r>
          <w:instrText xml:space="preserve"> PAGE   \* MERGEFORMAT </w:instrText>
        </w:r>
        <w:r>
          <w:fldChar w:fldCharType="separate"/>
        </w:r>
        <w:r w:rsidR="006E0813">
          <w:rPr>
            <w:noProof/>
          </w:rPr>
          <w:t>18</w:t>
        </w:r>
        <w:r>
          <w:rPr>
            <w:noProof/>
          </w:rPr>
          <w:fldChar w:fldCharType="end"/>
        </w:r>
      </w:p>
    </w:sdtContent>
  </w:sdt>
  <w:p w14:paraId="132B2283" w14:textId="77777777" w:rsidR="00F74700" w:rsidRDefault="00F7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46001" w14:textId="77777777" w:rsidR="00FD1734" w:rsidRDefault="00FD1734" w:rsidP="00F74700">
      <w:pPr>
        <w:spacing w:after="0" w:line="240" w:lineRule="auto"/>
      </w:pPr>
      <w:r>
        <w:separator/>
      </w:r>
    </w:p>
  </w:footnote>
  <w:footnote w:type="continuationSeparator" w:id="0">
    <w:p w14:paraId="506B9614" w14:textId="77777777" w:rsidR="00FD1734" w:rsidRDefault="00FD1734" w:rsidP="00F74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23805"/>
    <w:multiLevelType w:val="multilevel"/>
    <w:tmpl w:val="9E1C1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74"/>
    <w:rsid w:val="00054400"/>
    <w:rsid w:val="00072579"/>
    <w:rsid w:val="000A4830"/>
    <w:rsid w:val="000F265D"/>
    <w:rsid w:val="001540A5"/>
    <w:rsid w:val="001C505B"/>
    <w:rsid w:val="001E67BC"/>
    <w:rsid w:val="00300E4C"/>
    <w:rsid w:val="0034252F"/>
    <w:rsid w:val="004E286B"/>
    <w:rsid w:val="00535173"/>
    <w:rsid w:val="005B2539"/>
    <w:rsid w:val="0067120F"/>
    <w:rsid w:val="006A27DB"/>
    <w:rsid w:val="006E0813"/>
    <w:rsid w:val="0070629C"/>
    <w:rsid w:val="00710B5F"/>
    <w:rsid w:val="00883FC5"/>
    <w:rsid w:val="008F512C"/>
    <w:rsid w:val="00971F78"/>
    <w:rsid w:val="0099775F"/>
    <w:rsid w:val="00A02D74"/>
    <w:rsid w:val="00A07559"/>
    <w:rsid w:val="00AB5A87"/>
    <w:rsid w:val="00AC7894"/>
    <w:rsid w:val="00B61B4D"/>
    <w:rsid w:val="00BB611C"/>
    <w:rsid w:val="00C41753"/>
    <w:rsid w:val="00D2392E"/>
    <w:rsid w:val="00D26A55"/>
    <w:rsid w:val="00DA06F4"/>
    <w:rsid w:val="00F20ACF"/>
    <w:rsid w:val="00F74700"/>
    <w:rsid w:val="00FD1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C21C3A"/>
  <w15:chartTrackingRefBased/>
  <w15:docId w15:val="{5C1B42BB-85D0-40F0-80D7-5A5C5F50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2D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2D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2D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2D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2D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2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D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2D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2D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2D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2D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2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D74"/>
    <w:rPr>
      <w:rFonts w:eastAsiaTheme="majorEastAsia" w:cstheme="majorBidi"/>
      <w:color w:val="272727" w:themeColor="text1" w:themeTint="D8"/>
    </w:rPr>
  </w:style>
  <w:style w:type="paragraph" w:styleId="Title">
    <w:name w:val="Title"/>
    <w:basedOn w:val="Normal"/>
    <w:next w:val="Normal"/>
    <w:link w:val="TitleChar"/>
    <w:uiPriority w:val="10"/>
    <w:qFormat/>
    <w:rsid w:val="00A02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D74"/>
    <w:pPr>
      <w:spacing w:before="160"/>
      <w:jc w:val="center"/>
    </w:pPr>
    <w:rPr>
      <w:i/>
      <w:iCs/>
      <w:color w:val="404040" w:themeColor="text1" w:themeTint="BF"/>
    </w:rPr>
  </w:style>
  <w:style w:type="character" w:customStyle="1" w:styleId="QuoteChar">
    <w:name w:val="Quote Char"/>
    <w:basedOn w:val="DefaultParagraphFont"/>
    <w:link w:val="Quote"/>
    <w:uiPriority w:val="29"/>
    <w:rsid w:val="00A02D74"/>
    <w:rPr>
      <w:i/>
      <w:iCs/>
      <w:color w:val="404040" w:themeColor="text1" w:themeTint="BF"/>
    </w:rPr>
  </w:style>
  <w:style w:type="paragraph" w:styleId="ListParagraph">
    <w:name w:val="List Paragraph"/>
    <w:basedOn w:val="Normal"/>
    <w:uiPriority w:val="34"/>
    <w:qFormat/>
    <w:rsid w:val="00A02D74"/>
    <w:pPr>
      <w:ind w:left="720"/>
      <w:contextualSpacing/>
    </w:pPr>
  </w:style>
  <w:style w:type="character" w:styleId="IntenseEmphasis">
    <w:name w:val="Intense Emphasis"/>
    <w:basedOn w:val="DefaultParagraphFont"/>
    <w:uiPriority w:val="21"/>
    <w:qFormat/>
    <w:rsid w:val="00A02D74"/>
    <w:rPr>
      <w:i/>
      <w:iCs/>
      <w:color w:val="2F5496" w:themeColor="accent1" w:themeShade="BF"/>
    </w:rPr>
  </w:style>
  <w:style w:type="paragraph" w:styleId="IntenseQuote">
    <w:name w:val="Intense Quote"/>
    <w:basedOn w:val="Normal"/>
    <w:next w:val="Normal"/>
    <w:link w:val="IntenseQuoteChar"/>
    <w:uiPriority w:val="30"/>
    <w:qFormat/>
    <w:rsid w:val="00A02D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2D74"/>
    <w:rPr>
      <w:i/>
      <w:iCs/>
      <w:color w:val="2F5496" w:themeColor="accent1" w:themeShade="BF"/>
    </w:rPr>
  </w:style>
  <w:style w:type="character" w:styleId="IntenseReference">
    <w:name w:val="Intense Reference"/>
    <w:basedOn w:val="DefaultParagraphFont"/>
    <w:uiPriority w:val="32"/>
    <w:qFormat/>
    <w:rsid w:val="00A02D74"/>
    <w:rPr>
      <w:b/>
      <w:bCs/>
      <w:smallCaps/>
      <w:color w:val="2F5496" w:themeColor="accent1" w:themeShade="BF"/>
      <w:spacing w:val="5"/>
    </w:rPr>
  </w:style>
  <w:style w:type="character" w:styleId="Hyperlink">
    <w:name w:val="Hyperlink"/>
    <w:basedOn w:val="DefaultParagraphFont"/>
    <w:uiPriority w:val="99"/>
    <w:unhideWhenUsed/>
    <w:rsid w:val="00710B5F"/>
    <w:rPr>
      <w:color w:val="0563C1" w:themeColor="hyperlink"/>
      <w:u w:val="single"/>
    </w:rPr>
  </w:style>
  <w:style w:type="character" w:customStyle="1" w:styleId="UnresolvedMention">
    <w:name w:val="Unresolved Mention"/>
    <w:basedOn w:val="DefaultParagraphFont"/>
    <w:uiPriority w:val="99"/>
    <w:semiHidden/>
    <w:unhideWhenUsed/>
    <w:rsid w:val="00710B5F"/>
    <w:rPr>
      <w:color w:val="605E5C"/>
      <w:shd w:val="clear" w:color="auto" w:fill="E1DFDD"/>
    </w:rPr>
  </w:style>
  <w:style w:type="paragraph" w:styleId="Header">
    <w:name w:val="header"/>
    <w:basedOn w:val="Normal"/>
    <w:link w:val="HeaderChar"/>
    <w:uiPriority w:val="99"/>
    <w:unhideWhenUsed/>
    <w:rsid w:val="00F74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4700"/>
  </w:style>
  <w:style w:type="paragraph" w:styleId="Footer">
    <w:name w:val="footer"/>
    <w:basedOn w:val="Normal"/>
    <w:link w:val="FooterChar"/>
    <w:uiPriority w:val="99"/>
    <w:unhideWhenUsed/>
    <w:rsid w:val="00F74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beisu@yahoo.com" TargetMode="External"/><Relationship Id="rId13" Type="http://schemas.openxmlformats.org/officeDocument/2006/relationships/hyperlink" Target="https://doi.org/10.37074/jalt.2024.7.2.1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teorim@gmail.com" TargetMode="External"/><Relationship Id="rId12" Type="http://schemas.openxmlformats.org/officeDocument/2006/relationships/hyperlink" Target="https://journals.sfu.ca/jalt/index.php/jalt/article/view/199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94448345" TargetMode="External"/><Relationship Id="rId5" Type="http://schemas.openxmlformats.org/officeDocument/2006/relationships/footnotes" Target="footnotes.xml"/><Relationship Id="rId15" Type="http://schemas.openxmlformats.org/officeDocument/2006/relationships/hyperlink" Target="https://digitalcommons.unl.edu/libphilprac/6804?utm_source=chatgpt.com" TargetMode="External"/><Relationship Id="rId10" Type="http://schemas.openxmlformats.org/officeDocument/2006/relationships/hyperlink" Target="https://www.researchgate.net/publication/370128606" TargetMode="External"/><Relationship Id="rId4" Type="http://schemas.openxmlformats.org/officeDocument/2006/relationships/webSettings" Target="webSettings.xml"/><Relationship Id="rId9" Type="http://schemas.openxmlformats.org/officeDocument/2006/relationships/hyperlink" Target="https://www.researchgate.net/publication/390366862" TargetMode="External"/><Relationship Id="rId14" Type="http://schemas.openxmlformats.org/officeDocument/2006/relationships/hyperlink" Target="https://doi.org/10.1016/j.caeai.2024.100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18</Pages>
  <Words>5701</Words>
  <Characters>36378</Characters>
  <Application>Microsoft Office Word</Application>
  <DocSecurity>0</DocSecurity>
  <Lines>586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Windows User</cp:lastModifiedBy>
  <cp:revision>15</cp:revision>
  <dcterms:created xsi:type="dcterms:W3CDTF">2025-09-22T20:14:00Z</dcterms:created>
  <dcterms:modified xsi:type="dcterms:W3CDTF">2025-09-23T03:23:00Z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753e09aa-4efe-4bae-a010-abc4a5a127f7</vt:lpwstr>
  </property>
</Properties>
</file>