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B5462B2">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Impact of Social Media Platforms on Enhancing Academic Library Services in Adamawa State Universities, Nigeria</w:t>
      </w:r>
    </w:p>
    <w:p w14:paraId="48745431">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 xml:space="preserve">By </w:t>
      </w:r>
    </w:p>
    <w:p w14:paraId="5C1ED13B">
      <w:pPr>
        <w:spacing w:after="0" w:line="240" w:lineRule="auto"/>
        <w:jc w:val="center"/>
        <w:outlineLvl w:val="2"/>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Dr. Babangida Umar Babayi</w:t>
      </w:r>
    </w:p>
    <w:p w14:paraId="01A84DB9">
      <w:pPr>
        <w:spacing w:after="0" w:line="240" w:lineRule="auto"/>
        <w:jc w:val="center"/>
        <w:outlineLvl w:val="2"/>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Department of Library and Information Science</w:t>
      </w:r>
    </w:p>
    <w:p w14:paraId="09EE1F3B">
      <w:pPr>
        <w:spacing w:after="0" w:line="240" w:lineRule="auto"/>
        <w:jc w:val="center"/>
        <w:outlineLvl w:val="2"/>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Modibbo Adama University, Yola</w:t>
      </w:r>
    </w:p>
    <w:p w14:paraId="618EF4B3">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 xml:space="preserve">Email: </w:t>
      </w:r>
      <w:r>
        <w:fldChar w:fldCharType="begin"/>
      </w:r>
      <w:r>
        <w:instrText xml:space="preserve"> HYPERLINK "mailto:babayi@mau.ed.ng" </w:instrText>
      </w:r>
      <w:r>
        <w:fldChar w:fldCharType="separate"/>
      </w:r>
      <w:r>
        <w:rPr>
          <w:rStyle w:val="9"/>
          <w:rFonts w:ascii="Times New Roman" w:hAnsi="Times New Roman" w:eastAsia="Times New Roman" w:cs="Times New Roman"/>
          <w:b/>
          <w:bCs/>
          <w:sz w:val="24"/>
          <w:szCs w:val="24"/>
        </w:rPr>
        <w:t>babayi@mau.ed.ng</w:t>
      </w:r>
      <w:r>
        <w:fldChar w:fldCharType="end"/>
      </w:r>
    </w:p>
    <w:p w14:paraId="1E5675BC">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&amp;</w:t>
      </w:r>
    </w:p>
    <w:p w14:paraId="418C5BC2">
      <w:pPr>
        <w:spacing w:after="0" w:line="240" w:lineRule="auto"/>
        <w:jc w:val="center"/>
        <w:rPr>
          <w:rFonts w:hint="default" w:ascii="Times New Roman" w:hAnsi="Times New Roman" w:cs="Times New Roman"/>
          <w:sz w:val="24"/>
          <w:szCs w:val="24"/>
          <w:lang w:val="en-US"/>
        </w:rPr>
      </w:pPr>
      <w:r>
        <w:rPr>
          <w:rFonts w:ascii="Times New Roman" w:hAnsi="Times New Roman" w:cs="Times New Roman"/>
          <w:sz w:val="24"/>
          <w:szCs w:val="24"/>
        </w:rPr>
        <w:t xml:space="preserve">Ijudigal, </w:t>
      </w:r>
      <w:r>
        <w:rPr>
          <w:rFonts w:hint="default" w:ascii="Times New Roman" w:hAnsi="Times New Roman" w:cs="Times New Roman"/>
          <w:sz w:val="24"/>
          <w:szCs w:val="24"/>
          <w:lang w:val="en-US"/>
        </w:rPr>
        <w:t>Ezekiel</w:t>
      </w:r>
    </w:p>
    <w:p w14:paraId="389FAD14">
      <w:pPr>
        <w:spacing w:after="0" w:line="240" w:lineRule="auto"/>
        <w:jc w:val="center"/>
        <w:outlineLvl w:val="2"/>
        <w:rPr>
          <w:rFonts w:ascii="Times New Roman" w:hAnsi="Times New Roman" w:eastAsia="Times New Roman" w:cs="Times New Roman"/>
          <w:bCs/>
          <w:sz w:val="24"/>
          <w:szCs w:val="24"/>
        </w:rPr>
      </w:pPr>
      <w:r>
        <w:rPr>
          <w:rFonts w:hint="default" w:ascii="Times New Roman" w:hAnsi="Times New Roman" w:eastAsia="Times New Roman" w:cs="Times New Roman"/>
          <w:bCs/>
          <w:sz w:val="24"/>
          <w:szCs w:val="24"/>
          <w:lang w:val="en-US"/>
        </w:rPr>
        <w:t>Adamawa State College of Health Science and Technology Michika</w:t>
      </w:r>
      <w:r>
        <w:rPr>
          <w:rFonts w:ascii="Times New Roman" w:hAnsi="Times New Roman" w:eastAsia="Times New Roman" w:cs="Times New Roman"/>
          <w:bCs/>
          <w:sz w:val="24"/>
          <w:szCs w:val="24"/>
        </w:rPr>
        <w:t xml:space="preserve">, </w:t>
      </w:r>
    </w:p>
    <w:p w14:paraId="7455F6E7">
      <w:pPr>
        <w:spacing w:after="0" w:line="360" w:lineRule="auto"/>
        <w:jc w:val="center"/>
        <w:rPr>
          <w:rFonts w:hint="default" w:ascii="Times New Roman" w:hAnsi="Times New Roman" w:eastAsia="Times New Roman" w:cs="Times New Roman"/>
          <w:b/>
          <w:bCs/>
          <w:sz w:val="24"/>
          <w:szCs w:val="24"/>
          <w:lang w:val="en-US"/>
        </w:rPr>
      </w:pPr>
      <w:r>
        <w:rPr>
          <w:rFonts w:ascii="Times New Roman" w:hAnsi="Times New Roman" w:cs="Times New Roman"/>
          <w:sz w:val="24"/>
          <w:szCs w:val="24"/>
        </w:rPr>
        <w:t xml:space="preserve">Email: </w:t>
      </w:r>
      <w:r>
        <w:rPr>
          <w:rFonts w:ascii="Times New Roman" w:hAnsi="Times New Roman" w:eastAsia="Times New Roman" w:cs="Times New Roman"/>
          <w:b/>
          <w:bCs/>
          <w:sz w:val="24"/>
          <w:szCs w:val="24"/>
        </w:rPr>
        <w:fldChar w:fldCharType="begin"/>
      </w:r>
      <w:r>
        <w:rPr>
          <w:rFonts w:ascii="Times New Roman" w:hAnsi="Times New Roman" w:eastAsia="Times New Roman" w:cs="Times New Roman"/>
          <w:b/>
          <w:bCs/>
          <w:sz w:val="24"/>
          <w:szCs w:val="24"/>
        </w:rPr>
        <w:instrText xml:space="preserve"> HYPERLINK "mailto:ijudigal@gmail.com" </w:instrText>
      </w:r>
      <w:r>
        <w:rPr>
          <w:rFonts w:ascii="Times New Roman" w:hAnsi="Times New Roman" w:eastAsia="Times New Roman" w:cs="Times New Roman"/>
          <w:b/>
          <w:bCs/>
          <w:sz w:val="24"/>
          <w:szCs w:val="24"/>
        </w:rPr>
        <w:fldChar w:fldCharType="separate"/>
      </w:r>
      <w:r>
        <w:rPr>
          <w:rStyle w:val="9"/>
          <w:rFonts w:ascii="Times New Roman" w:hAnsi="Times New Roman" w:eastAsia="Times New Roman" w:cs="Times New Roman"/>
          <w:b/>
          <w:bCs/>
          <w:sz w:val="24"/>
          <w:szCs w:val="24"/>
        </w:rPr>
        <w:t>ijudigal@gmail.co</w:t>
      </w:r>
      <w:r>
        <w:rPr>
          <w:rStyle w:val="9"/>
          <w:rFonts w:hint="default" w:ascii="Times New Roman" w:hAnsi="Times New Roman" w:eastAsia="Times New Roman" w:cs="Times New Roman"/>
          <w:b/>
          <w:bCs/>
          <w:sz w:val="24"/>
          <w:szCs w:val="24"/>
          <w:lang w:val="en-US"/>
        </w:rPr>
        <w:t>m</w:t>
      </w:r>
      <w:r>
        <w:rPr>
          <w:rFonts w:ascii="Times New Roman" w:hAnsi="Times New Roman" w:eastAsia="Times New Roman" w:cs="Times New Roman"/>
          <w:b/>
          <w:bCs/>
          <w:sz w:val="24"/>
          <w:szCs w:val="24"/>
        </w:rPr>
        <w:fldChar w:fldCharType="end"/>
      </w:r>
    </w:p>
    <w:p w14:paraId="62E35D87">
      <w:pPr>
        <w:spacing w:line="240" w:lineRule="auto"/>
        <w:jc w:val="center"/>
        <w:rPr>
          <w:rFonts w:ascii="Times New Roman" w:hAnsi="Times New Roman" w:cs="Times New Roman"/>
          <w:b/>
          <w:sz w:val="24"/>
          <w:szCs w:val="24"/>
        </w:rPr>
      </w:pPr>
      <w:bookmarkStart w:id="2" w:name="_GoBack"/>
      <w:bookmarkEnd w:id="2"/>
    </w:p>
    <w:p w14:paraId="54912D20">
      <w:pPr>
        <w:spacing w:line="240" w:lineRule="auto"/>
        <w:rPr>
          <w:rFonts w:ascii="Times New Roman" w:hAnsi="Times New Roman" w:cs="Times New Roman"/>
          <w:b/>
          <w:sz w:val="24"/>
          <w:szCs w:val="24"/>
        </w:rPr>
      </w:pPr>
      <w:r>
        <w:rPr>
          <w:rFonts w:ascii="Times New Roman" w:hAnsi="Times New Roman" w:cs="Times New Roman"/>
          <w:b/>
          <w:sz w:val="24"/>
          <w:szCs w:val="24"/>
        </w:rPr>
        <w:t>Abstract</w:t>
      </w:r>
    </w:p>
    <w:p w14:paraId="64A53D0F">
      <w:pPr>
        <w:pStyle w:val="10"/>
        <w:jc w:val="both"/>
        <w:rPr>
          <w:i/>
        </w:rPr>
      </w:pPr>
      <w:r>
        <w:rPr>
          <w:i/>
        </w:rPr>
        <w:t xml:space="preserve">The study investigates the </w:t>
      </w:r>
      <w:r>
        <w:rPr>
          <w:rStyle w:val="11"/>
          <w:b w:val="0"/>
          <w:i/>
        </w:rPr>
        <w:t>impact of social media platforms on enhancing academic library services</w:t>
      </w:r>
      <w:r>
        <w:rPr>
          <w:i/>
        </w:rPr>
        <w:t xml:space="preserve"> in selected universities in Adamawa State, Nigeria. The study was guided by </w:t>
      </w:r>
      <w:r>
        <w:rPr>
          <w:rStyle w:val="11"/>
          <w:b w:val="0"/>
          <w:i/>
        </w:rPr>
        <w:t>four objectives</w:t>
      </w:r>
      <w:r>
        <w:rPr>
          <w:i/>
        </w:rPr>
        <w:t xml:space="preserve">, which corresponded to </w:t>
      </w:r>
      <w:r>
        <w:rPr>
          <w:rStyle w:val="11"/>
          <w:b w:val="0"/>
          <w:i/>
        </w:rPr>
        <w:t>four research questions</w:t>
      </w:r>
      <w:r>
        <w:rPr>
          <w:b/>
          <w:i/>
        </w:rPr>
        <w:t xml:space="preserve"> </w:t>
      </w:r>
      <w:r>
        <w:rPr>
          <w:i/>
        </w:rPr>
        <w:t>and</w:t>
      </w:r>
      <w:r>
        <w:rPr>
          <w:b/>
          <w:i/>
        </w:rPr>
        <w:t xml:space="preserve"> </w:t>
      </w:r>
      <w:r>
        <w:rPr>
          <w:rStyle w:val="11"/>
          <w:b w:val="0"/>
          <w:i/>
        </w:rPr>
        <w:t>one null hypothesis</w:t>
      </w:r>
      <w:r>
        <w:rPr>
          <w:i/>
        </w:rPr>
        <w:t xml:space="preserve">. A </w:t>
      </w:r>
      <w:r>
        <w:rPr>
          <w:rStyle w:val="11"/>
          <w:b w:val="0"/>
          <w:i/>
        </w:rPr>
        <w:t>descriptive survey research design</w:t>
      </w:r>
      <w:r>
        <w:rPr>
          <w:i/>
        </w:rPr>
        <w:t xml:space="preserve"> was adopted, the population of </w:t>
      </w:r>
      <w:r>
        <w:rPr>
          <w:rStyle w:val="11"/>
          <w:b w:val="0"/>
          <w:i/>
        </w:rPr>
        <w:t>9,463 registered students under study</w:t>
      </w:r>
      <w:r>
        <w:rPr>
          <w:i/>
        </w:rPr>
        <w:t xml:space="preserve">. A </w:t>
      </w:r>
      <w:r>
        <w:rPr>
          <w:rStyle w:val="11"/>
          <w:b w:val="0"/>
          <w:i/>
        </w:rPr>
        <w:t>multi-stage sampling technique</w:t>
      </w:r>
      <w:r>
        <w:rPr>
          <w:i/>
        </w:rPr>
        <w:t xml:space="preserve"> was employed. A structured questionnaire was used for data collection. The instrument was subjected to both </w:t>
      </w:r>
      <w:r>
        <w:rPr>
          <w:rStyle w:val="11"/>
          <w:b w:val="0"/>
          <w:i/>
        </w:rPr>
        <w:t>validity and reliability tests</w:t>
      </w:r>
      <w:r>
        <w:rPr>
          <w:b/>
          <w:i/>
        </w:rPr>
        <w:t xml:space="preserve">. </w:t>
      </w:r>
      <w:r>
        <w:rPr>
          <w:rStyle w:val="11"/>
          <w:b w:val="0"/>
          <w:i/>
        </w:rPr>
        <w:t>Face validity was used;</w:t>
      </w:r>
      <w:r>
        <w:rPr>
          <w:i/>
        </w:rPr>
        <w:t xml:space="preserve"> the instrument yielded a </w:t>
      </w:r>
      <w:r>
        <w:rPr>
          <w:rStyle w:val="11"/>
          <w:b w:val="0"/>
          <w:i/>
        </w:rPr>
        <w:t>Cronbach’s Alpha reliability coefficient of 0.82</w:t>
      </w:r>
      <w:r>
        <w:rPr>
          <w:i/>
        </w:rPr>
        <w:t xml:space="preserve">. Findings showed that </w:t>
      </w:r>
      <w:r>
        <w:rPr>
          <w:rStyle w:val="11"/>
          <w:b w:val="0"/>
          <w:i/>
        </w:rPr>
        <w:t>active social media users</w:t>
      </w:r>
      <w:r>
        <w:rPr>
          <w:i/>
        </w:rPr>
        <w:t xml:space="preserve"> reported a higher perception of the impact of social media on library services, compared to </w:t>
      </w:r>
      <w:r>
        <w:rPr>
          <w:rStyle w:val="11"/>
          <w:b w:val="0"/>
          <w:i/>
        </w:rPr>
        <w:t>non-active users</w:t>
      </w:r>
      <w:r>
        <w:rPr>
          <w:i/>
        </w:rPr>
        <w:t xml:space="preserve">, with a total average of </w:t>
      </w:r>
      <w:r>
        <w:rPr>
          <w:rStyle w:val="11"/>
          <w:b w:val="0"/>
          <w:i/>
        </w:rPr>
        <w:t>Mean = 2.98, SD = 0.78</w:t>
      </w:r>
      <w:r>
        <w:rPr>
          <w:i/>
        </w:rPr>
        <w:t>. The study also revealed that social media platforms have significantly enhanced communication between library staff and users, increased awareness of library resources, and improved user engagement and satisfaction. The hypotheses revealed significant differences between the perceptions of active and non-active users regarding the effectiveness of social media in enhancing library services. The study concludes among others that social media platforms serve as essential tools for promoting information dissemination, enhancing virtual library services, and strengthening the relationship between academic libraries and their users. It recommends that academic libraries in universities should adopt a comprehensive social media strategy, offer digital training for librarians, and invest in infrastructure and policies that support the use of social media as a service delivery medium.</w:t>
      </w:r>
    </w:p>
    <w:p w14:paraId="5E6519FE">
      <w:pPr>
        <w:spacing w:before="240"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Keywords: </w:t>
      </w:r>
      <w:r>
        <w:rPr>
          <w:rFonts w:ascii="Times New Roman" w:hAnsi="Times New Roman" w:cs="Times New Roman"/>
          <w:bCs/>
          <w:sz w:val="24"/>
          <w:szCs w:val="24"/>
        </w:rPr>
        <w:t>Social Media Platform, Academic Library, Library Services</w:t>
      </w:r>
      <w:r>
        <w:rPr>
          <w:rFonts w:ascii="Times New Roman" w:hAnsi="Times New Roman" w:cs="Times New Roman"/>
          <w:b/>
          <w:sz w:val="24"/>
          <w:szCs w:val="24"/>
        </w:rPr>
        <w:t xml:space="preserve"> </w:t>
      </w:r>
    </w:p>
    <w:p w14:paraId="60C81F51">
      <w:pPr>
        <w:spacing w:line="360" w:lineRule="auto"/>
        <w:jc w:val="both"/>
        <w:rPr>
          <w:rFonts w:ascii="Times New Roman" w:hAnsi="Times New Roman" w:cs="Times New Roman"/>
          <w:b/>
          <w:sz w:val="24"/>
          <w:szCs w:val="24"/>
        </w:rPr>
      </w:pPr>
      <w:r>
        <w:rPr>
          <w:rFonts w:ascii="Times New Roman" w:hAnsi="Times New Roman" w:cs="Times New Roman"/>
          <w:b/>
          <w:sz w:val="24"/>
          <w:szCs w:val="24"/>
        </w:rPr>
        <w:t>Introduction</w:t>
      </w:r>
    </w:p>
    <w:p w14:paraId="0A39B8EF">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In recent years, the rapid expansion of social media platforms has revolutionized communication and information dissemination across multiple sectors, including higher education. In academic libraries, social media has emerged as a critical tool for enhancing library services, enabling libraries to engage with users in more interactive and dynamic ways. Academic libraries in Nigerian universities, like their global counterparts, are increasingly adopting social media platforms to improve access to vast information resources, promote library services, and engage with the academic community (Okafor, 2020).</w:t>
      </w:r>
    </w:p>
    <w:p w14:paraId="29707F9F">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ab/>
      </w:r>
      <w:r>
        <w:rPr>
          <w:rFonts w:ascii="Times New Roman" w:hAnsi="Times New Roman" w:eastAsia="Times New Roman" w:cs="Times New Roman"/>
          <w:sz w:val="24"/>
          <w:szCs w:val="24"/>
        </w:rPr>
        <w:t>Social media platforms, such as Facebook, Twitter, Instagram, and YouTube, provide academic libraries with opportunities to reach students, faculty, and researchers more effectively. Through these platforms, libraries can disseminate information about new acquisitions, library events, and resources, as well as offer virtual reference services. Furthermore, social media fosters a participatory culture where users can share their feedback, ask questions, and interact with librarians and peers in real-time, thereby enhancing user experience and satisfaction (Quadri &amp; Idowu, 2016). The integration of social media into library services also aligns with the increasing demand for digital literacy and information literacy among university students in the 21st century.</w:t>
      </w:r>
    </w:p>
    <w:p w14:paraId="62EEB3C1">
      <w:pPr>
        <w:spacing w:after="0" w:line="360" w:lineRule="auto"/>
        <w:jc w:val="both"/>
        <w:rPr>
          <w:rFonts w:ascii="Times New Roman" w:hAnsi="Times New Roman" w:cs="Times New Roman"/>
          <w:sz w:val="24"/>
          <w:szCs w:val="24"/>
        </w:rPr>
      </w:pPr>
      <w:r>
        <w:rPr>
          <w:rFonts w:ascii="Times New Roman" w:hAnsi="Times New Roman" w:eastAsia="Times New Roman" w:cs="Times New Roman"/>
          <w:sz w:val="24"/>
          <w:szCs w:val="24"/>
        </w:rPr>
        <w:tab/>
      </w:r>
      <w:r>
        <w:rPr>
          <w:rFonts w:ascii="Times New Roman" w:hAnsi="Times New Roman" w:eastAsia="Times New Roman" w:cs="Times New Roman"/>
          <w:sz w:val="24"/>
          <w:szCs w:val="24"/>
        </w:rPr>
        <w:t xml:space="preserve">However, despite the potential benefits of social media use in academic libraries, Nigerian universities face certain challenges that hinder its full implementation libraries in Adamawa state included. These challenges include inadequate technological infrastructure, limited staff training, and low levels of digital literacy among users (Abubakar &amp; Mukhtar, 2017). Overcoming these barriers is essential for maximizing the impact of social media in promoting academic library services and fostering greater engagement with the academic community. </w:t>
      </w:r>
      <w:r>
        <w:rPr>
          <w:rFonts w:ascii="Times New Roman" w:hAnsi="Times New Roman" w:cs="Times New Roman"/>
          <w:sz w:val="24"/>
          <w:szCs w:val="24"/>
        </w:rPr>
        <w:t xml:space="preserve">Academic libraries which are the sole of an institution support the teaching, learning and research development of its parent body. It plays a vital role towards achieving the goals and objectives of the parent body. However, for academic libraries these days to effectively carried out these roles, the application of social media which is a product of the introduction and use of Information and Communication Technology (ICT) is very important. ICT is now changing the form of promoting library and information resources and services from physical way to virtual means, creating new forms of information, new sources of information and new ways of providing the information. As a mean to achieve these tasks, a new media now called “social media” was developed. It is a new type of media that makes use of mobile and web-based technologies to create highly interactive platforms through which individuals and communities share, jointly create, discuss and modify user-generated content. While the rise of social media technologies has created new platforms to seek and share information for millions of users worldwide, it has also presented new challenges for libraries in meeting users where they are within social spaces (Okeke, 2020).  </w:t>
      </w:r>
    </w:p>
    <w:p w14:paraId="354E6B35">
      <w:pPr>
        <w:spacing w:after="0" w:line="360" w:lineRule="auto"/>
        <w:ind w:firstLine="720"/>
        <w:jc w:val="both"/>
        <w:rPr>
          <w:rFonts w:ascii="Times New Roman" w:hAnsi="Times New Roman" w:eastAsia="Times New Roman" w:cs="Times New Roman"/>
          <w:sz w:val="24"/>
          <w:szCs w:val="24"/>
        </w:rPr>
      </w:pPr>
      <w:r>
        <w:rPr>
          <w:rFonts w:ascii="Times New Roman" w:hAnsi="Times New Roman" w:cs="Times New Roman"/>
          <w:sz w:val="24"/>
          <w:szCs w:val="24"/>
        </w:rPr>
        <w:t>Libraries provide tremendous services in the digital age and libraries are evolving beyond their traditional roles. Social media platforms have become powerful tools for libraries to connect with users to promote services, share knowledge and foster community engagement by embracing media platform such as; Facebook for creating community groups for library users and hosting live book reading or authors Q &amp; A sessions, X for quick update and news sharing and connecting with other libraries and educational institutions, You Tube for uploading tutorials on how to use digital resources, Likedin for promoting scholarly content and library partnership and networking with academic and public library professionals, and Tik Tok for participating in viral trends with an educational twist, therefore, social media allows libraries to increases visibility, enhance communication, promote resource sharing and programs, engage users, and provide information literacy.</w:t>
      </w:r>
    </w:p>
    <w:p w14:paraId="64AF46D9">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 xml:space="preserve">Today, since library users could now search for information needed on the Web as long as there is Internet connection without any stresses, libraries, librarians now face the challenge of attracting users to the library. So, in order for libraries to meet up with the objectives and mission of its parent’s institution, academic libraries needs to device a means for attracting and creating awareness on the information resources and services available in libraries, especially in Nigeria. </w:t>
      </w:r>
      <w:r>
        <w:rPr>
          <w:rFonts w:ascii="Times New Roman" w:hAnsi="Times New Roman" w:cs="Times New Roman"/>
          <w:sz w:val="24"/>
          <w:szCs w:val="24"/>
        </w:rPr>
        <w:tab/>
      </w:r>
      <w:r>
        <w:rPr>
          <w:rFonts w:ascii="Times New Roman" w:hAnsi="Times New Roman" w:cs="Times New Roman"/>
          <w:sz w:val="24"/>
          <w:szCs w:val="24"/>
        </w:rPr>
        <w:t xml:space="preserve">More so, those librarians are responsible for a wide range of resources and services, well beyond the typical eight-hour working day (Baro, Ebiagbe, &amp; Godfrey, 2013). With the development of Web 2.0 applications in libraries which have acquired growing reputation worldwide, it appears that the library must think about promoting its services more regularly through the Internet by employing Web 2.0 applications to get better access to its users and to promote information services (Islam &amp; Habiba, 2015). </w:t>
      </w:r>
    </w:p>
    <w:p w14:paraId="153CF564">
      <w:pPr>
        <w:spacing w:before="100" w:beforeAutospacing="1"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b/>
          <w:bCs/>
          <w:sz w:val="24"/>
          <w:szCs w:val="24"/>
        </w:rPr>
        <w:t>Statement of the Problem</w:t>
      </w:r>
    </w:p>
    <w:p w14:paraId="2F1E9F4F">
      <w:pPr>
        <w:spacing w:before="100" w:beforeAutospacing="1" w:after="100" w:afterAutospacing="1"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The rapid growth of social media platforms has significantly transformed communication and information sharing globally. In Nigerian universities, academic libraries play a crucial role in supporting teaching, learning, and research by providing timely access to information resources. Social media platforms have the potential to address these challenges by improving the visibility, accessibility, and engagement with library services. Despite this, there is a gap in understanding how effectively these platforms are being integrated into library operations to enhance user engagement, promote information literacy, and foster collaboration between librarians and users. Therefore, to enhance effective library services in academic libraries there is a need for librarians to deploy social media platform for good service delivery.</w:t>
      </w:r>
    </w:p>
    <w:p w14:paraId="3932FB46">
      <w:pPr>
        <w:spacing w:before="100" w:beforeAutospacing="1" w:after="100" w:afterAutospacing="1"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Recent studies and preliminary observations conducted by the researchers have shown that social media platforms like Facebook, Twitter, and WhatsApp are widely used by university students and staff in universities in Adamawa for academic and research purposes. However, their adoption in academic libraries under study remains limited or inconsistent, and the full potential of these platforms to improve library services has not been fully explored this could be attributed to lack of awareness on how social media enhances library services. Therefore, there is the need for university libraries to adopt these social media to provide quality service delivery in academic libraries in Adamawa state, focusing on the challenges and opportunities for effective utilization. </w:t>
      </w:r>
    </w:p>
    <w:p w14:paraId="3A1D5D64">
      <w:pPr>
        <w:spacing w:before="100" w:beforeAutospacing="1" w:after="100" w:afterAutospacing="1" w:line="360" w:lineRule="auto"/>
        <w:jc w:val="both"/>
        <w:rPr>
          <w:rFonts w:ascii="Times New Roman" w:hAnsi="Times New Roman" w:cs="Times New Roman"/>
          <w:b/>
          <w:sz w:val="24"/>
          <w:szCs w:val="24"/>
        </w:rPr>
      </w:pPr>
      <w:r>
        <w:rPr>
          <w:rFonts w:ascii="Times New Roman" w:hAnsi="Times New Roman" w:cs="Times New Roman"/>
          <w:b/>
          <w:sz w:val="24"/>
          <w:szCs w:val="24"/>
        </w:rPr>
        <w:t>Research Questions</w:t>
      </w:r>
    </w:p>
    <w:p w14:paraId="5316984F">
      <w:pPr>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The following research questions were formulated to guide the study:</w:t>
      </w:r>
    </w:p>
    <w:p w14:paraId="299CEB59">
      <w:pPr>
        <w:pStyle w:val="13"/>
        <w:numPr>
          <w:ilvl w:val="0"/>
          <w:numId w:val="1"/>
        </w:numPr>
        <w:spacing w:before="100" w:beforeAutospacing="1" w:after="100" w:afterAutospacing="1" w:line="360" w:lineRule="auto"/>
        <w:jc w:val="both"/>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What is the extent to which social media platforms are utilized by academic libraries in Adamawa state universities?</w:t>
      </w:r>
    </w:p>
    <w:p w14:paraId="4B2E44FD">
      <w:pPr>
        <w:pStyle w:val="13"/>
        <w:numPr>
          <w:ilvl w:val="0"/>
          <w:numId w:val="1"/>
        </w:numPr>
        <w:spacing w:before="100" w:beforeAutospacing="1" w:after="100" w:afterAutospacing="1" w:line="360" w:lineRule="auto"/>
        <w:jc w:val="both"/>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 xml:space="preserve">What </w:t>
      </w:r>
      <w:r>
        <w:rPr>
          <w:rFonts w:hint="default" w:ascii="Times New Roman" w:hAnsi="Times New Roman" w:eastAsia="Times New Roman" w:cs="Times New Roman"/>
          <w:bCs/>
          <w:sz w:val="24"/>
          <w:szCs w:val="24"/>
          <w:lang w:val="en-US"/>
        </w:rPr>
        <w:t>is</w:t>
      </w:r>
      <w:r>
        <w:rPr>
          <w:rFonts w:ascii="Times New Roman" w:hAnsi="Times New Roman" w:eastAsia="Times New Roman" w:cs="Times New Roman"/>
          <w:bCs/>
          <w:sz w:val="24"/>
          <w:szCs w:val="24"/>
        </w:rPr>
        <w:t xml:space="preserve"> the</w:t>
      </w:r>
      <w:r>
        <w:rPr>
          <w:rFonts w:hint="default" w:ascii="Times New Roman" w:hAnsi="Times New Roman" w:eastAsia="Times New Roman" w:cs="Times New Roman"/>
          <w:bCs/>
          <w:sz w:val="24"/>
          <w:szCs w:val="24"/>
          <w:lang w:val="en-US"/>
        </w:rPr>
        <w:t xml:space="preserve"> extent of use of different</w:t>
      </w:r>
      <w:r>
        <w:rPr>
          <w:rFonts w:ascii="Times New Roman" w:hAnsi="Times New Roman" w:eastAsia="Times New Roman" w:cs="Times New Roman"/>
          <w:bCs/>
          <w:sz w:val="24"/>
          <w:szCs w:val="24"/>
        </w:rPr>
        <w:t xml:space="preserve"> types of social media platforms  for library services in Adamawa State Universities?</w:t>
      </w:r>
    </w:p>
    <w:p w14:paraId="76541D90">
      <w:pPr>
        <w:pStyle w:val="13"/>
        <w:numPr>
          <w:ilvl w:val="0"/>
          <w:numId w:val="1"/>
        </w:numPr>
        <w:spacing w:before="100" w:beforeAutospacing="1" w:after="100" w:afterAutospacing="1" w:line="360" w:lineRule="auto"/>
        <w:jc w:val="both"/>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 xml:space="preserve">What is the </w:t>
      </w:r>
      <w:r>
        <w:rPr>
          <w:rFonts w:hint="default" w:ascii="Times New Roman" w:hAnsi="Times New Roman" w:eastAsia="Times New Roman" w:cs="Times New Roman"/>
          <w:bCs/>
          <w:sz w:val="24"/>
          <w:szCs w:val="24"/>
          <w:lang w:val="en-US"/>
        </w:rPr>
        <w:t>extent to which the use</w:t>
      </w:r>
      <w:r>
        <w:rPr>
          <w:rFonts w:ascii="Times New Roman" w:hAnsi="Times New Roman" w:eastAsia="Times New Roman" w:cs="Times New Roman"/>
          <w:bCs/>
          <w:sz w:val="24"/>
          <w:szCs w:val="24"/>
        </w:rPr>
        <w:t xml:space="preserve"> of social media </w:t>
      </w:r>
      <w:r>
        <w:rPr>
          <w:rFonts w:hint="default" w:ascii="Times New Roman" w:hAnsi="Times New Roman" w:eastAsia="Times New Roman" w:cs="Times New Roman"/>
          <w:bCs/>
          <w:sz w:val="24"/>
          <w:szCs w:val="24"/>
          <w:lang w:val="en-US"/>
        </w:rPr>
        <w:t xml:space="preserve">platforms contribute to effective </w:t>
      </w:r>
      <w:r>
        <w:rPr>
          <w:rFonts w:ascii="Times New Roman" w:hAnsi="Times New Roman" w:eastAsia="Times New Roman" w:cs="Times New Roman"/>
          <w:bCs/>
          <w:sz w:val="24"/>
          <w:szCs w:val="24"/>
        </w:rPr>
        <w:t>academic librar</w:t>
      </w:r>
      <w:r>
        <w:rPr>
          <w:rFonts w:hint="default" w:ascii="Times New Roman" w:hAnsi="Times New Roman" w:eastAsia="Times New Roman" w:cs="Times New Roman"/>
          <w:bCs/>
          <w:sz w:val="24"/>
          <w:szCs w:val="24"/>
          <w:lang w:val="en-US"/>
        </w:rPr>
        <w:t>y services</w:t>
      </w:r>
      <w:r>
        <w:rPr>
          <w:rFonts w:ascii="Times New Roman" w:hAnsi="Times New Roman" w:eastAsia="Times New Roman" w:cs="Times New Roman"/>
          <w:bCs/>
          <w:sz w:val="24"/>
          <w:szCs w:val="24"/>
        </w:rPr>
        <w:t xml:space="preserve"> in Adamawa State?</w:t>
      </w:r>
    </w:p>
    <w:p w14:paraId="7DC7981D">
      <w:pPr>
        <w:pStyle w:val="13"/>
        <w:numPr>
          <w:ilvl w:val="0"/>
          <w:numId w:val="1"/>
        </w:numPr>
        <w:spacing w:before="100" w:beforeAutospacing="1" w:after="100" w:afterAutospacing="1" w:line="360" w:lineRule="auto"/>
        <w:jc w:val="both"/>
        <w:rPr>
          <w:rFonts w:ascii="Times New Roman" w:hAnsi="Times New Roman" w:eastAsia="Times New Roman" w:cs="Times New Roman"/>
          <w:bCs/>
          <w:sz w:val="24"/>
          <w:szCs w:val="24"/>
        </w:rPr>
      </w:pPr>
      <w:r>
        <w:rPr>
          <w:rFonts w:ascii="Times New Roman" w:hAnsi="Times New Roman" w:cs="Times New Roman"/>
          <w:sz w:val="24"/>
          <w:szCs w:val="24"/>
        </w:rPr>
        <w:t>What is the perception of the impact of social media platforms on academic library services between active and non-active social media users in Adamawa State Universities?</w:t>
      </w:r>
    </w:p>
    <w:p w14:paraId="4794BE99">
      <w:pPr>
        <w:spacing w:before="100" w:beforeAutospacing="1" w:after="100" w:afterAutospacing="1" w:line="360" w:lineRule="auto"/>
        <w:jc w:val="both"/>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Research Hypothesis</w:t>
      </w:r>
    </w:p>
    <w:p w14:paraId="6F3A3EC4">
      <w:pPr>
        <w:spacing w:before="100" w:beforeAutospacing="1" w:after="100" w:afterAutospacing="1" w:line="360" w:lineRule="auto"/>
        <w:ind w:left="360"/>
        <w:jc w:val="both"/>
        <w:rPr>
          <w:rFonts w:ascii="Times New Roman" w:hAnsi="Times New Roman" w:eastAsia="Times New Roman" w:cs="Times New Roman"/>
          <w:b/>
          <w:bCs/>
          <w:sz w:val="24"/>
          <w:szCs w:val="24"/>
        </w:rPr>
      </w:pPr>
      <w:r>
        <w:rPr>
          <w:rFonts w:ascii="Times New Roman" w:hAnsi="Times New Roman" w:cs="Times New Roman"/>
          <w:b/>
          <w:sz w:val="24"/>
        </w:rPr>
        <w:t>H</w:t>
      </w:r>
      <w:r>
        <w:rPr>
          <w:rFonts w:ascii="Times New Roman" w:hAnsi="Times New Roman" w:cs="Times New Roman"/>
          <w:b/>
          <w:sz w:val="24"/>
          <w:vertAlign w:val="subscript"/>
        </w:rPr>
        <w:t>O1</w:t>
      </w:r>
      <w:r>
        <w:rPr>
          <w:rFonts w:ascii="Times New Roman" w:hAnsi="Times New Roman" w:cs="Times New Roman"/>
          <w:sz w:val="24"/>
        </w:rPr>
        <w:t xml:space="preserve"> Social media platforms have no significant impact on the enhancement of academic library services in Nigerian universities.</w:t>
      </w:r>
      <w:r>
        <w:rPr>
          <w:rFonts w:ascii="Times New Roman" w:hAnsi="Times New Roman" w:eastAsia="Times New Roman" w:cs="Times New Roman"/>
          <w:b/>
          <w:bCs/>
          <w:sz w:val="24"/>
          <w:szCs w:val="24"/>
        </w:rPr>
        <w:t xml:space="preserve"> </w:t>
      </w:r>
    </w:p>
    <w:p w14:paraId="6045E76E">
      <w:pPr>
        <w:autoSpaceDE w:val="0"/>
        <w:autoSpaceDN w:val="0"/>
        <w:adjustRightInd w:val="0"/>
        <w:spacing w:after="0" w:line="360"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Review of Related Literature</w:t>
      </w:r>
    </w:p>
    <w:p w14:paraId="096ED41A">
      <w:pPr>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ab/>
      </w:r>
      <w:r>
        <w:rPr>
          <w:rFonts w:ascii="Times New Roman" w:hAnsi="Times New Roman" w:cs="Times New Roman"/>
          <w:bCs/>
          <w:sz w:val="24"/>
          <w:szCs w:val="24"/>
        </w:rPr>
        <w:t>Social media platforms have revolutionized the way information is accessed, shared, and utilized across various sectors, including education and library services. Academic libraries, which serve as key repositories of knowledge and hubs for research, have increasingly adopted social media tools to engage users, promote services, and enhance access to information resources. These platforms provide an opportunity for libraries to connect with their users more effectively, disseminate information, and foster collaboration within academic communities (Al-Daihani &amp; Abrahams, 2018). In the digital age, the role of social media in libraries has grown significantly due to its ability to bridge gaps in communication and facilitate the dissemination of information in real-time. Platforms like Facebook, Twitter, Instagram, and LinkedIn are widely used by academic libraries to promote events, provide updates on new resources, and engage with users. Studies have shown that the strategic use of social media by libraries can improve user satisfaction, enhance service delivery, and strengthen the library's relevance in the academic ecosystem (</w:t>
      </w:r>
      <w:r>
        <w:rPr>
          <w:rFonts w:ascii="Times New Roman" w:hAnsi="Times New Roman" w:cs="Times New Roman"/>
          <w:sz w:val="24"/>
          <w:szCs w:val="24"/>
        </w:rPr>
        <w:t>Iwe &amp; Ogbonna, 2023</w:t>
      </w:r>
      <w:r>
        <w:rPr>
          <w:rFonts w:ascii="Times New Roman" w:hAnsi="Times New Roman" w:cs="Times New Roman"/>
          <w:bCs/>
          <w:sz w:val="24"/>
          <w:szCs w:val="24"/>
        </w:rPr>
        <w:t>).</w:t>
      </w:r>
    </w:p>
    <w:p w14:paraId="054C55FA">
      <w:pPr>
        <w:spacing w:after="0" w:line="360" w:lineRule="auto"/>
        <w:jc w:val="both"/>
        <w:rPr>
          <w:rFonts w:ascii="Times New Roman" w:hAnsi="Times New Roman" w:cs="Times New Roman"/>
          <w:bCs/>
          <w:sz w:val="24"/>
          <w:szCs w:val="24"/>
        </w:rPr>
      </w:pPr>
      <w:r>
        <w:rPr>
          <w:rFonts w:ascii="Times New Roman" w:hAnsi="Times New Roman" w:eastAsia="Times New Roman" w:cs="Times New Roman"/>
          <w:bCs/>
          <w:sz w:val="24"/>
          <w:szCs w:val="24"/>
        </w:rPr>
        <w:tab/>
      </w:r>
      <w:r>
        <w:rPr>
          <w:rFonts w:ascii="Times New Roman" w:hAnsi="Times New Roman" w:eastAsia="Times New Roman" w:cs="Times New Roman"/>
          <w:bCs/>
          <w:sz w:val="24"/>
          <w:szCs w:val="24"/>
        </w:rPr>
        <w:t xml:space="preserve">The advent of social media has revolutionized information dissemination and engagement in numerous fields, including library and information services. Libraries across the globe have embraced social media platforms as tools to enhance their visibility, facilitate user interaction, and provide instant access to their resources. In Nigeria, the integration of social media into library services has become increasingly prominent, particularly in academic libraries. These platforms serve as crucial tools for promoting library services, disseminating information, and engaging users effectively (Okafor, 2020). Social media platforms such as Facebook, Twitter, Instagram, WhatsApp, and YouTube are commonly used by libraries for various purposes, including marketing library services, hosting virtual events, and engaging with library patrons. </w:t>
      </w:r>
    </w:p>
    <w:p w14:paraId="400406E7">
      <w:pPr>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ab/>
      </w:r>
      <w:r>
        <w:rPr>
          <w:rFonts w:ascii="Times New Roman" w:hAnsi="Times New Roman" w:eastAsia="Times New Roman" w:cs="Times New Roman"/>
          <w:bCs/>
          <w:sz w:val="24"/>
          <w:szCs w:val="24"/>
        </w:rPr>
        <w:t xml:space="preserve">In the context of academic libraries, social media platforms such as Facebook, Twitter, Instagram, and WhatsApp serve as dynamic channels for sharing updates on library services, promoting new acquisitions, and engaging users in educational and informational activities. These platforms enable libraries to extend their reach beyond physical confines, offering personalized services and facilitating digital literacy (Okafor, 2020). By leveraging the interactive and participatory nature of social media, academic libraries in Adamawa State have the potential to enhance resource utilization and improve access to information for students, researchers, and faculty. Despite these opportunities, challenges persist in adopting social media for library services. </w:t>
      </w:r>
      <w:r>
        <w:rPr>
          <w:rFonts w:ascii="Times New Roman" w:hAnsi="Times New Roman" w:cs="Times New Roman"/>
          <w:color w:val="000000"/>
          <w:sz w:val="24"/>
          <w:szCs w:val="24"/>
        </w:rPr>
        <w:t xml:space="preserve"> </w:t>
      </w:r>
      <w:r>
        <w:rPr>
          <w:rFonts w:ascii="Times New Roman" w:hAnsi="Times New Roman" w:cs="Times New Roman"/>
          <w:sz w:val="24"/>
          <w:szCs w:val="24"/>
        </w:rPr>
        <w:t xml:space="preserve">Adewoyin, Onuoha, and Ikonne (2017) present the frequency of social media use by librarians in Federal Universities in South-West, Nigeria. It was revealed that 64.4% of the respondents indicated that librarians used Facebook daily. Also, 34.3% and 26.3% used Wiki occasionally and weekly, 35.4% of the librarians occasionally used Twitter while 31 (31.3%) of the librarians used Twitter on a daily basis. On Instant Messaging (IM), majority 39 (39.8%) of the librarians used this social media on daily basis while 29 (29.6%) indicated that they used it weekly with a mean of 2.98. With respect to Youtube and WhatsApp, majority 41 (40.6%) and 65 (65%) of the librarians used these social media on a daily basis. The analysis also shows that 46 (46.6%) of the librarians used Google+. With the grand mean of 2.62, the librarians in Federal Universities in South-West, Nigeria occasionally utilized social media.   </w:t>
      </w:r>
    </w:p>
    <w:p w14:paraId="22875DAA">
      <w:pPr>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ab/>
      </w:r>
      <w:r>
        <w:rPr>
          <w:rFonts w:ascii="Times New Roman" w:hAnsi="Times New Roman" w:cs="Times New Roman"/>
          <w:sz w:val="24"/>
          <w:szCs w:val="24"/>
        </w:rPr>
        <w:t xml:space="preserve">Sababa and Vandima (2022) conducted a study on </w:t>
      </w:r>
      <w:r>
        <w:rPr>
          <w:rFonts w:ascii="Times New Roman" w:hAnsi="Times New Roman" w:eastAsia="Times New Roman" w:cs="Times New Roman"/>
          <w:sz w:val="24"/>
          <w:szCs w:val="24"/>
        </w:rPr>
        <w:t>social media usage among students and its impact on library services in Adamawa State University, Mubi.</w:t>
      </w:r>
      <w:r>
        <w:rPr>
          <w:rFonts w:ascii="Times New Roman" w:hAnsi="Times New Roman" w:cs="Times New Roman"/>
          <w:sz w:val="24"/>
          <w:szCs w:val="24"/>
        </w:rPr>
        <w:t xml:space="preserve"> </w:t>
      </w:r>
      <w:r>
        <w:rPr>
          <w:rFonts w:ascii="Times New Roman" w:hAnsi="Times New Roman" w:eastAsia="Times New Roman" w:cs="Times New Roman"/>
          <w:sz w:val="24"/>
          <w:szCs w:val="24"/>
        </w:rPr>
        <w:t>Descriptive survey using questionnaires with 400 respondents was employed.</w:t>
      </w:r>
      <w:r>
        <w:rPr>
          <w:rFonts w:ascii="Times New Roman" w:hAnsi="Times New Roman" w:cs="Times New Roman"/>
          <w:sz w:val="24"/>
          <w:szCs w:val="24"/>
        </w:rPr>
        <w:t xml:space="preserve"> The result revealed that </w:t>
      </w:r>
      <w:r>
        <w:rPr>
          <w:rFonts w:ascii="Times New Roman" w:hAnsi="Times New Roman" w:eastAsia="Times New Roman" w:cs="Times New Roman"/>
          <w:sz w:val="24"/>
          <w:szCs w:val="24"/>
        </w:rPr>
        <w:t>WhatsApp (57.33%) and Facebook (52%) were the most used platforms for library and general academic purposes. Other platforms like Wikipedia and Google were also prominent.</w:t>
      </w:r>
      <w:r>
        <w:rPr>
          <w:rFonts w:ascii="Times New Roman" w:hAnsi="Times New Roman" w:cs="Times New Roman"/>
          <w:sz w:val="24"/>
          <w:szCs w:val="24"/>
        </w:rPr>
        <w:t xml:space="preserve"> The study concludes that s</w:t>
      </w:r>
      <w:r>
        <w:rPr>
          <w:rFonts w:ascii="Times New Roman" w:hAnsi="Times New Roman" w:eastAsia="Times New Roman" w:cs="Times New Roman"/>
          <w:sz w:val="24"/>
          <w:szCs w:val="24"/>
        </w:rPr>
        <w:t>ocial media platforms, especially WhatsApp and Facebook, play a significant role in accessing academic resources, though they are not fully leveraged for library services.</w:t>
      </w:r>
    </w:p>
    <w:p w14:paraId="64B5240B">
      <w:pPr>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ab/>
      </w:r>
      <w:r>
        <w:rPr>
          <w:rFonts w:ascii="Times New Roman" w:hAnsi="Times New Roman" w:cs="Times New Roman"/>
          <w:sz w:val="24"/>
          <w:szCs w:val="24"/>
        </w:rPr>
        <w:t>Yusuf and Tanko (2021) conducted a study on social media as a Tool for Enhancing Library Services in Federal Universities in Nigeria. Mixed-method approach combining surveys and interviews was used in their study. Findings review that academic library in Adamawa State universities were increasingly using WhatsApp groups for user interaction and Facebook for marketing library resources. However, staff competency was a major limitation. Social media has great potential for enhancing library services, but strategic training and support are necessary for optimal usage.</w:t>
      </w:r>
    </w:p>
    <w:p w14:paraId="62F3C321">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Okafor (2020) investigate the Role of social media in Promoting Academic Library Services in Nigeria. Qualitative interviews with academic librarians in North-Central and North-East Nigeria. Findings review that social media was utilized for research alerts, user engagement, and event promotions. Librarians cited low user participation as a critical challenge. Libraries must develop innovative strategies to boost user engagement on social media platforms.</w:t>
      </w:r>
    </w:p>
    <w:p w14:paraId="71F019E9">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Methodology</w:t>
      </w:r>
    </w:p>
    <w:p w14:paraId="4615D2AA">
      <w:pPr>
        <w:pStyle w:val="10"/>
        <w:spacing w:before="0" w:beforeAutospacing="0" w:after="0" w:afterAutospacing="0" w:line="360" w:lineRule="auto"/>
        <w:jc w:val="both"/>
      </w:pPr>
      <w:r>
        <w:t xml:space="preserve">This study adopted a </w:t>
      </w:r>
      <w:r>
        <w:rPr>
          <w:rStyle w:val="11"/>
          <w:b w:val="0"/>
        </w:rPr>
        <w:t>descriptive survey research design</w:t>
      </w:r>
      <w:r>
        <w:t xml:space="preserve"> to investigate the impact of social media platforms on enhancing academic library services universities under study. The descriptive survey design was chosen because it allows the researcher to systematically collect, analyze, and describe information from a population without manipulating variables, thereby offering an accurate representation of current trends, perceptions, and behaviors (Creswell, 2014; Nworgu, 2015). The </w:t>
      </w:r>
      <w:r>
        <w:rPr>
          <w:rStyle w:val="11"/>
          <w:b w:val="0"/>
        </w:rPr>
        <w:t>population</w:t>
      </w:r>
      <w:r>
        <w:t xml:space="preserve"> for this study comprised all registered students and library staff from two selected public universities in Adamawa State, Nigeria. These included Adamawa State University, Mubi (ADSU), with 2,222 registered students and 40 library staff, and Modibbo Adama University, Yola (MAU), with 7,241 registered students and 51 library staff. The total population was 9,554, consisting of 9,463 students and 91 library staff. A </w:t>
      </w:r>
      <w:r>
        <w:rPr>
          <w:rStyle w:val="11"/>
          <w:b w:val="0"/>
        </w:rPr>
        <w:t>multi-stage sampling technique</w:t>
      </w:r>
      <w:r>
        <w:t xml:space="preserve"> was employed. In the </w:t>
      </w:r>
      <w:r>
        <w:rPr>
          <w:rStyle w:val="11"/>
          <w:b w:val="0"/>
        </w:rPr>
        <w:t>first stage</w:t>
      </w:r>
      <w:r>
        <w:t xml:space="preserve">, </w:t>
      </w:r>
      <w:r>
        <w:rPr>
          <w:rStyle w:val="11"/>
          <w:b w:val="0"/>
        </w:rPr>
        <w:t>purposive sampling</w:t>
      </w:r>
      <w:r>
        <w:t xml:space="preserve"> was used to select the two public universities based on their relevance to the study topic and accessibility. In the </w:t>
      </w:r>
      <w:r>
        <w:rPr>
          <w:rStyle w:val="11"/>
          <w:b w:val="0"/>
        </w:rPr>
        <w:t>second stage</w:t>
      </w:r>
      <w:r>
        <w:t xml:space="preserve">, </w:t>
      </w:r>
      <w:r>
        <w:rPr>
          <w:rStyle w:val="11"/>
          <w:b w:val="0"/>
        </w:rPr>
        <w:t>stratified random sampling</w:t>
      </w:r>
      <w:r>
        <w:t xml:space="preserve"> was used to classify respondents into two groups: library staff and library users (students), ensuring balanced perspectives on the use of social media in academic libraries. In the </w:t>
      </w:r>
      <w:r>
        <w:rPr>
          <w:rStyle w:val="11"/>
          <w:b w:val="0"/>
        </w:rPr>
        <w:t>third stage</w:t>
      </w:r>
      <w:r>
        <w:t xml:space="preserve">, </w:t>
      </w:r>
      <w:r>
        <w:rPr>
          <w:rStyle w:val="11"/>
          <w:b w:val="0"/>
        </w:rPr>
        <w:t>purposive sampling</w:t>
      </w:r>
      <w:r>
        <w:t xml:space="preserve"> was used again to select 100 participants from each university, giving a total sample size of 200 respondents</w:t>
      </w:r>
    </w:p>
    <w:p w14:paraId="047D6986">
      <w:pPr>
        <w:pStyle w:val="10"/>
        <w:spacing w:before="0" w:beforeAutospacing="0" w:after="0" w:afterAutospacing="0" w:line="360" w:lineRule="auto"/>
        <w:jc w:val="both"/>
      </w:pPr>
      <w:r>
        <w:tab/>
      </w:r>
      <w:r>
        <w:t xml:space="preserve">Data were collected using a self-developed </w:t>
      </w:r>
      <w:r>
        <w:rPr>
          <w:rStyle w:val="11"/>
          <w:b w:val="0"/>
        </w:rPr>
        <w:t>structured questionnaire;</w:t>
      </w:r>
      <w:r>
        <w:t xml:space="preserve"> the questionnaire was divided into four sections to capture comprehensive information related to social media usage and its impact on academic library services. A 5-point agreement scale (1 = Strongly Disagree to 5 = Strongly Agree) was used. The data obtained from the field of study were analyzed using </w:t>
      </w:r>
      <w:r>
        <w:rPr>
          <w:rStyle w:val="11"/>
          <w:b w:val="0"/>
        </w:rPr>
        <w:t>descriptive statistics</w:t>
      </w:r>
      <w:r>
        <w:t xml:space="preserve"> of mean and standard deviation and</w:t>
      </w:r>
      <w:r>
        <w:rPr>
          <w:rStyle w:val="11"/>
          <w:b w:val="0"/>
        </w:rPr>
        <w:t xml:space="preserve"> t-test</w:t>
      </w:r>
      <w:r>
        <w:t xml:space="preserve"> was used to test the research hypothesis and determine if a statistically significant difference existed between the responses of students and library staff on the impact of social media on library services. </w:t>
      </w:r>
    </w:p>
    <w:p w14:paraId="2E01BFB7">
      <w:pPr>
        <w:spacing w:after="0" w:line="360" w:lineRule="auto"/>
        <w:jc w:val="both"/>
        <w:rPr>
          <w:rFonts w:ascii="Times New Roman" w:hAnsi="Times New Roman" w:eastAsia="Times New Roman" w:cs="Times New Roman"/>
          <w:b/>
          <w:bCs/>
          <w:sz w:val="24"/>
          <w:szCs w:val="24"/>
        </w:rPr>
      </w:pPr>
    </w:p>
    <w:p w14:paraId="7AFBEAD7">
      <w:pPr>
        <w:spacing w:after="0" w:line="360" w:lineRule="auto"/>
        <w:jc w:val="both"/>
        <w:rPr>
          <w:rFonts w:hint="default" w:ascii="Times New Roman" w:hAnsi="Times New Roman" w:eastAsia="Times New Roman" w:cs="Times New Roman"/>
          <w:b/>
          <w:bCs/>
          <w:sz w:val="24"/>
          <w:szCs w:val="24"/>
          <w:lang w:val="en-US"/>
        </w:rPr>
      </w:pPr>
      <w:r>
        <w:rPr>
          <w:rFonts w:ascii="Times New Roman" w:hAnsi="Times New Roman" w:eastAsia="Times New Roman" w:cs="Times New Roman"/>
          <w:b/>
          <w:bCs/>
          <w:sz w:val="24"/>
          <w:szCs w:val="24"/>
        </w:rPr>
        <w:t xml:space="preserve">Results </w:t>
      </w:r>
      <w:r>
        <w:rPr>
          <w:rFonts w:hint="default" w:ascii="Times New Roman" w:hAnsi="Times New Roman" w:eastAsia="Times New Roman" w:cs="Times New Roman"/>
          <w:b/>
          <w:bCs/>
          <w:sz w:val="24"/>
          <w:szCs w:val="24"/>
          <w:lang w:val="en-US"/>
        </w:rPr>
        <w:t>and Discussion</w:t>
      </w:r>
    </w:p>
    <w:p w14:paraId="1092FC66">
      <w:pPr>
        <w:spacing w:line="360" w:lineRule="auto"/>
        <w:jc w:val="both"/>
        <w:rPr>
          <w:rFonts w:ascii="Times New Roman" w:hAnsi="Times New Roman" w:cs="Times New Roman"/>
          <w:sz w:val="24"/>
          <w:szCs w:val="24"/>
        </w:rPr>
      </w:pPr>
      <w:r>
        <w:rPr>
          <w:rFonts w:ascii="Times New Roman" w:hAnsi="Times New Roman" w:cs="Times New Roman"/>
          <w:b/>
          <w:sz w:val="24"/>
          <w:szCs w:val="24"/>
        </w:rPr>
        <w:t xml:space="preserve">Research Question one: </w:t>
      </w:r>
      <w:r>
        <w:rPr>
          <w:rFonts w:ascii="Times New Roman" w:hAnsi="Times New Roman" w:cs="Times New Roman"/>
          <w:sz w:val="24"/>
          <w:szCs w:val="24"/>
        </w:rPr>
        <w:t>What is the extent to which social media platforms are utilized by academic libraries in Nigerian universities?</w:t>
      </w:r>
    </w:p>
    <w:p w14:paraId="27D041CF">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Table 1: Extent of Social Media Utilization in Academic Libraries</w:t>
      </w:r>
    </w:p>
    <w:tbl>
      <w:tblPr>
        <w:tblStyle w:val="5"/>
        <w:tblW w:w="0" w:type="auto"/>
        <w:tblCellSpacing w:w="15" w:type="dxa"/>
        <w:tblInd w:w="0" w:type="dxa"/>
        <w:tblBorders>
          <w:top w:val="none" w:color="auto" w:sz="0" w:space="0"/>
          <w:left w:val="none" w:color="auto" w:sz="0" w:space="0"/>
          <w:bottom w:val="single" w:color="auto" w:sz="4" w:space="0"/>
          <w:right w:val="none" w:color="auto" w:sz="0" w:space="0"/>
          <w:insideH w:val="none" w:color="auto" w:sz="0" w:space="0"/>
          <w:insideV w:val="none" w:color="auto" w:sz="0" w:space="0"/>
        </w:tblBorders>
        <w:tblLayout w:type="autofit"/>
        <w:tblCellMar>
          <w:top w:w="15" w:type="dxa"/>
          <w:left w:w="15" w:type="dxa"/>
          <w:bottom w:w="15" w:type="dxa"/>
          <w:right w:w="15" w:type="dxa"/>
        </w:tblCellMar>
      </w:tblPr>
      <w:tblGrid>
        <w:gridCol w:w="449"/>
        <w:gridCol w:w="5938"/>
        <w:gridCol w:w="647"/>
        <w:gridCol w:w="838"/>
        <w:gridCol w:w="1578"/>
      </w:tblGrid>
      <w:tr w14:paraId="5A88AE6D">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15" w:type="dxa"/>
            <w:left w:w="15" w:type="dxa"/>
            <w:bottom w:w="15" w:type="dxa"/>
            <w:right w:w="15" w:type="dxa"/>
          </w:tblCellMar>
        </w:tblPrEx>
        <w:trPr>
          <w:tblHeader/>
          <w:tblCellSpacing w:w="15" w:type="dxa"/>
        </w:trPr>
        <w:tc>
          <w:tcPr>
            <w:tcW w:w="0" w:type="auto"/>
            <w:tcBorders>
              <w:top w:val="single" w:color="auto" w:sz="4" w:space="0"/>
              <w:bottom w:val="single" w:color="auto" w:sz="4" w:space="0"/>
            </w:tcBorders>
            <w:vAlign w:val="center"/>
          </w:tcPr>
          <w:p w14:paraId="34832321">
            <w:pPr>
              <w:spacing w:after="0" w:line="240" w:lineRule="auto"/>
              <w:jc w:val="cente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S/N</w:t>
            </w:r>
          </w:p>
        </w:tc>
        <w:tc>
          <w:tcPr>
            <w:tcW w:w="0" w:type="auto"/>
            <w:tcBorders>
              <w:top w:val="single" w:color="auto" w:sz="4" w:space="0"/>
              <w:bottom w:val="single" w:color="auto" w:sz="4" w:space="0"/>
            </w:tcBorders>
            <w:vAlign w:val="center"/>
          </w:tcPr>
          <w:p w14:paraId="7B4E4122">
            <w:pPr>
              <w:spacing w:after="0" w:line="240" w:lineRule="auto"/>
              <w:jc w:val="cente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Statement</w:t>
            </w:r>
          </w:p>
        </w:tc>
        <w:tc>
          <w:tcPr>
            <w:tcW w:w="0" w:type="auto"/>
            <w:tcBorders>
              <w:top w:val="single" w:color="auto" w:sz="4" w:space="0"/>
              <w:bottom w:val="single" w:color="auto" w:sz="4" w:space="0"/>
            </w:tcBorders>
            <w:vAlign w:val="center"/>
          </w:tcPr>
          <w:p w14:paraId="4D9895D7">
            <w:pPr>
              <w:spacing w:after="0" w:line="240" w:lineRule="auto"/>
              <w:jc w:val="cente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Mean</w:t>
            </w:r>
          </w:p>
        </w:tc>
        <w:tc>
          <w:tcPr>
            <w:tcW w:w="0" w:type="auto"/>
            <w:tcBorders>
              <w:top w:val="single" w:color="auto" w:sz="4" w:space="0"/>
              <w:bottom w:val="single" w:color="auto" w:sz="4" w:space="0"/>
            </w:tcBorders>
            <w:vAlign w:val="center"/>
          </w:tcPr>
          <w:p w14:paraId="1E08CEA4">
            <w:pPr>
              <w:spacing w:after="0" w:line="240" w:lineRule="auto"/>
              <w:jc w:val="cente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Std. Dev.</w:t>
            </w:r>
          </w:p>
        </w:tc>
        <w:tc>
          <w:tcPr>
            <w:tcW w:w="0" w:type="auto"/>
            <w:tcBorders>
              <w:top w:val="single" w:color="auto" w:sz="4" w:space="0"/>
              <w:bottom w:val="single" w:color="auto" w:sz="4" w:space="0"/>
            </w:tcBorders>
            <w:vAlign w:val="center"/>
          </w:tcPr>
          <w:p w14:paraId="0637763C">
            <w:pPr>
              <w:spacing w:after="0" w:line="240" w:lineRule="auto"/>
              <w:jc w:val="cente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Remark</w:t>
            </w:r>
          </w:p>
        </w:tc>
      </w:tr>
      <w:tr w14:paraId="08DBB20C">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15" w:type="dxa"/>
            <w:left w:w="15" w:type="dxa"/>
            <w:bottom w:w="15" w:type="dxa"/>
            <w:right w:w="15" w:type="dxa"/>
          </w:tblCellMar>
        </w:tblPrEx>
        <w:trPr>
          <w:tblCellSpacing w:w="15" w:type="dxa"/>
        </w:trPr>
        <w:tc>
          <w:tcPr>
            <w:tcW w:w="0" w:type="auto"/>
            <w:vAlign w:val="center"/>
          </w:tcPr>
          <w:p w14:paraId="3115C525">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c>
          <w:tcPr>
            <w:tcW w:w="0" w:type="auto"/>
            <w:vAlign w:val="center"/>
          </w:tcPr>
          <w:p w14:paraId="213092BE">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Our library actively uses social media platforms to engage with students and faculty.</w:t>
            </w:r>
          </w:p>
        </w:tc>
        <w:tc>
          <w:tcPr>
            <w:tcW w:w="0" w:type="auto"/>
            <w:vAlign w:val="center"/>
          </w:tcPr>
          <w:p w14:paraId="31430483">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3.28</w:t>
            </w:r>
          </w:p>
        </w:tc>
        <w:tc>
          <w:tcPr>
            <w:tcW w:w="0" w:type="auto"/>
            <w:vAlign w:val="center"/>
          </w:tcPr>
          <w:p w14:paraId="5E504EC4">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0.84</w:t>
            </w:r>
          </w:p>
        </w:tc>
        <w:tc>
          <w:tcPr>
            <w:tcW w:w="0" w:type="auto"/>
            <w:vAlign w:val="center"/>
          </w:tcPr>
          <w:p w14:paraId="53A87173">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High Extent</w:t>
            </w:r>
          </w:p>
        </w:tc>
      </w:tr>
      <w:tr w14:paraId="72917BE1">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15" w:type="dxa"/>
            <w:left w:w="15" w:type="dxa"/>
            <w:bottom w:w="15" w:type="dxa"/>
            <w:right w:w="15" w:type="dxa"/>
          </w:tblCellMar>
        </w:tblPrEx>
        <w:trPr>
          <w:tblCellSpacing w:w="15" w:type="dxa"/>
        </w:trPr>
        <w:tc>
          <w:tcPr>
            <w:tcW w:w="0" w:type="auto"/>
            <w:vAlign w:val="center"/>
          </w:tcPr>
          <w:p w14:paraId="768666F5">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2</w:t>
            </w:r>
          </w:p>
        </w:tc>
        <w:tc>
          <w:tcPr>
            <w:tcW w:w="0" w:type="auto"/>
            <w:vAlign w:val="center"/>
          </w:tcPr>
          <w:p w14:paraId="7BE2349F">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Social media is an effective tool for promoting library services and resources</w:t>
            </w:r>
          </w:p>
        </w:tc>
        <w:tc>
          <w:tcPr>
            <w:tcW w:w="0" w:type="auto"/>
            <w:vAlign w:val="center"/>
          </w:tcPr>
          <w:p w14:paraId="6210216A">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2.88</w:t>
            </w:r>
          </w:p>
        </w:tc>
        <w:tc>
          <w:tcPr>
            <w:tcW w:w="0" w:type="auto"/>
            <w:vAlign w:val="center"/>
          </w:tcPr>
          <w:p w14:paraId="09F3FBE6">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0.95</w:t>
            </w:r>
          </w:p>
        </w:tc>
        <w:tc>
          <w:tcPr>
            <w:tcW w:w="0" w:type="auto"/>
            <w:vAlign w:val="center"/>
          </w:tcPr>
          <w:p w14:paraId="5F31507F">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Moderate Extent</w:t>
            </w:r>
          </w:p>
        </w:tc>
      </w:tr>
      <w:tr w14:paraId="7465CF00">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15" w:type="dxa"/>
            <w:left w:w="15" w:type="dxa"/>
            <w:bottom w:w="15" w:type="dxa"/>
            <w:right w:w="15" w:type="dxa"/>
          </w:tblCellMar>
        </w:tblPrEx>
        <w:trPr>
          <w:tblCellSpacing w:w="15" w:type="dxa"/>
        </w:trPr>
        <w:tc>
          <w:tcPr>
            <w:tcW w:w="0" w:type="auto"/>
            <w:vAlign w:val="center"/>
          </w:tcPr>
          <w:p w14:paraId="2251B345">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3</w:t>
            </w:r>
          </w:p>
        </w:tc>
        <w:tc>
          <w:tcPr>
            <w:tcW w:w="0" w:type="auto"/>
            <w:vAlign w:val="center"/>
          </w:tcPr>
          <w:p w14:paraId="39CEFD61">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Social media is regularly used to update users on new arrivals and events</w:t>
            </w:r>
          </w:p>
        </w:tc>
        <w:tc>
          <w:tcPr>
            <w:tcW w:w="0" w:type="auto"/>
            <w:vAlign w:val="center"/>
          </w:tcPr>
          <w:p w14:paraId="5DDBA869">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1.93</w:t>
            </w:r>
          </w:p>
        </w:tc>
        <w:tc>
          <w:tcPr>
            <w:tcW w:w="0" w:type="auto"/>
            <w:vAlign w:val="center"/>
          </w:tcPr>
          <w:p w14:paraId="5A8A2DB8">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1.03</w:t>
            </w:r>
          </w:p>
        </w:tc>
        <w:tc>
          <w:tcPr>
            <w:tcW w:w="0" w:type="auto"/>
            <w:vAlign w:val="center"/>
          </w:tcPr>
          <w:p w14:paraId="7352E5A4">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Low Extent</w:t>
            </w:r>
          </w:p>
        </w:tc>
      </w:tr>
      <w:tr w14:paraId="7B7F1C41">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15" w:type="dxa"/>
            <w:left w:w="15" w:type="dxa"/>
            <w:bottom w:w="15" w:type="dxa"/>
            <w:right w:w="15" w:type="dxa"/>
          </w:tblCellMar>
        </w:tblPrEx>
        <w:trPr>
          <w:tblCellSpacing w:w="15" w:type="dxa"/>
        </w:trPr>
        <w:tc>
          <w:tcPr>
            <w:tcW w:w="0" w:type="auto"/>
            <w:vAlign w:val="center"/>
          </w:tcPr>
          <w:p w14:paraId="5D4FC5EF">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4</w:t>
            </w:r>
          </w:p>
        </w:tc>
        <w:tc>
          <w:tcPr>
            <w:tcW w:w="0" w:type="auto"/>
            <w:vAlign w:val="center"/>
          </w:tcPr>
          <w:p w14:paraId="18784DA8">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We use social media to provide educational content and resources</w:t>
            </w:r>
          </w:p>
        </w:tc>
        <w:tc>
          <w:tcPr>
            <w:tcW w:w="0" w:type="auto"/>
            <w:vAlign w:val="center"/>
          </w:tcPr>
          <w:p w14:paraId="1E2165D9">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3.18</w:t>
            </w:r>
          </w:p>
        </w:tc>
        <w:tc>
          <w:tcPr>
            <w:tcW w:w="0" w:type="auto"/>
            <w:vAlign w:val="center"/>
          </w:tcPr>
          <w:p w14:paraId="185ED7B0">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0.88</w:t>
            </w:r>
          </w:p>
        </w:tc>
        <w:tc>
          <w:tcPr>
            <w:tcW w:w="0" w:type="auto"/>
            <w:vAlign w:val="center"/>
          </w:tcPr>
          <w:p w14:paraId="7CFC0260">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High Extent</w:t>
            </w:r>
          </w:p>
        </w:tc>
      </w:tr>
      <w:tr w14:paraId="39798956">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15" w:type="dxa"/>
            <w:left w:w="15" w:type="dxa"/>
            <w:bottom w:w="15" w:type="dxa"/>
            <w:right w:w="15" w:type="dxa"/>
          </w:tblCellMar>
        </w:tblPrEx>
        <w:trPr>
          <w:tblCellSpacing w:w="15" w:type="dxa"/>
        </w:trPr>
        <w:tc>
          <w:tcPr>
            <w:tcW w:w="0" w:type="auto"/>
            <w:vAlign w:val="center"/>
          </w:tcPr>
          <w:p w14:paraId="20CCD1E5">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5</w:t>
            </w:r>
          </w:p>
        </w:tc>
        <w:tc>
          <w:tcPr>
            <w:tcW w:w="0" w:type="auto"/>
            <w:vAlign w:val="center"/>
          </w:tcPr>
          <w:p w14:paraId="38DA378F">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Social media has increased library visibility within the academic community</w:t>
            </w:r>
          </w:p>
        </w:tc>
        <w:tc>
          <w:tcPr>
            <w:tcW w:w="0" w:type="auto"/>
            <w:vAlign w:val="center"/>
          </w:tcPr>
          <w:p w14:paraId="20B2140F">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2.90</w:t>
            </w:r>
          </w:p>
        </w:tc>
        <w:tc>
          <w:tcPr>
            <w:tcW w:w="0" w:type="auto"/>
            <w:vAlign w:val="center"/>
          </w:tcPr>
          <w:p w14:paraId="6A331409">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1.10</w:t>
            </w:r>
          </w:p>
        </w:tc>
        <w:tc>
          <w:tcPr>
            <w:tcW w:w="0" w:type="auto"/>
            <w:vAlign w:val="center"/>
          </w:tcPr>
          <w:p w14:paraId="217E823C">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Moderate Extent</w:t>
            </w:r>
          </w:p>
        </w:tc>
      </w:tr>
      <w:tr w14:paraId="423E4769">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15" w:type="dxa"/>
            <w:left w:w="15" w:type="dxa"/>
            <w:bottom w:w="15" w:type="dxa"/>
            <w:right w:w="15" w:type="dxa"/>
          </w:tblCellMar>
        </w:tblPrEx>
        <w:trPr>
          <w:tblCellSpacing w:w="15" w:type="dxa"/>
        </w:trPr>
        <w:tc>
          <w:tcPr>
            <w:tcW w:w="0" w:type="auto"/>
            <w:vAlign w:val="center"/>
          </w:tcPr>
          <w:p w14:paraId="7787537A">
            <w:pPr>
              <w:spacing w:after="0" w:line="240" w:lineRule="auto"/>
              <w:rPr>
                <w:rFonts w:ascii="Times New Roman" w:hAnsi="Times New Roman" w:eastAsia="Times New Roman" w:cs="Times New Roman"/>
                <w:sz w:val="24"/>
                <w:szCs w:val="24"/>
              </w:rPr>
            </w:pPr>
          </w:p>
        </w:tc>
        <w:tc>
          <w:tcPr>
            <w:tcW w:w="0" w:type="auto"/>
            <w:vAlign w:val="center"/>
          </w:tcPr>
          <w:p w14:paraId="097A3324">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b/>
                <w:bCs/>
                <w:sz w:val="24"/>
                <w:szCs w:val="24"/>
              </w:rPr>
              <w:t xml:space="preserve">Grand Mean </w:t>
            </w:r>
          </w:p>
        </w:tc>
        <w:tc>
          <w:tcPr>
            <w:tcW w:w="0" w:type="auto"/>
            <w:vAlign w:val="center"/>
          </w:tcPr>
          <w:p w14:paraId="0C172D5E">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b/>
                <w:bCs/>
                <w:sz w:val="24"/>
                <w:szCs w:val="24"/>
              </w:rPr>
              <w:t>2.83</w:t>
            </w:r>
          </w:p>
        </w:tc>
        <w:tc>
          <w:tcPr>
            <w:tcW w:w="0" w:type="auto"/>
            <w:vAlign w:val="center"/>
          </w:tcPr>
          <w:p w14:paraId="067197C0">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b/>
                <w:bCs/>
                <w:sz w:val="24"/>
                <w:szCs w:val="24"/>
              </w:rPr>
              <w:t>0.96</w:t>
            </w:r>
          </w:p>
        </w:tc>
        <w:tc>
          <w:tcPr>
            <w:tcW w:w="0" w:type="auto"/>
            <w:vAlign w:val="center"/>
          </w:tcPr>
          <w:p w14:paraId="20EE9755">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b/>
                <w:bCs/>
                <w:sz w:val="24"/>
                <w:szCs w:val="24"/>
              </w:rPr>
              <w:t>Moderate Extent</w:t>
            </w:r>
          </w:p>
        </w:tc>
      </w:tr>
    </w:tbl>
    <w:p w14:paraId="3464E485">
      <w:pPr>
        <w:pStyle w:val="10"/>
        <w:spacing w:before="0" w:beforeAutospacing="0" w:line="360" w:lineRule="auto"/>
        <w:jc w:val="both"/>
      </w:pPr>
      <w:r>
        <w:t>Source: field study, 2025</w:t>
      </w:r>
    </w:p>
    <w:p w14:paraId="78F6EE58">
      <w:pPr>
        <w:pStyle w:val="10"/>
        <w:spacing w:before="0" w:beforeAutospacing="0" w:after="0" w:afterAutospacing="0" w:line="360" w:lineRule="auto"/>
        <w:jc w:val="both"/>
      </w:pPr>
      <w:r>
        <w:t xml:space="preserve">The results presented in Table 1 reveal the extent to which social media platforms are utilized by academic libraries in Nigerian universities. The </w:t>
      </w:r>
      <w:r>
        <w:rPr>
          <w:rStyle w:val="11"/>
          <w:b w:val="0"/>
        </w:rPr>
        <w:t>grand mean score of 2.83</w:t>
      </w:r>
      <w:r>
        <w:t xml:space="preserve"> and a </w:t>
      </w:r>
      <w:r>
        <w:rPr>
          <w:rStyle w:val="11"/>
          <w:b w:val="0"/>
        </w:rPr>
        <w:t>standard deviation of 0.96</w:t>
      </w:r>
      <w:r>
        <w:rPr>
          <w:b/>
        </w:rPr>
        <w:t xml:space="preserve"> </w:t>
      </w:r>
      <w:r>
        <w:t>indicate</w:t>
      </w:r>
      <w:r>
        <w:rPr>
          <w:b/>
        </w:rPr>
        <w:t xml:space="preserve"> a </w:t>
      </w:r>
      <w:r>
        <w:rPr>
          <w:rStyle w:val="11"/>
          <w:b w:val="0"/>
        </w:rPr>
        <w:t>moderate level of social media utilization</w:t>
      </w:r>
      <w:r>
        <w:t xml:space="preserve"> overall. Among the individual items, respondents agreed to a </w:t>
      </w:r>
      <w:r>
        <w:rPr>
          <w:rStyle w:val="11"/>
          <w:b w:val="0"/>
        </w:rPr>
        <w:t>high extent</w:t>
      </w:r>
      <w:r>
        <w:t xml:space="preserve"> that their libraries actively use social media platforms to engage with students and faculty (Mean = 3.28) and to provide educational content and resources (Mean = 3.18). These findings highlight that academic libraries recognize the importance of social media for communication and educational support.</w:t>
      </w:r>
    </w:p>
    <w:p w14:paraId="0008964F">
      <w:pPr>
        <w:pStyle w:val="10"/>
        <w:spacing w:before="0" w:beforeAutospacing="0" w:after="0" w:afterAutospacing="0" w:line="360" w:lineRule="auto"/>
        <w:jc w:val="both"/>
        <w:rPr>
          <w:rFonts w:ascii="Times New Roman" w:hAnsi="Times New Roman" w:eastAsia="Times New Roman" w:cs="Times New Roman"/>
          <w:sz w:val="24"/>
          <w:szCs w:val="24"/>
        </w:rPr>
      </w:pPr>
      <w:r>
        <w:tab/>
      </w:r>
      <w:r>
        <w:t xml:space="preserve">However, the use of social media to update users on new arrivals and events recorded a </w:t>
      </w:r>
      <w:r>
        <w:rPr>
          <w:rStyle w:val="11"/>
          <w:b w:val="0"/>
        </w:rPr>
        <w:t>low extent</w:t>
      </w:r>
      <w:r>
        <w:t xml:space="preserve"> (Mean = 1.93), suggesting limited application of social media for routine library updates. Meanwhile, the perception that social media is effective for promoting library services (Mean = 2.88) and for increasing library visibility in the academic community (Mean = 2.90) were rated as </w:t>
      </w:r>
      <w:r>
        <w:rPr>
          <w:rStyle w:val="11"/>
          <w:b w:val="0"/>
        </w:rPr>
        <w:t>moderate</w:t>
      </w:r>
      <w:r>
        <w:t>, indicating that while social media is appreciated for its potential, its full capabilities may not yet be maximized in many academic libraries.</w:t>
      </w:r>
      <w:r>
        <w:rPr>
          <w:rFonts w:hint="default"/>
          <w:lang w:val="en-US"/>
        </w:rPr>
        <w:t xml:space="preserve"> </w:t>
      </w:r>
      <w:r>
        <w:rPr>
          <w:rFonts w:ascii="Times New Roman" w:hAnsi="Times New Roman" w:eastAsia="Times New Roman" w:cs="Times New Roman"/>
          <w:sz w:val="24"/>
          <w:szCs w:val="24"/>
        </w:rPr>
        <w:t xml:space="preserve">This aligns with findings by Izuagbe et al. (2025), who noted that while librarians recognize the potential of social media for service delivery, actual implementation remains moderate due to various constraints. </w:t>
      </w:r>
    </w:p>
    <w:p w14:paraId="4C0AF8C4">
      <w:pPr>
        <w:pStyle w:val="10"/>
        <w:spacing w:before="0" w:beforeAutospacing="0" w:after="0" w:afterAutospacing="0" w:line="360" w:lineRule="auto"/>
        <w:jc w:val="both"/>
      </w:pPr>
    </w:p>
    <w:p w14:paraId="33398D75">
      <w:pPr>
        <w:spacing w:line="360" w:lineRule="auto"/>
        <w:jc w:val="both"/>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 xml:space="preserve">Research question Two: </w:t>
      </w:r>
      <w:r>
        <w:rPr>
          <w:rFonts w:hint="default" w:ascii="Times New Roman" w:hAnsi="Times New Roman" w:eastAsia="Times New Roman"/>
          <w:bCs/>
          <w:sz w:val="24"/>
          <w:szCs w:val="24"/>
        </w:rPr>
        <w:t>What is the extent of use of different types of social media platforms  for library services in Adamawa State Universities</w:t>
      </w:r>
      <w:r>
        <w:rPr>
          <w:rFonts w:ascii="Times New Roman" w:hAnsi="Times New Roman" w:eastAsia="Times New Roman" w:cs="Times New Roman"/>
          <w:bCs/>
          <w:sz w:val="24"/>
          <w:szCs w:val="24"/>
        </w:rPr>
        <w:t>?</w:t>
      </w:r>
    </w:p>
    <w:p w14:paraId="09664C9A">
      <w:pPr>
        <w:spacing w:after="0" w:line="240" w:lineRule="auto"/>
        <w:jc w:val="both"/>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Table 2: Types of social media platforms most frequently used for library services in Adamawa state</w:t>
      </w:r>
    </w:p>
    <w:tbl>
      <w:tblPr>
        <w:tblStyle w:val="5"/>
        <w:tblW w:w="0" w:type="auto"/>
        <w:tblCellSpacing w:w="15" w:type="dxa"/>
        <w:tblInd w:w="0" w:type="dxa"/>
        <w:tblLayout w:type="autofit"/>
        <w:tblCellMar>
          <w:top w:w="15" w:type="dxa"/>
          <w:left w:w="15" w:type="dxa"/>
          <w:bottom w:w="15" w:type="dxa"/>
          <w:right w:w="15" w:type="dxa"/>
        </w:tblCellMar>
      </w:tblPr>
      <w:tblGrid>
        <w:gridCol w:w="449"/>
        <w:gridCol w:w="6071"/>
        <w:gridCol w:w="647"/>
        <w:gridCol w:w="786"/>
        <w:gridCol w:w="1497"/>
      </w:tblGrid>
      <w:tr w14:paraId="74949D58">
        <w:tblPrEx>
          <w:tblCellMar>
            <w:top w:w="15" w:type="dxa"/>
            <w:left w:w="15" w:type="dxa"/>
            <w:bottom w:w="15" w:type="dxa"/>
            <w:right w:w="15" w:type="dxa"/>
          </w:tblCellMar>
        </w:tblPrEx>
        <w:trPr>
          <w:tblHeader/>
          <w:tblCellSpacing w:w="15" w:type="dxa"/>
        </w:trPr>
        <w:tc>
          <w:tcPr>
            <w:tcW w:w="0" w:type="auto"/>
            <w:tcBorders>
              <w:top w:val="single" w:color="auto" w:sz="4" w:space="0"/>
              <w:bottom w:val="single" w:color="auto" w:sz="4" w:space="0"/>
            </w:tcBorders>
            <w:vAlign w:val="center"/>
          </w:tcPr>
          <w:p w14:paraId="00F34535">
            <w:pPr>
              <w:spacing w:after="0" w:line="240" w:lineRule="auto"/>
              <w:jc w:val="cente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S/N</w:t>
            </w:r>
          </w:p>
        </w:tc>
        <w:tc>
          <w:tcPr>
            <w:tcW w:w="0" w:type="auto"/>
            <w:tcBorders>
              <w:top w:val="single" w:color="auto" w:sz="4" w:space="0"/>
              <w:bottom w:val="single" w:color="auto" w:sz="4" w:space="0"/>
            </w:tcBorders>
            <w:vAlign w:val="center"/>
          </w:tcPr>
          <w:p w14:paraId="72509099">
            <w:pPr>
              <w:spacing w:after="0" w:line="240" w:lineRule="auto"/>
              <w:jc w:val="cente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Statement</w:t>
            </w:r>
          </w:p>
        </w:tc>
        <w:tc>
          <w:tcPr>
            <w:tcW w:w="0" w:type="auto"/>
            <w:tcBorders>
              <w:top w:val="single" w:color="auto" w:sz="4" w:space="0"/>
              <w:bottom w:val="single" w:color="auto" w:sz="4" w:space="0"/>
            </w:tcBorders>
            <w:vAlign w:val="center"/>
          </w:tcPr>
          <w:p w14:paraId="4F42DD70">
            <w:pPr>
              <w:spacing w:after="0" w:line="240" w:lineRule="auto"/>
              <w:jc w:val="cente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Mean</w:t>
            </w:r>
          </w:p>
        </w:tc>
        <w:tc>
          <w:tcPr>
            <w:tcW w:w="0" w:type="auto"/>
            <w:tcBorders>
              <w:top w:val="single" w:color="auto" w:sz="4" w:space="0"/>
              <w:bottom w:val="single" w:color="auto" w:sz="4" w:space="0"/>
            </w:tcBorders>
            <w:vAlign w:val="center"/>
          </w:tcPr>
          <w:p w14:paraId="586CA288">
            <w:pPr>
              <w:spacing w:after="0" w:line="240" w:lineRule="auto"/>
              <w:jc w:val="cente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Std. Dev.</w:t>
            </w:r>
          </w:p>
        </w:tc>
        <w:tc>
          <w:tcPr>
            <w:tcW w:w="0" w:type="auto"/>
            <w:tcBorders>
              <w:top w:val="single" w:color="auto" w:sz="4" w:space="0"/>
              <w:bottom w:val="single" w:color="auto" w:sz="4" w:space="0"/>
            </w:tcBorders>
            <w:vAlign w:val="center"/>
          </w:tcPr>
          <w:p w14:paraId="533D0917">
            <w:pPr>
              <w:spacing w:after="0" w:line="240" w:lineRule="auto"/>
              <w:jc w:val="cente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Remark</w:t>
            </w:r>
          </w:p>
        </w:tc>
      </w:tr>
      <w:tr w14:paraId="1210E375">
        <w:tblPrEx>
          <w:tblCellMar>
            <w:top w:w="15" w:type="dxa"/>
            <w:left w:w="15" w:type="dxa"/>
            <w:bottom w:w="15" w:type="dxa"/>
            <w:right w:w="15" w:type="dxa"/>
          </w:tblCellMar>
        </w:tblPrEx>
        <w:trPr>
          <w:tblCellSpacing w:w="15" w:type="dxa"/>
        </w:trPr>
        <w:tc>
          <w:tcPr>
            <w:tcW w:w="0" w:type="auto"/>
            <w:vAlign w:val="center"/>
          </w:tcPr>
          <w:p w14:paraId="100A712B">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c>
          <w:tcPr>
            <w:tcW w:w="0" w:type="auto"/>
            <w:vAlign w:val="center"/>
          </w:tcPr>
          <w:p w14:paraId="0E17C484">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Facebook is frequently used by the library to provide updates on new resources</w:t>
            </w:r>
          </w:p>
        </w:tc>
        <w:tc>
          <w:tcPr>
            <w:tcW w:w="0" w:type="auto"/>
            <w:vAlign w:val="center"/>
          </w:tcPr>
          <w:p w14:paraId="644C4535">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1.83</w:t>
            </w:r>
          </w:p>
        </w:tc>
        <w:tc>
          <w:tcPr>
            <w:tcW w:w="0" w:type="auto"/>
            <w:vAlign w:val="center"/>
          </w:tcPr>
          <w:p w14:paraId="1D36C7FB">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0.91</w:t>
            </w:r>
          </w:p>
        </w:tc>
        <w:tc>
          <w:tcPr>
            <w:tcW w:w="0" w:type="auto"/>
            <w:vAlign w:val="center"/>
          </w:tcPr>
          <w:p w14:paraId="211B08A4">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Low Extent</w:t>
            </w:r>
          </w:p>
        </w:tc>
      </w:tr>
      <w:tr w14:paraId="691F28D7">
        <w:tblPrEx>
          <w:tblCellMar>
            <w:top w:w="15" w:type="dxa"/>
            <w:left w:w="15" w:type="dxa"/>
            <w:bottom w:w="15" w:type="dxa"/>
            <w:right w:w="15" w:type="dxa"/>
          </w:tblCellMar>
        </w:tblPrEx>
        <w:trPr>
          <w:tblCellSpacing w:w="15" w:type="dxa"/>
        </w:trPr>
        <w:tc>
          <w:tcPr>
            <w:tcW w:w="0" w:type="auto"/>
            <w:vAlign w:val="center"/>
          </w:tcPr>
          <w:p w14:paraId="2C62D823">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2</w:t>
            </w:r>
          </w:p>
        </w:tc>
        <w:tc>
          <w:tcPr>
            <w:tcW w:w="0" w:type="auto"/>
            <w:vAlign w:val="center"/>
          </w:tcPr>
          <w:p w14:paraId="51DE4BFA">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Twitter is a common platform used by the library to share important information quickly</w:t>
            </w:r>
          </w:p>
        </w:tc>
        <w:tc>
          <w:tcPr>
            <w:tcW w:w="0" w:type="auto"/>
            <w:vAlign w:val="center"/>
          </w:tcPr>
          <w:p w14:paraId="20415514">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1.93</w:t>
            </w:r>
          </w:p>
        </w:tc>
        <w:tc>
          <w:tcPr>
            <w:tcW w:w="0" w:type="auto"/>
            <w:vAlign w:val="center"/>
          </w:tcPr>
          <w:p w14:paraId="5560C6EC">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0.91</w:t>
            </w:r>
          </w:p>
        </w:tc>
        <w:tc>
          <w:tcPr>
            <w:tcW w:w="0" w:type="auto"/>
            <w:vAlign w:val="center"/>
          </w:tcPr>
          <w:p w14:paraId="596D7E5D">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Low Extent</w:t>
            </w:r>
          </w:p>
        </w:tc>
      </w:tr>
      <w:tr w14:paraId="4396E9DF">
        <w:tblPrEx>
          <w:tblCellMar>
            <w:top w:w="15" w:type="dxa"/>
            <w:left w:w="15" w:type="dxa"/>
            <w:bottom w:w="15" w:type="dxa"/>
            <w:right w:w="15" w:type="dxa"/>
          </w:tblCellMar>
        </w:tblPrEx>
        <w:trPr>
          <w:tblCellSpacing w:w="15" w:type="dxa"/>
        </w:trPr>
        <w:tc>
          <w:tcPr>
            <w:tcW w:w="0" w:type="auto"/>
            <w:vAlign w:val="center"/>
          </w:tcPr>
          <w:p w14:paraId="06DDA247">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3</w:t>
            </w:r>
          </w:p>
        </w:tc>
        <w:tc>
          <w:tcPr>
            <w:tcW w:w="0" w:type="auto"/>
            <w:vAlign w:val="center"/>
          </w:tcPr>
          <w:p w14:paraId="17D1BD7F">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The library frequently uses Instagram to share visual content related to resources and events</w:t>
            </w:r>
          </w:p>
        </w:tc>
        <w:tc>
          <w:tcPr>
            <w:tcW w:w="0" w:type="auto"/>
            <w:vAlign w:val="center"/>
          </w:tcPr>
          <w:p w14:paraId="308E56EC">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2.28</w:t>
            </w:r>
          </w:p>
        </w:tc>
        <w:tc>
          <w:tcPr>
            <w:tcW w:w="0" w:type="auto"/>
            <w:vAlign w:val="center"/>
          </w:tcPr>
          <w:p w14:paraId="77A7B6C8">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1.04</w:t>
            </w:r>
          </w:p>
        </w:tc>
        <w:tc>
          <w:tcPr>
            <w:tcW w:w="0" w:type="auto"/>
            <w:vAlign w:val="center"/>
          </w:tcPr>
          <w:p w14:paraId="22DBD786">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Moderate Extent</w:t>
            </w:r>
          </w:p>
        </w:tc>
      </w:tr>
      <w:tr w14:paraId="1F4D9023">
        <w:tblPrEx>
          <w:tblCellMar>
            <w:top w:w="15" w:type="dxa"/>
            <w:left w:w="15" w:type="dxa"/>
            <w:bottom w:w="15" w:type="dxa"/>
            <w:right w:w="15" w:type="dxa"/>
          </w:tblCellMar>
        </w:tblPrEx>
        <w:trPr>
          <w:tblCellSpacing w:w="15" w:type="dxa"/>
        </w:trPr>
        <w:tc>
          <w:tcPr>
            <w:tcW w:w="0" w:type="auto"/>
            <w:vAlign w:val="center"/>
          </w:tcPr>
          <w:p w14:paraId="38A008BD">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4</w:t>
            </w:r>
          </w:p>
        </w:tc>
        <w:tc>
          <w:tcPr>
            <w:tcW w:w="0" w:type="auto"/>
            <w:vAlign w:val="center"/>
          </w:tcPr>
          <w:p w14:paraId="7F58D46A">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WhatsApp groups are effectively used by the library for direct communication with patrons</w:t>
            </w:r>
          </w:p>
        </w:tc>
        <w:tc>
          <w:tcPr>
            <w:tcW w:w="0" w:type="auto"/>
            <w:vAlign w:val="center"/>
          </w:tcPr>
          <w:p w14:paraId="4708C5B1">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3.28</w:t>
            </w:r>
          </w:p>
        </w:tc>
        <w:tc>
          <w:tcPr>
            <w:tcW w:w="0" w:type="auto"/>
            <w:vAlign w:val="center"/>
          </w:tcPr>
          <w:p w14:paraId="28DE7323">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0.84</w:t>
            </w:r>
          </w:p>
        </w:tc>
        <w:tc>
          <w:tcPr>
            <w:tcW w:w="0" w:type="auto"/>
            <w:vAlign w:val="center"/>
          </w:tcPr>
          <w:p w14:paraId="42290A61">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High Extent</w:t>
            </w:r>
          </w:p>
        </w:tc>
      </w:tr>
      <w:tr w14:paraId="3425885F">
        <w:tblPrEx>
          <w:tblCellMar>
            <w:top w:w="15" w:type="dxa"/>
            <w:left w:w="15" w:type="dxa"/>
            <w:bottom w:w="15" w:type="dxa"/>
            <w:right w:w="15" w:type="dxa"/>
          </w:tblCellMar>
        </w:tblPrEx>
        <w:trPr>
          <w:tblCellSpacing w:w="15" w:type="dxa"/>
        </w:trPr>
        <w:tc>
          <w:tcPr>
            <w:tcW w:w="0" w:type="auto"/>
            <w:vAlign w:val="center"/>
          </w:tcPr>
          <w:p w14:paraId="02FA6A93">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5</w:t>
            </w:r>
          </w:p>
        </w:tc>
        <w:tc>
          <w:tcPr>
            <w:tcW w:w="0" w:type="auto"/>
            <w:vAlign w:val="center"/>
          </w:tcPr>
          <w:p w14:paraId="48E602B5">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The library utilizes YouTube to provide instructional videos and tutorials on library services</w:t>
            </w:r>
          </w:p>
        </w:tc>
        <w:tc>
          <w:tcPr>
            <w:tcW w:w="0" w:type="auto"/>
            <w:vAlign w:val="center"/>
          </w:tcPr>
          <w:p w14:paraId="70B61649">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2.88</w:t>
            </w:r>
          </w:p>
        </w:tc>
        <w:tc>
          <w:tcPr>
            <w:tcW w:w="0" w:type="auto"/>
            <w:vAlign w:val="center"/>
          </w:tcPr>
          <w:p w14:paraId="6AD15690">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0.95</w:t>
            </w:r>
          </w:p>
        </w:tc>
        <w:tc>
          <w:tcPr>
            <w:tcW w:w="0" w:type="auto"/>
            <w:vAlign w:val="center"/>
          </w:tcPr>
          <w:p w14:paraId="76F0A6A5">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Moderate Extent</w:t>
            </w:r>
          </w:p>
        </w:tc>
      </w:tr>
      <w:tr w14:paraId="48D7CA68">
        <w:tblPrEx>
          <w:tblCellMar>
            <w:top w:w="15" w:type="dxa"/>
            <w:left w:w="15" w:type="dxa"/>
            <w:bottom w:w="15" w:type="dxa"/>
            <w:right w:w="15" w:type="dxa"/>
          </w:tblCellMar>
        </w:tblPrEx>
        <w:trPr>
          <w:tblCellSpacing w:w="15" w:type="dxa"/>
        </w:trPr>
        <w:tc>
          <w:tcPr>
            <w:tcW w:w="0" w:type="auto"/>
            <w:vAlign w:val="center"/>
          </w:tcPr>
          <w:p w14:paraId="78D08857">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6</w:t>
            </w:r>
          </w:p>
        </w:tc>
        <w:tc>
          <w:tcPr>
            <w:tcW w:w="0" w:type="auto"/>
            <w:vAlign w:val="center"/>
          </w:tcPr>
          <w:p w14:paraId="0C3EEFF4">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Telegram is frequently used by the library as a platform for group discussions and announcements</w:t>
            </w:r>
          </w:p>
        </w:tc>
        <w:tc>
          <w:tcPr>
            <w:tcW w:w="0" w:type="auto"/>
            <w:vAlign w:val="center"/>
          </w:tcPr>
          <w:p w14:paraId="0E806CBD">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2.90</w:t>
            </w:r>
          </w:p>
        </w:tc>
        <w:tc>
          <w:tcPr>
            <w:tcW w:w="0" w:type="auto"/>
            <w:vAlign w:val="center"/>
          </w:tcPr>
          <w:p w14:paraId="7E499137">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1.16</w:t>
            </w:r>
          </w:p>
        </w:tc>
        <w:tc>
          <w:tcPr>
            <w:tcW w:w="0" w:type="auto"/>
            <w:vAlign w:val="center"/>
          </w:tcPr>
          <w:p w14:paraId="2646FAA6">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Moderate Extent</w:t>
            </w:r>
          </w:p>
        </w:tc>
      </w:tr>
      <w:tr w14:paraId="00603668">
        <w:tblPrEx>
          <w:tblCellMar>
            <w:top w:w="15" w:type="dxa"/>
            <w:left w:w="15" w:type="dxa"/>
            <w:bottom w:w="15" w:type="dxa"/>
            <w:right w:w="15" w:type="dxa"/>
          </w:tblCellMar>
        </w:tblPrEx>
        <w:trPr>
          <w:tblCellSpacing w:w="15" w:type="dxa"/>
        </w:trPr>
        <w:tc>
          <w:tcPr>
            <w:tcW w:w="0" w:type="auto"/>
            <w:vAlign w:val="center"/>
          </w:tcPr>
          <w:p w14:paraId="14817AA9">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7</w:t>
            </w:r>
          </w:p>
        </w:tc>
        <w:tc>
          <w:tcPr>
            <w:tcW w:w="0" w:type="auto"/>
            <w:vAlign w:val="center"/>
          </w:tcPr>
          <w:p w14:paraId="621FF450">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LinkedIn is used by the library to engage with professional communities and alumni</w:t>
            </w:r>
          </w:p>
        </w:tc>
        <w:tc>
          <w:tcPr>
            <w:tcW w:w="0" w:type="auto"/>
            <w:vAlign w:val="center"/>
          </w:tcPr>
          <w:p w14:paraId="715A839E">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2.33</w:t>
            </w:r>
          </w:p>
        </w:tc>
        <w:tc>
          <w:tcPr>
            <w:tcW w:w="0" w:type="auto"/>
            <w:vAlign w:val="center"/>
          </w:tcPr>
          <w:p w14:paraId="0BE84283">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1.08</w:t>
            </w:r>
          </w:p>
        </w:tc>
        <w:tc>
          <w:tcPr>
            <w:tcW w:w="0" w:type="auto"/>
            <w:vAlign w:val="center"/>
          </w:tcPr>
          <w:p w14:paraId="0C51785C">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Moderate Extent</w:t>
            </w:r>
          </w:p>
        </w:tc>
      </w:tr>
      <w:tr w14:paraId="1896C280">
        <w:tblPrEx>
          <w:tblCellMar>
            <w:top w:w="15" w:type="dxa"/>
            <w:left w:w="15" w:type="dxa"/>
            <w:bottom w:w="15" w:type="dxa"/>
            <w:right w:w="15" w:type="dxa"/>
          </w:tblCellMar>
        </w:tblPrEx>
        <w:trPr>
          <w:tblCellSpacing w:w="15" w:type="dxa"/>
        </w:trPr>
        <w:tc>
          <w:tcPr>
            <w:tcW w:w="0" w:type="auto"/>
            <w:vAlign w:val="center"/>
          </w:tcPr>
          <w:p w14:paraId="6990C4EA">
            <w:pPr>
              <w:spacing w:after="0" w:line="240" w:lineRule="auto"/>
              <w:rPr>
                <w:rFonts w:ascii="Times New Roman" w:hAnsi="Times New Roman" w:eastAsia="Times New Roman" w:cs="Times New Roman"/>
                <w:sz w:val="24"/>
                <w:szCs w:val="24"/>
              </w:rPr>
            </w:pPr>
          </w:p>
        </w:tc>
        <w:tc>
          <w:tcPr>
            <w:tcW w:w="0" w:type="auto"/>
            <w:tcBorders>
              <w:bottom w:val="single" w:color="auto" w:sz="4" w:space="0"/>
            </w:tcBorders>
            <w:vAlign w:val="center"/>
          </w:tcPr>
          <w:p w14:paraId="58901F73">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b/>
                <w:bCs/>
                <w:sz w:val="24"/>
                <w:szCs w:val="24"/>
              </w:rPr>
              <w:t>Grand Mean</w:t>
            </w:r>
          </w:p>
        </w:tc>
        <w:tc>
          <w:tcPr>
            <w:tcW w:w="0" w:type="auto"/>
            <w:tcBorders>
              <w:bottom w:val="single" w:color="auto" w:sz="4" w:space="0"/>
            </w:tcBorders>
            <w:vAlign w:val="center"/>
          </w:tcPr>
          <w:p w14:paraId="504F5C49">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b/>
                <w:bCs/>
                <w:sz w:val="24"/>
                <w:szCs w:val="24"/>
              </w:rPr>
              <w:t>2.49</w:t>
            </w:r>
          </w:p>
        </w:tc>
        <w:tc>
          <w:tcPr>
            <w:tcW w:w="0" w:type="auto"/>
            <w:tcBorders>
              <w:bottom w:val="single" w:color="auto" w:sz="4" w:space="0"/>
            </w:tcBorders>
            <w:vAlign w:val="center"/>
          </w:tcPr>
          <w:p w14:paraId="08606920">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b/>
                <w:bCs/>
                <w:sz w:val="24"/>
                <w:szCs w:val="24"/>
              </w:rPr>
              <w:t>0.98</w:t>
            </w:r>
          </w:p>
        </w:tc>
        <w:tc>
          <w:tcPr>
            <w:tcW w:w="0" w:type="auto"/>
            <w:tcBorders>
              <w:bottom w:val="single" w:color="auto" w:sz="4" w:space="0"/>
            </w:tcBorders>
            <w:vAlign w:val="center"/>
          </w:tcPr>
          <w:p w14:paraId="7A55A8EC">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b/>
                <w:bCs/>
                <w:sz w:val="24"/>
                <w:szCs w:val="24"/>
              </w:rPr>
              <w:t>Moderate Extent</w:t>
            </w:r>
          </w:p>
        </w:tc>
      </w:tr>
    </w:tbl>
    <w:p w14:paraId="66AE30AB">
      <w:pPr>
        <w:pStyle w:val="10"/>
        <w:spacing w:before="0" w:beforeAutospacing="0" w:line="360" w:lineRule="auto"/>
        <w:jc w:val="both"/>
      </w:pPr>
      <w:bookmarkStart w:id="0" w:name="_Hlk184573869"/>
      <w:r>
        <w:t>Source: field study, 2025</w:t>
      </w:r>
    </w:p>
    <w:p w14:paraId="2B44EA7D">
      <w:pPr>
        <w:pStyle w:val="10"/>
        <w:spacing w:before="0" w:beforeAutospacing="0" w:after="0" w:afterAutospacing="0" w:line="360" w:lineRule="auto"/>
        <w:jc w:val="both"/>
      </w:pPr>
      <w:r>
        <w:t xml:space="preserve">The data presented in Table 2 reveals the extent to which various social media platforms are utilized for library services in Nigerian universities. The findings indicate that </w:t>
      </w:r>
      <w:r>
        <w:rPr>
          <w:rStyle w:val="11"/>
          <w:b w:val="0"/>
        </w:rPr>
        <w:t>WhatsApp</w:t>
      </w:r>
      <w:r>
        <w:t xml:space="preserve"> is the most frequently used platform, with a high mean score of </w:t>
      </w:r>
      <w:r>
        <w:rPr>
          <w:rStyle w:val="11"/>
          <w:b w:val="0"/>
        </w:rPr>
        <w:t>3.28</w:t>
      </w:r>
      <w:r>
        <w:t xml:space="preserve"> and a standard deviation of </w:t>
      </w:r>
      <w:r>
        <w:rPr>
          <w:rStyle w:val="11"/>
          <w:b w:val="0"/>
        </w:rPr>
        <w:t>0.84</w:t>
      </w:r>
      <w:r>
        <w:t>, suggesting consistent and significant usage by academic libraries for direct communication with users.</w:t>
      </w:r>
      <w:r>
        <w:rPr>
          <w:rFonts w:hint="default"/>
        </w:rPr>
        <w:t xml:space="preserve"> This is consistent with the study by Umoh (2024), which highlighted WhatsApp's significant influence on the acquisition of learning resources among undergraduates. Conversely, platforms like Facebook and Twitter recorded lower usage levels, possibly due to their less interactive nature in the academic context.</w:t>
      </w:r>
      <w:r>
        <w:t xml:space="preserve"> Other platforms such as </w:t>
      </w:r>
      <w:r>
        <w:rPr>
          <w:rStyle w:val="11"/>
          <w:b w:val="0"/>
        </w:rPr>
        <w:t>YouTube</w:t>
      </w:r>
      <w:r>
        <w:t xml:space="preserve"> (mean = </w:t>
      </w:r>
      <w:r>
        <w:rPr>
          <w:rStyle w:val="11"/>
          <w:b w:val="0"/>
        </w:rPr>
        <w:t>2.88</w:t>
      </w:r>
      <w:r>
        <w:t xml:space="preserve">), </w:t>
      </w:r>
      <w:r>
        <w:rPr>
          <w:rStyle w:val="11"/>
          <w:b w:val="0"/>
        </w:rPr>
        <w:t>Telegram</w:t>
      </w:r>
      <w:r>
        <w:t xml:space="preserve"> (mean = </w:t>
      </w:r>
      <w:r>
        <w:rPr>
          <w:rStyle w:val="11"/>
          <w:b w:val="0"/>
        </w:rPr>
        <w:t>2.90</w:t>
      </w:r>
      <w:r>
        <w:t xml:space="preserve">), </w:t>
      </w:r>
      <w:r>
        <w:rPr>
          <w:rStyle w:val="11"/>
          <w:b w:val="0"/>
        </w:rPr>
        <w:t>Instagram</w:t>
      </w:r>
      <w:r>
        <w:t xml:space="preserve"> (mean = </w:t>
      </w:r>
      <w:r>
        <w:rPr>
          <w:rStyle w:val="11"/>
          <w:b w:val="0"/>
        </w:rPr>
        <w:t>2.28</w:t>
      </w:r>
      <w:r>
        <w:t xml:space="preserve">), and </w:t>
      </w:r>
      <w:r>
        <w:rPr>
          <w:rStyle w:val="11"/>
          <w:b w:val="0"/>
        </w:rPr>
        <w:t>LinkedIn</w:t>
      </w:r>
      <w:r>
        <w:t xml:space="preserve"> (mean = </w:t>
      </w:r>
      <w:r>
        <w:rPr>
          <w:rStyle w:val="11"/>
          <w:b w:val="0"/>
        </w:rPr>
        <w:t>2.33</w:t>
      </w:r>
      <w:r>
        <w:t xml:space="preserve">) show </w:t>
      </w:r>
      <w:r>
        <w:rPr>
          <w:rStyle w:val="11"/>
          <w:b w:val="0"/>
        </w:rPr>
        <w:t>moderate usage</w:t>
      </w:r>
      <w:r>
        <w:t xml:space="preserve">, highlighting their relevance for sharing visual content, conducting discussions, and engaging with professional communities. In contrast, </w:t>
      </w:r>
      <w:r>
        <w:rPr>
          <w:rStyle w:val="11"/>
          <w:b w:val="0"/>
        </w:rPr>
        <w:t>Facebook</w:t>
      </w:r>
      <w:r>
        <w:t xml:space="preserve"> and </w:t>
      </w:r>
      <w:r>
        <w:rPr>
          <w:rStyle w:val="11"/>
          <w:b w:val="0"/>
        </w:rPr>
        <w:t>Twitter</w:t>
      </w:r>
      <w:r>
        <w:t xml:space="preserve"> recorded </w:t>
      </w:r>
      <w:r>
        <w:rPr>
          <w:rStyle w:val="11"/>
          <w:b w:val="0"/>
        </w:rPr>
        <w:t>low mean scores of 1.83 and 1.93</w:t>
      </w:r>
      <w:r>
        <w:t>, respectively, indicating limited adoption for library service delivery.</w:t>
      </w:r>
    </w:p>
    <w:p w14:paraId="5F6E15BA">
      <w:pPr>
        <w:pStyle w:val="10"/>
        <w:spacing w:before="0" w:beforeAutospacing="0" w:after="0" w:afterAutospacing="0" w:line="360" w:lineRule="auto"/>
        <w:jc w:val="both"/>
      </w:pPr>
      <w:r>
        <w:tab/>
      </w:r>
      <w:r>
        <w:t xml:space="preserve">The </w:t>
      </w:r>
      <w:r>
        <w:rPr>
          <w:rStyle w:val="11"/>
          <w:b w:val="0"/>
        </w:rPr>
        <w:t>grand mean of 2.49</w:t>
      </w:r>
      <w:r>
        <w:t xml:space="preserve"> and a </w:t>
      </w:r>
      <w:r>
        <w:rPr>
          <w:rStyle w:val="11"/>
          <w:b w:val="0"/>
        </w:rPr>
        <w:t>standard deviation of 0.98</w:t>
      </w:r>
      <w:r>
        <w:rPr>
          <w:b/>
        </w:rPr>
        <w:t xml:space="preserve"> </w:t>
      </w:r>
      <w:r>
        <w:t>reflect a</w:t>
      </w:r>
      <w:r>
        <w:rPr>
          <w:b/>
        </w:rPr>
        <w:t xml:space="preserve"> </w:t>
      </w:r>
      <w:r>
        <w:rPr>
          <w:rStyle w:val="11"/>
          <w:b w:val="0"/>
        </w:rPr>
        <w:t>moderate overall extent</w:t>
      </w:r>
      <w:r>
        <w:t xml:space="preserve"> of social media utilization across platforms. This suggests that while some platforms especially WhatsApp are being effectively integrated into library services, others have yet to gain traction, potentially due to institutional preferences, staff capacity, or user engagement levels. These insights underscore the need for targeted social media strategies that align with user preferences and enhance the visibility and effectiveness of library services.</w:t>
      </w:r>
    </w:p>
    <w:bookmarkEnd w:id="0"/>
    <w:p w14:paraId="7E127B8C">
      <w:pPr>
        <w:spacing w:line="360" w:lineRule="auto"/>
        <w:jc w:val="both"/>
        <w:rPr>
          <w:rFonts w:ascii="Times New Roman" w:hAnsi="Times New Roman" w:eastAsia="Times New Roman" w:cs="Times New Roman"/>
          <w:bCs/>
          <w:sz w:val="24"/>
          <w:szCs w:val="24"/>
        </w:rPr>
      </w:pPr>
      <w:r>
        <w:rPr>
          <w:rFonts w:ascii="Times New Roman" w:hAnsi="Times New Roman" w:eastAsia="Times New Roman" w:cs="Times New Roman"/>
          <w:b/>
          <w:bCs/>
          <w:sz w:val="24"/>
          <w:szCs w:val="24"/>
        </w:rPr>
        <w:t xml:space="preserve">Research question Three: </w:t>
      </w:r>
      <w:r>
        <w:rPr>
          <w:rFonts w:hint="default" w:ascii="Times New Roman" w:hAnsi="Times New Roman" w:eastAsia="Times New Roman"/>
          <w:bCs/>
          <w:sz w:val="24"/>
          <w:szCs w:val="24"/>
        </w:rPr>
        <w:t>What is the extent to which the use of social media platforms contribute to effective academic library services in Adamawa State</w:t>
      </w:r>
      <w:r>
        <w:rPr>
          <w:rFonts w:ascii="Times New Roman" w:hAnsi="Times New Roman" w:eastAsia="Times New Roman" w:cs="Times New Roman"/>
          <w:bCs/>
          <w:sz w:val="24"/>
          <w:szCs w:val="24"/>
        </w:rPr>
        <w:t>?</w:t>
      </w:r>
    </w:p>
    <w:p w14:paraId="68F5C188">
      <w:pPr>
        <w:spacing w:after="0" w:line="360" w:lineRule="auto"/>
        <w:jc w:val="both"/>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Table 3: Impact of social media on the dissemination of information resources</w:t>
      </w:r>
    </w:p>
    <w:tbl>
      <w:tblPr>
        <w:tblStyle w:val="5"/>
        <w:tblW w:w="9945" w:type="dxa"/>
        <w:tblCellSpacing w:w="15" w:type="dxa"/>
        <w:tblInd w:w="0" w:type="dxa"/>
        <w:tblBorders>
          <w:top w:val="single" w:color="auto" w:sz="4" w:space="0"/>
          <w:left w:val="none" w:color="auto" w:sz="0" w:space="0"/>
          <w:bottom w:val="none" w:color="auto" w:sz="0" w:space="0"/>
          <w:right w:val="none" w:color="auto" w:sz="0" w:space="0"/>
          <w:insideH w:val="none" w:color="auto" w:sz="0" w:space="0"/>
          <w:insideV w:val="none" w:color="auto" w:sz="0" w:space="0"/>
        </w:tblBorders>
        <w:tblLayout w:type="autofit"/>
        <w:tblCellMar>
          <w:top w:w="15" w:type="dxa"/>
          <w:left w:w="15" w:type="dxa"/>
          <w:bottom w:w="15" w:type="dxa"/>
          <w:right w:w="15" w:type="dxa"/>
        </w:tblCellMar>
      </w:tblPr>
      <w:tblGrid>
        <w:gridCol w:w="449"/>
        <w:gridCol w:w="6179"/>
        <w:gridCol w:w="647"/>
        <w:gridCol w:w="735"/>
        <w:gridCol w:w="1935"/>
      </w:tblGrid>
      <w:tr w14:paraId="178E50D4">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blHeader/>
          <w:tblCellSpacing w:w="15" w:type="dxa"/>
        </w:trPr>
        <w:tc>
          <w:tcPr>
            <w:tcW w:w="0" w:type="auto"/>
            <w:tcBorders>
              <w:top w:val="nil"/>
              <w:bottom w:val="single" w:color="auto" w:sz="4" w:space="0"/>
            </w:tcBorders>
            <w:vAlign w:val="center"/>
          </w:tcPr>
          <w:p w14:paraId="6C599CBF">
            <w:pPr>
              <w:spacing w:after="0" w:line="240" w:lineRule="auto"/>
              <w:jc w:val="center"/>
              <w:rPr>
                <w:rFonts w:ascii="Times New Roman" w:hAnsi="Times New Roman" w:eastAsia="Times New Roman" w:cs="Times New Roman"/>
                <w:b/>
                <w:bCs/>
                <w:sz w:val="24"/>
                <w:szCs w:val="24"/>
              </w:rPr>
            </w:pPr>
            <w:bookmarkStart w:id="1" w:name="_Hlk184573981"/>
            <w:r>
              <w:rPr>
                <w:rFonts w:ascii="Times New Roman" w:hAnsi="Times New Roman" w:eastAsia="Times New Roman" w:cs="Times New Roman"/>
                <w:b/>
                <w:bCs/>
                <w:sz w:val="24"/>
                <w:szCs w:val="24"/>
              </w:rPr>
              <w:t>S/N</w:t>
            </w:r>
          </w:p>
        </w:tc>
        <w:tc>
          <w:tcPr>
            <w:tcW w:w="0" w:type="auto"/>
            <w:tcBorders>
              <w:top w:val="nil"/>
              <w:bottom w:val="single" w:color="auto" w:sz="4" w:space="0"/>
            </w:tcBorders>
            <w:vAlign w:val="center"/>
          </w:tcPr>
          <w:p w14:paraId="2A9E7349">
            <w:pPr>
              <w:spacing w:after="0" w:line="240" w:lineRule="auto"/>
              <w:jc w:val="cente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Statement</w:t>
            </w:r>
          </w:p>
        </w:tc>
        <w:tc>
          <w:tcPr>
            <w:tcW w:w="0" w:type="auto"/>
            <w:tcBorders>
              <w:top w:val="nil"/>
              <w:bottom w:val="single" w:color="auto" w:sz="4" w:space="0"/>
            </w:tcBorders>
            <w:vAlign w:val="center"/>
          </w:tcPr>
          <w:p w14:paraId="09A0A4A9">
            <w:pPr>
              <w:spacing w:after="0" w:line="240" w:lineRule="auto"/>
              <w:jc w:val="cente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Mean</w:t>
            </w:r>
          </w:p>
        </w:tc>
        <w:tc>
          <w:tcPr>
            <w:tcW w:w="0" w:type="auto"/>
            <w:tcBorders>
              <w:top w:val="nil"/>
              <w:bottom w:val="single" w:color="auto" w:sz="4" w:space="0"/>
            </w:tcBorders>
            <w:vAlign w:val="center"/>
          </w:tcPr>
          <w:p w14:paraId="062CF943">
            <w:pPr>
              <w:spacing w:after="0" w:line="240" w:lineRule="auto"/>
              <w:jc w:val="cente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Std. Dev.</w:t>
            </w:r>
          </w:p>
        </w:tc>
        <w:tc>
          <w:tcPr>
            <w:tcW w:w="1890" w:type="dxa"/>
            <w:tcBorders>
              <w:top w:val="nil"/>
              <w:bottom w:val="single" w:color="auto" w:sz="4" w:space="0"/>
            </w:tcBorders>
            <w:vAlign w:val="center"/>
          </w:tcPr>
          <w:p w14:paraId="3C383BDB">
            <w:pPr>
              <w:spacing w:after="0" w:line="240" w:lineRule="auto"/>
              <w:jc w:val="cente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Remark</w:t>
            </w:r>
          </w:p>
        </w:tc>
      </w:tr>
      <w:tr w14:paraId="2D864923">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blCellSpacing w:w="15" w:type="dxa"/>
        </w:trPr>
        <w:tc>
          <w:tcPr>
            <w:tcW w:w="0" w:type="auto"/>
            <w:vAlign w:val="center"/>
          </w:tcPr>
          <w:p w14:paraId="2534F776">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c>
          <w:tcPr>
            <w:tcW w:w="0" w:type="auto"/>
            <w:vAlign w:val="center"/>
          </w:tcPr>
          <w:p w14:paraId="3D96950D">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Social media platforms are effective tools for disseminating information resources in academic libraries</w:t>
            </w:r>
          </w:p>
        </w:tc>
        <w:tc>
          <w:tcPr>
            <w:tcW w:w="0" w:type="auto"/>
            <w:vAlign w:val="center"/>
          </w:tcPr>
          <w:p w14:paraId="4C3EF02E">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3.18</w:t>
            </w:r>
          </w:p>
        </w:tc>
        <w:tc>
          <w:tcPr>
            <w:tcW w:w="0" w:type="auto"/>
            <w:vAlign w:val="center"/>
          </w:tcPr>
          <w:p w14:paraId="4CA6D4DA">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0.92</w:t>
            </w:r>
          </w:p>
        </w:tc>
        <w:tc>
          <w:tcPr>
            <w:tcW w:w="1890" w:type="dxa"/>
            <w:vAlign w:val="center"/>
          </w:tcPr>
          <w:p w14:paraId="2737A879">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High Impact</w:t>
            </w:r>
          </w:p>
        </w:tc>
      </w:tr>
      <w:tr w14:paraId="47FEABDA">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blCellSpacing w:w="15" w:type="dxa"/>
        </w:trPr>
        <w:tc>
          <w:tcPr>
            <w:tcW w:w="0" w:type="auto"/>
            <w:vAlign w:val="center"/>
          </w:tcPr>
          <w:p w14:paraId="688C8F4A">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2</w:t>
            </w:r>
          </w:p>
        </w:tc>
        <w:tc>
          <w:tcPr>
            <w:tcW w:w="0" w:type="auto"/>
            <w:vAlign w:val="center"/>
          </w:tcPr>
          <w:p w14:paraId="500E6772">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Using social media improves the accessibility of library resources for students and researchers</w:t>
            </w:r>
          </w:p>
        </w:tc>
        <w:tc>
          <w:tcPr>
            <w:tcW w:w="0" w:type="auto"/>
            <w:vAlign w:val="center"/>
          </w:tcPr>
          <w:p w14:paraId="5430514E">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3.03</w:t>
            </w:r>
          </w:p>
        </w:tc>
        <w:tc>
          <w:tcPr>
            <w:tcW w:w="0" w:type="auto"/>
            <w:vAlign w:val="center"/>
          </w:tcPr>
          <w:p w14:paraId="5890CE44">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0.96</w:t>
            </w:r>
          </w:p>
        </w:tc>
        <w:tc>
          <w:tcPr>
            <w:tcW w:w="1890" w:type="dxa"/>
            <w:vAlign w:val="center"/>
          </w:tcPr>
          <w:p w14:paraId="6EBF5711">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High Impact</w:t>
            </w:r>
          </w:p>
        </w:tc>
      </w:tr>
      <w:tr w14:paraId="4A0D659B">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blCellSpacing w:w="15" w:type="dxa"/>
        </w:trPr>
        <w:tc>
          <w:tcPr>
            <w:tcW w:w="0" w:type="auto"/>
            <w:vAlign w:val="center"/>
          </w:tcPr>
          <w:p w14:paraId="351CC615">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3</w:t>
            </w:r>
          </w:p>
        </w:tc>
        <w:tc>
          <w:tcPr>
            <w:tcW w:w="0" w:type="auto"/>
            <w:vAlign w:val="center"/>
          </w:tcPr>
          <w:p w14:paraId="587CA84A">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Social media enables academic libraries to reach a larger audience than traditional methods</w:t>
            </w:r>
          </w:p>
        </w:tc>
        <w:tc>
          <w:tcPr>
            <w:tcW w:w="0" w:type="auto"/>
            <w:vAlign w:val="center"/>
          </w:tcPr>
          <w:p w14:paraId="5028F3DD">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2.78</w:t>
            </w:r>
          </w:p>
        </w:tc>
        <w:tc>
          <w:tcPr>
            <w:tcW w:w="0" w:type="auto"/>
            <w:vAlign w:val="center"/>
          </w:tcPr>
          <w:p w14:paraId="4EBFAAB5">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1.13</w:t>
            </w:r>
          </w:p>
        </w:tc>
        <w:tc>
          <w:tcPr>
            <w:tcW w:w="1890" w:type="dxa"/>
            <w:vAlign w:val="center"/>
          </w:tcPr>
          <w:p w14:paraId="1EE9B3F9">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Moderate Impact</w:t>
            </w:r>
          </w:p>
        </w:tc>
      </w:tr>
      <w:tr w14:paraId="488A58BD">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blCellSpacing w:w="15" w:type="dxa"/>
        </w:trPr>
        <w:tc>
          <w:tcPr>
            <w:tcW w:w="0" w:type="auto"/>
            <w:vAlign w:val="center"/>
          </w:tcPr>
          <w:p w14:paraId="22362CBD">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4</w:t>
            </w:r>
          </w:p>
        </w:tc>
        <w:tc>
          <w:tcPr>
            <w:tcW w:w="0" w:type="auto"/>
            <w:vAlign w:val="center"/>
          </w:tcPr>
          <w:p w14:paraId="2E94F01C">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Social media platforms help in increasing students' engagement with library services</w:t>
            </w:r>
          </w:p>
        </w:tc>
        <w:tc>
          <w:tcPr>
            <w:tcW w:w="0" w:type="auto"/>
            <w:vAlign w:val="center"/>
          </w:tcPr>
          <w:p w14:paraId="2DCC8054">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2.88</w:t>
            </w:r>
          </w:p>
        </w:tc>
        <w:tc>
          <w:tcPr>
            <w:tcW w:w="0" w:type="auto"/>
            <w:vAlign w:val="center"/>
          </w:tcPr>
          <w:p w14:paraId="0D4EFB56">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0.95</w:t>
            </w:r>
          </w:p>
        </w:tc>
        <w:tc>
          <w:tcPr>
            <w:tcW w:w="1890" w:type="dxa"/>
            <w:vAlign w:val="center"/>
          </w:tcPr>
          <w:p w14:paraId="14C4040E">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Moderate Impact</w:t>
            </w:r>
          </w:p>
        </w:tc>
      </w:tr>
      <w:tr w14:paraId="217DFD0F">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blCellSpacing w:w="15" w:type="dxa"/>
        </w:trPr>
        <w:tc>
          <w:tcPr>
            <w:tcW w:w="0" w:type="auto"/>
            <w:vAlign w:val="center"/>
          </w:tcPr>
          <w:p w14:paraId="1678DB35">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5</w:t>
            </w:r>
          </w:p>
        </w:tc>
        <w:tc>
          <w:tcPr>
            <w:tcW w:w="0" w:type="auto"/>
            <w:vAlign w:val="center"/>
          </w:tcPr>
          <w:p w14:paraId="346FC3E7">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Information about new resources or services reaches users more quickly through social media than through other channels</w:t>
            </w:r>
          </w:p>
        </w:tc>
        <w:tc>
          <w:tcPr>
            <w:tcW w:w="0" w:type="auto"/>
            <w:vAlign w:val="center"/>
          </w:tcPr>
          <w:p w14:paraId="1ED9BC39">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3.05</w:t>
            </w:r>
          </w:p>
        </w:tc>
        <w:tc>
          <w:tcPr>
            <w:tcW w:w="0" w:type="auto"/>
            <w:vAlign w:val="center"/>
          </w:tcPr>
          <w:p w14:paraId="0760550E">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1.05</w:t>
            </w:r>
          </w:p>
        </w:tc>
        <w:tc>
          <w:tcPr>
            <w:tcW w:w="1890" w:type="dxa"/>
            <w:vAlign w:val="center"/>
          </w:tcPr>
          <w:p w14:paraId="7F67A256">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High Impact</w:t>
            </w:r>
          </w:p>
        </w:tc>
      </w:tr>
      <w:tr w14:paraId="0C3B0D93">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blCellSpacing w:w="15" w:type="dxa"/>
        </w:trPr>
        <w:tc>
          <w:tcPr>
            <w:tcW w:w="0" w:type="auto"/>
            <w:vAlign w:val="center"/>
          </w:tcPr>
          <w:p w14:paraId="6D854DEB">
            <w:pPr>
              <w:spacing w:after="0" w:line="240" w:lineRule="auto"/>
              <w:rPr>
                <w:rFonts w:ascii="Times New Roman" w:hAnsi="Times New Roman" w:eastAsia="Times New Roman" w:cs="Times New Roman"/>
                <w:sz w:val="24"/>
                <w:szCs w:val="24"/>
              </w:rPr>
            </w:pPr>
          </w:p>
        </w:tc>
        <w:tc>
          <w:tcPr>
            <w:tcW w:w="0" w:type="auto"/>
            <w:tcBorders>
              <w:top w:val="nil"/>
              <w:bottom w:val="single" w:color="auto" w:sz="4" w:space="0"/>
            </w:tcBorders>
            <w:vAlign w:val="center"/>
          </w:tcPr>
          <w:p w14:paraId="34B65611">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b/>
                <w:bCs/>
                <w:sz w:val="24"/>
                <w:szCs w:val="24"/>
              </w:rPr>
              <w:t xml:space="preserve">Grand Mean </w:t>
            </w:r>
          </w:p>
        </w:tc>
        <w:tc>
          <w:tcPr>
            <w:tcW w:w="0" w:type="auto"/>
            <w:tcBorders>
              <w:top w:val="nil"/>
              <w:bottom w:val="single" w:color="auto" w:sz="4" w:space="0"/>
            </w:tcBorders>
            <w:vAlign w:val="center"/>
          </w:tcPr>
          <w:p w14:paraId="3FE8D726">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b/>
                <w:bCs/>
                <w:sz w:val="24"/>
                <w:szCs w:val="24"/>
              </w:rPr>
              <w:t>2.98</w:t>
            </w:r>
          </w:p>
        </w:tc>
        <w:tc>
          <w:tcPr>
            <w:tcW w:w="0" w:type="auto"/>
            <w:tcBorders>
              <w:top w:val="nil"/>
              <w:bottom w:val="single" w:color="auto" w:sz="4" w:space="0"/>
            </w:tcBorders>
            <w:vAlign w:val="center"/>
          </w:tcPr>
          <w:p w14:paraId="12B864A7">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b/>
                <w:bCs/>
                <w:sz w:val="24"/>
                <w:szCs w:val="24"/>
              </w:rPr>
              <w:t>1.00</w:t>
            </w:r>
          </w:p>
        </w:tc>
        <w:tc>
          <w:tcPr>
            <w:tcW w:w="1890" w:type="dxa"/>
            <w:tcBorders>
              <w:top w:val="nil"/>
              <w:bottom w:val="single" w:color="auto" w:sz="4" w:space="0"/>
            </w:tcBorders>
            <w:vAlign w:val="center"/>
          </w:tcPr>
          <w:p w14:paraId="5DB4634A">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b/>
                <w:bCs/>
                <w:sz w:val="24"/>
                <w:szCs w:val="24"/>
              </w:rPr>
              <w:t>Moderate Impact</w:t>
            </w:r>
          </w:p>
        </w:tc>
      </w:tr>
      <w:bookmarkEnd w:id="1"/>
    </w:tbl>
    <w:p w14:paraId="4E2DEEED">
      <w:pPr>
        <w:pStyle w:val="10"/>
        <w:spacing w:before="0" w:beforeAutospacing="0" w:line="360" w:lineRule="auto"/>
        <w:jc w:val="both"/>
      </w:pPr>
      <w:r>
        <w:t>Source: field study, 2025</w:t>
      </w:r>
    </w:p>
    <w:p w14:paraId="47C60E7D">
      <w:pPr>
        <w:pStyle w:val="10"/>
        <w:spacing w:before="0" w:beforeAutospacing="0" w:after="0" w:afterAutospacing="0" w:line="360" w:lineRule="auto"/>
        <w:jc w:val="both"/>
      </w:pPr>
      <w:r>
        <w:t xml:space="preserve">The data presented in Table 3 provides insight into the impact of social media on the dissemination of academic resources and library information in Nigerian universities. Overall, the findings indicate a </w:t>
      </w:r>
      <w:r>
        <w:rPr>
          <w:rStyle w:val="11"/>
          <w:b w:val="0"/>
        </w:rPr>
        <w:t>moderate to high level of impact</w:t>
      </w:r>
      <w:r>
        <w:rPr>
          <w:b/>
        </w:rPr>
        <w:t>,</w:t>
      </w:r>
      <w:r>
        <w:t xml:space="preserve"> as reflected by the </w:t>
      </w:r>
      <w:r>
        <w:rPr>
          <w:rStyle w:val="11"/>
          <w:b w:val="0"/>
        </w:rPr>
        <w:t>grand mean score of 2.98</w:t>
      </w:r>
      <w:r>
        <w:rPr>
          <w:b/>
        </w:rPr>
        <w:t xml:space="preserve"> </w:t>
      </w:r>
      <w:r>
        <w:t>and a</w:t>
      </w:r>
      <w:r>
        <w:rPr>
          <w:b/>
        </w:rPr>
        <w:t xml:space="preserve"> </w:t>
      </w:r>
      <w:r>
        <w:rPr>
          <w:rStyle w:val="11"/>
          <w:b w:val="0"/>
        </w:rPr>
        <w:t>standard deviation of 1.00</w:t>
      </w:r>
      <w:r>
        <w:rPr>
          <w:b/>
        </w:rPr>
        <w:t xml:space="preserve">. </w:t>
      </w:r>
      <w:r>
        <w:t>Specifically, respondents strongly agreed that</w:t>
      </w:r>
      <w:r>
        <w:rPr>
          <w:b/>
        </w:rPr>
        <w:t xml:space="preserve"> </w:t>
      </w:r>
      <w:r>
        <w:rPr>
          <w:rStyle w:val="11"/>
          <w:b w:val="0"/>
        </w:rPr>
        <w:t>social media platforms are effective tools for disseminating information resources in academic libraries</w:t>
      </w:r>
      <w:r>
        <w:t xml:space="preserve"> (Mean = 3.18), and that </w:t>
      </w:r>
      <w:r>
        <w:rPr>
          <w:rStyle w:val="11"/>
          <w:b w:val="0"/>
        </w:rPr>
        <w:t>social media improves accessibility of library resources for students and researchers</w:t>
      </w:r>
      <w:r>
        <w:t xml:space="preserve"> (Mean = 3.03), both of which fall under the "High Impact" category. Similarly, </w:t>
      </w:r>
      <w:r>
        <w:rPr>
          <w:rStyle w:val="11"/>
          <w:b w:val="0"/>
        </w:rPr>
        <w:t>timely dissemination of new resources or services via social media</w:t>
      </w:r>
      <w:r>
        <w:t xml:space="preserve"> also recorded a high impact (Mean = 3.05), highlighting the speed and efficiency social platforms provide in reaching library users.</w:t>
      </w:r>
      <w:r>
        <w:rPr>
          <w:rFonts w:hint="default"/>
        </w:rPr>
        <w:t>This supports the findings of Makeri et al. (2024), who emphasized that social media platforms like YouTube and WhatsApp are effective tools for information dissemination in academic libraries.</w:t>
      </w:r>
    </w:p>
    <w:p w14:paraId="06DCF543">
      <w:pPr>
        <w:pStyle w:val="10"/>
        <w:spacing w:before="0" w:beforeAutospacing="0" w:after="0" w:afterAutospacing="0" w:line="360" w:lineRule="auto"/>
        <w:jc w:val="both"/>
      </w:pPr>
      <w:r>
        <w:tab/>
      </w:r>
      <w:r>
        <w:t xml:space="preserve">On the other hand, while </w:t>
      </w:r>
      <w:r>
        <w:rPr>
          <w:rStyle w:val="11"/>
          <w:b w:val="0"/>
        </w:rPr>
        <w:t>social media's role in expanding audience reach</w:t>
      </w:r>
      <w:r>
        <w:rPr>
          <w:b/>
        </w:rPr>
        <w:t xml:space="preserve"> </w:t>
      </w:r>
      <w:r>
        <w:t xml:space="preserve">and </w:t>
      </w:r>
      <w:r>
        <w:rPr>
          <w:rStyle w:val="11"/>
          <w:b w:val="0"/>
        </w:rPr>
        <w:t>boosting student engagement</w:t>
      </w:r>
      <w:r>
        <w:rPr>
          <w:b/>
        </w:rPr>
        <w:t xml:space="preserve"> </w:t>
      </w:r>
      <w:r>
        <w:t xml:space="preserve">also received positive ratings (Means = 2.78 and 2.88 respectively), they were slightly lower and categorized as having a </w:t>
      </w:r>
      <w:r>
        <w:rPr>
          <w:rStyle w:val="11"/>
          <w:b w:val="0"/>
        </w:rPr>
        <w:t>moderate impact</w:t>
      </w:r>
      <w:r>
        <w:t>. These results implies that although social media is widely recognized as a valuable tool in library communication, there is room for improvement, particularly in terms of increasing user engagement and maximizing outreach.</w:t>
      </w:r>
    </w:p>
    <w:p w14:paraId="3BB790EE">
      <w:pPr>
        <w:pStyle w:val="10"/>
        <w:spacing w:line="360" w:lineRule="auto"/>
        <w:jc w:val="both"/>
      </w:pPr>
      <w:r>
        <w:rPr>
          <w:b/>
        </w:rPr>
        <w:t>Research Question Four:</w:t>
      </w:r>
      <w:r>
        <w:t xml:space="preserve"> Is there a significant difference in the perception of the impact of social media platforms on academic library services between active and non-active social media users in Adamawa State Universities?</w:t>
      </w:r>
    </w:p>
    <w:p w14:paraId="036A6281">
      <w:pPr>
        <w:pStyle w:val="10"/>
        <w:spacing w:after="0" w:afterAutospacing="0"/>
        <w:jc w:val="both"/>
      </w:pPr>
      <w:r>
        <w:rPr>
          <w:b/>
        </w:rPr>
        <w:t>Table 4: perception of the impact of social media platforms on academic library services between active and non-active social media users in Adamawa State Universities</w:t>
      </w:r>
    </w:p>
    <w:tbl>
      <w:tblPr>
        <w:tblStyle w:val="5"/>
        <w:tblW w:w="0" w:type="auto"/>
        <w:tblCellSpacing w:w="15" w:type="dxa"/>
        <w:tblInd w:w="0" w:type="dxa"/>
        <w:tblLayout w:type="autofit"/>
        <w:tblCellMar>
          <w:top w:w="15" w:type="dxa"/>
          <w:left w:w="15" w:type="dxa"/>
          <w:bottom w:w="15" w:type="dxa"/>
          <w:right w:w="15" w:type="dxa"/>
        </w:tblCellMar>
      </w:tblPr>
      <w:tblGrid>
        <w:gridCol w:w="3148"/>
        <w:gridCol w:w="1217"/>
        <w:gridCol w:w="1170"/>
        <w:gridCol w:w="1440"/>
      </w:tblGrid>
      <w:tr w14:paraId="6C027FC0">
        <w:tblPrEx>
          <w:tblCellMar>
            <w:top w:w="15" w:type="dxa"/>
            <w:left w:w="15" w:type="dxa"/>
            <w:bottom w:w="15" w:type="dxa"/>
            <w:right w:w="15" w:type="dxa"/>
          </w:tblCellMar>
        </w:tblPrEx>
        <w:trPr>
          <w:tblHeader/>
          <w:tblCellSpacing w:w="15" w:type="dxa"/>
        </w:trPr>
        <w:tc>
          <w:tcPr>
            <w:tcW w:w="0" w:type="auto"/>
            <w:tcBorders>
              <w:top w:val="single" w:color="auto" w:sz="4" w:space="0"/>
              <w:bottom w:val="single" w:color="auto" w:sz="4" w:space="0"/>
            </w:tcBorders>
            <w:vAlign w:val="center"/>
          </w:tcPr>
          <w:p w14:paraId="163B9545">
            <w:pPr>
              <w:spacing w:after="0" w:line="240" w:lineRule="auto"/>
              <w:jc w:val="cente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Group</w:t>
            </w:r>
          </w:p>
        </w:tc>
        <w:tc>
          <w:tcPr>
            <w:tcW w:w="1187" w:type="dxa"/>
            <w:tcBorders>
              <w:top w:val="single" w:color="auto" w:sz="4" w:space="0"/>
              <w:bottom w:val="single" w:color="auto" w:sz="4" w:space="0"/>
            </w:tcBorders>
            <w:vAlign w:val="center"/>
          </w:tcPr>
          <w:p w14:paraId="1F75E13B">
            <w:pPr>
              <w:spacing w:after="0" w:line="240" w:lineRule="auto"/>
              <w:jc w:val="cente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N</w:t>
            </w:r>
          </w:p>
        </w:tc>
        <w:tc>
          <w:tcPr>
            <w:tcW w:w="1140" w:type="dxa"/>
            <w:tcBorders>
              <w:top w:val="single" w:color="auto" w:sz="4" w:space="0"/>
              <w:bottom w:val="single" w:color="auto" w:sz="4" w:space="0"/>
            </w:tcBorders>
            <w:vAlign w:val="center"/>
          </w:tcPr>
          <w:p w14:paraId="536971EB">
            <w:pPr>
              <w:spacing w:after="0" w:line="240" w:lineRule="auto"/>
              <w:jc w:val="cente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Mean</w:t>
            </w:r>
          </w:p>
        </w:tc>
        <w:tc>
          <w:tcPr>
            <w:tcW w:w="1395" w:type="dxa"/>
            <w:tcBorders>
              <w:top w:val="single" w:color="auto" w:sz="4" w:space="0"/>
              <w:bottom w:val="single" w:color="auto" w:sz="4" w:space="0"/>
            </w:tcBorders>
            <w:vAlign w:val="center"/>
          </w:tcPr>
          <w:p w14:paraId="002D7310">
            <w:pPr>
              <w:spacing w:after="0" w:line="240" w:lineRule="auto"/>
              <w:jc w:val="cente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Std. Dev.</w:t>
            </w:r>
          </w:p>
        </w:tc>
      </w:tr>
      <w:tr w14:paraId="6AF9AA81">
        <w:tblPrEx>
          <w:tblCellMar>
            <w:top w:w="15" w:type="dxa"/>
            <w:left w:w="15" w:type="dxa"/>
            <w:bottom w:w="15" w:type="dxa"/>
            <w:right w:w="15" w:type="dxa"/>
          </w:tblCellMar>
        </w:tblPrEx>
        <w:trPr>
          <w:tblCellSpacing w:w="15" w:type="dxa"/>
        </w:trPr>
        <w:tc>
          <w:tcPr>
            <w:tcW w:w="0" w:type="auto"/>
            <w:vAlign w:val="center"/>
          </w:tcPr>
          <w:p w14:paraId="1DAB05F6">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Active Social Media Users</w:t>
            </w:r>
          </w:p>
        </w:tc>
        <w:tc>
          <w:tcPr>
            <w:tcW w:w="1187" w:type="dxa"/>
            <w:vAlign w:val="center"/>
          </w:tcPr>
          <w:p w14:paraId="3F8C91FD">
            <w:pPr>
              <w:spacing w:after="0"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100</w:t>
            </w:r>
          </w:p>
        </w:tc>
        <w:tc>
          <w:tcPr>
            <w:tcW w:w="1140" w:type="dxa"/>
            <w:vAlign w:val="center"/>
          </w:tcPr>
          <w:p w14:paraId="604207A1">
            <w:pPr>
              <w:spacing w:after="0"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3.21</w:t>
            </w:r>
          </w:p>
        </w:tc>
        <w:tc>
          <w:tcPr>
            <w:tcW w:w="1395" w:type="dxa"/>
            <w:vAlign w:val="center"/>
          </w:tcPr>
          <w:p w14:paraId="5936137C">
            <w:pPr>
              <w:spacing w:after="0"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0.76</w:t>
            </w:r>
          </w:p>
        </w:tc>
      </w:tr>
      <w:tr w14:paraId="013A3606">
        <w:tblPrEx>
          <w:tblCellMar>
            <w:top w:w="15" w:type="dxa"/>
            <w:left w:w="15" w:type="dxa"/>
            <w:bottom w:w="15" w:type="dxa"/>
            <w:right w:w="15" w:type="dxa"/>
          </w:tblCellMar>
        </w:tblPrEx>
        <w:trPr>
          <w:tblCellSpacing w:w="15" w:type="dxa"/>
        </w:trPr>
        <w:tc>
          <w:tcPr>
            <w:tcW w:w="0" w:type="auto"/>
            <w:vAlign w:val="center"/>
          </w:tcPr>
          <w:p w14:paraId="7AA43028">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Non-Active Social Media Users</w:t>
            </w:r>
          </w:p>
        </w:tc>
        <w:tc>
          <w:tcPr>
            <w:tcW w:w="1187" w:type="dxa"/>
            <w:vAlign w:val="center"/>
          </w:tcPr>
          <w:p w14:paraId="61BBEDA9">
            <w:pPr>
              <w:spacing w:after="0"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100</w:t>
            </w:r>
          </w:p>
        </w:tc>
        <w:tc>
          <w:tcPr>
            <w:tcW w:w="1140" w:type="dxa"/>
            <w:vAlign w:val="center"/>
          </w:tcPr>
          <w:p w14:paraId="53230CD0">
            <w:pPr>
              <w:spacing w:after="0"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2.74</w:t>
            </w:r>
          </w:p>
        </w:tc>
        <w:tc>
          <w:tcPr>
            <w:tcW w:w="1395" w:type="dxa"/>
            <w:vAlign w:val="center"/>
          </w:tcPr>
          <w:p w14:paraId="07B091E5">
            <w:pPr>
              <w:spacing w:after="0"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0.80</w:t>
            </w:r>
          </w:p>
        </w:tc>
      </w:tr>
      <w:tr w14:paraId="5AE99D66">
        <w:tblPrEx>
          <w:tblCellMar>
            <w:top w:w="15" w:type="dxa"/>
            <w:left w:w="15" w:type="dxa"/>
            <w:bottom w:w="15" w:type="dxa"/>
            <w:right w:w="15" w:type="dxa"/>
          </w:tblCellMar>
        </w:tblPrEx>
        <w:trPr>
          <w:tblCellSpacing w:w="15" w:type="dxa"/>
        </w:trPr>
        <w:tc>
          <w:tcPr>
            <w:tcW w:w="0" w:type="auto"/>
            <w:tcBorders>
              <w:bottom w:val="single" w:color="auto" w:sz="4" w:space="0"/>
            </w:tcBorders>
            <w:vAlign w:val="center"/>
          </w:tcPr>
          <w:p w14:paraId="663986BE">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b/>
                <w:bCs/>
                <w:sz w:val="24"/>
                <w:szCs w:val="24"/>
              </w:rPr>
              <w:t>Total</w:t>
            </w:r>
          </w:p>
        </w:tc>
        <w:tc>
          <w:tcPr>
            <w:tcW w:w="1187" w:type="dxa"/>
            <w:tcBorders>
              <w:bottom w:val="single" w:color="auto" w:sz="4" w:space="0"/>
            </w:tcBorders>
            <w:vAlign w:val="center"/>
          </w:tcPr>
          <w:p w14:paraId="3C66B0C7">
            <w:pPr>
              <w:spacing w:after="0"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200</w:t>
            </w:r>
          </w:p>
        </w:tc>
        <w:tc>
          <w:tcPr>
            <w:tcW w:w="1140" w:type="dxa"/>
            <w:tcBorders>
              <w:bottom w:val="single" w:color="auto" w:sz="4" w:space="0"/>
            </w:tcBorders>
            <w:vAlign w:val="center"/>
          </w:tcPr>
          <w:p w14:paraId="27E25F54">
            <w:pPr>
              <w:spacing w:after="0"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2.98</w:t>
            </w:r>
          </w:p>
        </w:tc>
        <w:tc>
          <w:tcPr>
            <w:tcW w:w="1395" w:type="dxa"/>
            <w:tcBorders>
              <w:bottom w:val="single" w:color="auto" w:sz="4" w:space="0"/>
            </w:tcBorders>
            <w:vAlign w:val="center"/>
          </w:tcPr>
          <w:p w14:paraId="4FC1CEE7">
            <w:pPr>
              <w:spacing w:after="0"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0.78</w:t>
            </w:r>
          </w:p>
        </w:tc>
      </w:tr>
    </w:tbl>
    <w:p w14:paraId="7F9DFC87">
      <w:pPr>
        <w:pStyle w:val="10"/>
        <w:spacing w:before="0" w:beforeAutospacing="0" w:line="360" w:lineRule="auto"/>
        <w:jc w:val="both"/>
      </w:pPr>
      <w:r>
        <w:t>Source: field study, 2025</w:t>
      </w:r>
    </w:p>
    <w:p w14:paraId="62CAA9A9">
      <w:pPr>
        <w:spacing w:before="100" w:beforeAutospacing="1" w:after="100" w:afterAutospacing="1" w:line="360" w:lineRule="auto"/>
        <w:jc w:val="both"/>
        <w:rPr>
          <w:rFonts w:hint="default" w:ascii="Times New Roman" w:hAnsi="Times New Roman" w:eastAsia="Times New Roman" w:cs="Times New Roman"/>
          <w:sz w:val="24"/>
          <w:szCs w:val="24"/>
          <w:lang w:val="en-US"/>
        </w:rPr>
      </w:pPr>
      <w:r>
        <w:rPr>
          <w:rFonts w:ascii="Times New Roman" w:hAnsi="Times New Roman" w:eastAsia="Times New Roman" w:cs="Times New Roman"/>
          <w:sz w:val="24"/>
          <w:szCs w:val="24"/>
        </w:rPr>
        <w:t xml:space="preserve">The result of the descriptive statistics indicates a noticeable difference in the perceived impact of social media platforms on enhancing academic library services between active and non-active social media users. Specifically, the mean score for active social media users is </w:t>
      </w:r>
      <w:r>
        <w:rPr>
          <w:rFonts w:ascii="Times New Roman" w:hAnsi="Times New Roman" w:eastAsia="Times New Roman" w:cs="Times New Roman"/>
          <w:bCs/>
          <w:sz w:val="24"/>
          <w:szCs w:val="24"/>
        </w:rPr>
        <w:t>3.21</w:t>
      </w:r>
      <w:r>
        <w:rPr>
          <w:rFonts w:ascii="Times New Roman" w:hAnsi="Times New Roman" w:eastAsia="Times New Roman" w:cs="Times New Roman"/>
          <w:sz w:val="24"/>
          <w:szCs w:val="24"/>
        </w:rPr>
        <w:t xml:space="preserve"> with a standard deviation of </w:t>
      </w:r>
      <w:r>
        <w:rPr>
          <w:rFonts w:ascii="Times New Roman" w:hAnsi="Times New Roman" w:eastAsia="Times New Roman" w:cs="Times New Roman"/>
          <w:bCs/>
          <w:sz w:val="24"/>
          <w:szCs w:val="24"/>
        </w:rPr>
        <w:t>0.76</w:t>
      </w:r>
      <w:r>
        <w:rPr>
          <w:rFonts w:ascii="Times New Roman" w:hAnsi="Times New Roman" w:eastAsia="Times New Roman" w:cs="Times New Roman"/>
          <w:sz w:val="24"/>
          <w:szCs w:val="24"/>
        </w:rPr>
        <w:t xml:space="preserve">, suggesting that this group generally agrees that social media platforms positively influence library services. On the other hand, non-active social media users reported a lower mean score of </w:t>
      </w:r>
      <w:r>
        <w:rPr>
          <w:rFonts w:ascii="Times New Roman" w:hAnsi="Times New Roman" w:eastAsia="Times New Roman" w:cs="Times New Roman"/>
          <w:bCs/>
          <w:sz w:val="24"/>
          <w:szCs w:val="24"/>
        </w:rPr>
        <w:t>2.74</w:t>
      </w:r>
      <w:r>
        <w:rPr>
          <w:rFonts w:ascii="Times New Roman" w:hAnsi="Times New Roman" w:eastAsia="Times New Roman" w:cs="Times New Roman"/>
          <w:sz w:val="24"/>
          <w:szCs w:val="24"/>
        </w:rPr>
        <w:t xml:space="preserve"> with a standard deviation of </w:t>
      </w:r>
      <w:r>
        <w:rPr>
          <w:rFonts w:ascii="Times New Roman" w:hAnsi="Times New Roman" w:eastAsia="Times New Roman" w:cs="Times New Roman"/>
          <w:bCs/>
          <w:sz w:val="24"/>
          <w:szCs w:val="24"/>
        </w:rPr>
        <w:t>0.80</w:t>
      </w:r>
      <w:r>
        <w:rPr>
          <w:rFonts w:ascii="Times New Roman" w:hAnsi="Times New Roman" w:eastAsia="Times New Roman" w:cs="Times New Roman"/>
          <w:sz w:val="24"/>
          <w:szCs w:val="24"/>
        </w:rPr>
        <w:t xml:space="preserve">, reflecting a less favorable perception. The combined (total) mean score of </w:t>
      </w:r>
      <w:r>
        <w:rPr>
          <w:rFonts w:ascii="Times New Roman" w:hAnsi="Times New Roman" w:eastAsia="Times New Roman" w:cs="Times New Roman"/>
          <w:bCs/>
          <w:sz w:val="24"/>
          <w:szCs w:val="24"/>
        </w:rPr>
        <w:t>2.98</w:t>
      </w:r>
      <w:r>
        <w:rPr>
          <w:rFonts w:ascii="Times New Roman" w:hAnsi="Times New Roman" w:eastAsia="Times New Roman" w:cs="Times New Roman"/>
          <w:sz w:val="24"/>
          <w:szCs w:val="24"/>
        </w:rPr>
        <w:t xml:space="preserve"> and pooled standard deviation of </w:t>
      </w:r>
      <w:r>
        <w:rPr>
          <w:rFonts w:ascii="Times New Roman" w:hAnsi="Times New Roman" w:eastAsia="Times New Roman" w:cs="Times New Roman"/>
          <w:bCs/>
          <w:sz w:val="24"/>
          <w:szCs w:val="24"/>
        </w:rPr>
        <w:t>0.78</w:t>
      </w:r>
      <w:r>
        <w:rPr>
          <w:rFonts w:ascii="Times New Roman" w:hAnsi="Times New Roman" w:eastAsia="Times New Roman" w:cs="Times New Roman"/>
          <w:sz w:val="24"/>
          <w:szCs w:val="24"/>
        </w:rPr>
        <w:t xml:space="preserve"> suggest a moderate overall agreement among respondents regarding the positive role of social media in enhancing academic library services. The disparity in the mean scores between the two groups highlights the potential influence of active engagement with social media on users’ perception of its usefulness in academic settings. These findings imply that users who frequently interact with social media are more likely to recognize and utilize its potential in improving access to library resources, promoting library events, and enhancing user–librarian communication. This underscores the importance of encouraging both library users and staff to embrace social media platforms as tools for academic engagement and information dissemination.</w:t>
      </w:r>
      <w:r>
        <w:rPr>
          <w:rFonts w:hint="default" w:ascii="Times New Roman" w:hAnsi="Times New Roman" w:eastAsia="Times New Roman" w:cs="Times New Roman"/>
          <w:sz w:val="24"/>
          <w:szCs w:val="24"/>
          <w:lang w:val="en-US"/>
        </w:rPr>
        <w:t xml:space="preserve"> This findings align with the study of Islam and Habiba (2021) who revealed that </w:t>
      </w:r>
      <w:r>
        <w:rPr>
          <w:rFonts w:hint="default" w:ascii="Times New Roman" w:hAnsi="Times New Roman" w:eastAsia="Times New Roman"/>
          <w:sz w:val="24"/>
          <w:szCs w:val="24"/>
          <w:lang w:val="en-US"/>
        </w:rPr>
        <w:t>students and librarians who actively used social media believed that  it improved communication, promoted library services, and supported academic learning</w:t>
      </w:r>
    </w:p>
    <w:p w14:paraId="0BF8DCD8">
      <w:pPr>
        <w:spacing w:before="100" w:beforeAutospacing="1" w:after="100" w:afterAutospacing="1" w:line="360" w:lineRule="auto"/>
        <w:jc w:val="both"/>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Hypothesis</w:t>
      </w:r>
    </w:p>
    <w:p w14:paraId="53E26A8E">
      <w:pPr>
        <w:spacing w:line="360" w:lineRule="auto"/>
        <w:jc w:val="both"/>
        <w:rPr>
          <w:rFonts w:ascii="Times New Roman" w:hAnsi="Times New Roman" w:cs="Times New Roman"/>
          <w:sz w:val="24"/>
        </w:rPr>
      </w:pPr>
      <w:r>
        <w:rPr>
          <w:rFonts w:ascii="Times New Roman" w:hAnsi="Times New Roman" w:cs="Times New Roman"/>
          <w:b/>
          <w:sz w:val="24"/>
        </w:rPr>
        <w:t>H</w:t>
      </w:r>
      <w:r>
        <w:rPr>
          <w:rFonts w:ascii="Times New Roman" w:hAnsi="Times New Roman" w:cs="Times New Roman"/>
          <w:b/>
          <w:sz w:val="24"/>
          <w:vertAlign w:val="subscript"/>
        </w:rPr>
        <w:t>O1</w:t>
      </w:r>
      <w:r>
        <w:rPr>
          <w:rFonts w:ascii="Times New Roman" w:hAnsi="Times New Roman" w:cs="Times New Roman"/>
          <w:sz w:val="24"/>
        </w:rPr>
        <w:t xml:space="preserve"> Social media platforms have no significant impact on the enhancement of academic library services in Nigerian universities.</w:t>
      </w:r>
    </w:p>
    <w:p w14:paraId="332977DA">
      <w:pPr>
        <w:spacing w:after="0" w:line="240" w:lineRule="auto"/>
        <w:jc w:val="both"/>
        <w:rPr>
          <w:rFonts w:ascii="Times New Roman" w:hAnsi="Times New Roman" w:cs="Times New Roman"/>
          <w:b/>
          <w:bCs/>
          <w:sz w:val="24"/>
          <w:szCs w:val="24"/>
        </w:rPr>
      </w:pPr>
      <w:r>
        <w:rPr>
          <w:rFonts w:ascii="Times New Roman" w:hAnsi="Times New Roman" w:cs="Times New Roman"/>
          <w:b/>
          <w:sz w:val="24"/>
        </w:rPr>
        <w:t>Table 5: t-Test Independent sample of Social media on the enhancement of academic library services in Nigerian universities</w:t>
      </w:r>
    </w:p>
    <w:tbl>
      <w:tblPr>
        <w:tblStyle w:val="5"/>
        <w:tblW w:w="10279" w:type="dxa"/>
        <w:tblCellSpacing w:w="15" w:type="dxa"/>
        <w:tblInd w:w="0" w:type="dxa"/>
        <w:tblLayout w:type="autofit"/>
        <w:tblCellMar>
          <w:top w:w="15" w:type="dxa"/>
          <w:left w:w="15" w:type="dxa"/>
          <w:bottom w:w="15" w:type="dxa"/>
          <w:right w:w="15" w:type="dxa"/>
        </w:tblCellMar>
      </w:tblPr>
      <w:tblGrid>
        <w:gridCol w:w="1444"/>
        <w:gridCol w:w="1832"/>
        <w:gridCol w:w="1421"/>
        <w:gridCol w:w="776"/>
        <w:gridCol w:w="716"/>
        <w:gridCol w:w="1196"/>
        <w:gridCol w:w="1474"/>
        <w:gridCol w:w="1420"/>
      </w:tblGrid>
      <w:tr w14:paraId="1E8FB5AC">
        <w:tblPrEx>
          <w:tblCellMar>
            <w:top w:w="15" w:type="dxa"/>
            <w:left w:w="15" w:type="dxa"/>
            <w:bottom w:w="15" w:type="dxa"/>
            <w:right w:w="15" w:type="dxa"/>
          </w:tblCellMar>
        </w:tblPrEx>
        <w:trPr>
          <w:tblHeader/>
          <w:tblCellSpacing w:w="15" w:type="dxa"/>
        </w:trPr>
        <w:tc>
          <w:tcPr>
            <w:tcW w:w="0" w:type="auto"/>
            <w:tcBorders>
              <w:top w:val="single" w:color="auto" w:sz="4" w:space="0"/>
            </w:tcBorders>
            <w:vAlign w:val="center"/>
          </w:tcPr>
          <w:p w14:paraId="50E576CD">
            <w:pPr>
              <w:spacing w:after="0" w:line="240" w:lineRule="auto"/>
              <w:jc w:val="center"/>
              <w:rPr>
                <w:rFonts w:ascii="Times New Roman" w:hAnsi="Times New Roman" w:eastAsia="Times New Roman" w:cs="Times New Roman"/>
                <w:b/>
                <w:bCs/>
                <w:sz w:val="24"/>
                <w:szCs w:val="24"/>
              </w:rPr>
            </w:pPr>
          </w:p>
        </w:tc>
        <w:tc>
          <w:tcPr>
            <w:tcW w:w="0" w:type="auto"/>
            <w:tcBorders>
              <w:top w:val="single" w:color="auto" w:sz="4" w:space="0"/>
            </w:tcBorders>
            <w:vAlign w:val="center"/>
          </w:tcPr>
          <w:p w14:paraId="546FA909">
            <w:pPr>
              <w:spacing w:after="0" w:line="240" w:lineRule="auto"/>
              <w:jc w:val="cente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Levene's Test for Equality of Variances</w:t>
            </w:r>
          </w:p>
        </w:tc>
        <w:tc>
          <w:tcPr>
            <w:tcW w:w="0" w:type="auto"/>
            <w:tcBorders>
              <w:top w:val="single" w:color="auto" w:sz="4" w:space="0"/>
            </w:tcBorders>
            <w:vAlign w:val="center"/>
          </w:tcPr>
          <w:p w14:paraId="44B3DD6B">
            <w:pPr>
              <w:spacing w:after="0" w:line="240" w:lineRule="auto"/>
              <w:jc w:val="cente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t-test for Equality of Means</w:t>
            </w:r>
          </w:p>
        </w:tc>
        <w:tc>
          <w:tcPr>
            <w:tcW w:w="746" w:type="dxa"/>
            <w:tcBorders>
              <w:top w:val="single" w:color="auto" w:sz="4" w:space="0"/>
            </w:tcBorders>
            <w:vAlign w:val="center"/>
          </w:tcPr>
          <w:p w14:paraId="6A176370">
            <w:pPr>
              <w:spacing w:after="0" w:line="240" w:lineRule="auto"/>
              <w:jc w:val="center"/>
              <w:rPr>
                <w:rFonts w:ascii="Times New Roman" w:hAnsi="Times New Roman" w:eastAsia="Times New Roman" w:cs="Times New Roman"/>
                <w:b/>
                <w:bCs/>
                <w:sz w:val="24"/>
                <w:szCs w:val="24"/>
              </w:rPr>
            </w:pPr>
          </w:p>
        </w:tc>
        <w:tc>
          <w:tcPr>
            <w:tcW w:w="686" w:type="dxa"/>
            <w:tcBorders>
              <w:top w:val="single" w:color="auto" w:sz="4" w:space="0"/>
            </w:tcBorders>
            <w:vAlign w:val="center"/>
          </w:tcPr>
          <w:p w14:paraId="78613CC1">
            <w:pPr>
              <w:spacing w:after="0" w:line="240" w:lineRule="auto"/>
              <w:jc w:val="center"/>
              <w:rPr>
                <w:rFonts w:ascii="Times New Roman" w:hAnsi="Times New Roman" w:eastAsia="Times New Roman" w:cs="Times New Roman"/>
                <w:b/>
                <w:bCs/>
                <w:sz w:val="24"/>
                <w:szCs w:val="24"/>
              </w:rPr>
            </w:pPr>
          </w:p>
        </w:tc>
        <w:tc>
          <w:tcPr>
            <w:tcW w:w="1166" w:type="dxa"/>
            <w:tcBorders>
              <w:top w:val="single" w:color="auto" w:sz="4" w:space="0"/>
            </w:tcBorders>
            <w:vAlign w:val="center"/>
          </w:tcPr>
          <w:p w14:paraId="3A1D8516">
            <w:pPr>
              <w:spacing w:after="0" w:line="240" w:lineRule="auto"/>
              <w:jc w:val="center"/>
              <w:rPr>
                <w:rFonts w:ascii="Times New Roman" w:hAnsi="Times New Roman" w:eastAsia="Times New Roman" w:cs="Times New Roman"/>
                <w:b/>
                <w:bCs/>
                <w:sz w:val="24"/>
                <w:szCs w:val="24"/>
              </w:rPr>
            </w:pPr>
          </w:p>
        </w:tc>
        <w:tc>
          <w:tcPr>
            <w:tcW w:w="1444" w:type="dxa"/>
            <w:tcBorders>
              <w:top w:val="single" w:color="auto" w:sz="4" w:space="0"/>
            </w:tcBorders>
            <w:vAlign w:val="center"/>
          </w:tcPr>
          <w:p w14:paraId="25A66170">
            <w:pPr>
              <w:spacing w:after="0" w:line="240" w:lineRule="auto"/>
              <w:jc w:val="center"/>
              <w:rPr>
                <w:rFonts w:ascii="Times New Roman" w:hAnsi="Times New Roman" w:eastAsia="Times New Roman" w:cs="Times New Roman"/>
                <w:b/>
                <w:bCs/>
                <w:sz w:val="24"/>
                <w:szCs w:val="24"/>
              </w:rPr>
            </w:pPr>
          </w:p>
        </w:tc>
        <w:tc>
          <w:tcPr>
            <w:tcW w:w="0" w:type="auto"/>
            <w:tcBorders>
              <w:top w:val="single" w:color="auto" w:sz="4" w:space="0"/>
            </w:tcBorders>
            <w:vAlign w:val="center"/>
          </w:tcPr>
          <w:p w14:paraId="36A3B409">
            <w:pPr>
              <w:spacing w:after="0" w:line="240" w:lineRule="auto"/>
              <w:jc w:val="center"/>
              <w:rPr>
                <w:rFonts w:ascii="Times New Roman" w:hAnsi="Times New Roman" w:eastAsia="Times New Roman" w:cs="Times New Roman"/>
                <w:b/>
                <w:bCs/>
                <w:sz w:val="24"/>
                <w:szCs w:val="24"/>
              </w:rPr>
            </w:pPr>
          </w:p>
        </w:tc>
      </w:tr>
      <w:tr w14:paraId="296A5A4D">
        <w:tblPrEx>
          <w:tblCellMar>
            <w:top w:w="15" w:type="dxa"/>
            <w:left w:w="15" w:type="dxa"/>
            <w:bottom w:w="15" w:type="dxa"/>
            <w:right w:w="15" w:type="dxa"/>
          </w:tblCellMar>
        </w:tblPrEx>
        <w:trPr>
          <w:tblCellSpacing w:w="15" w:type="dxa"/>
        </w:trPr>
        <w:tc>
          <w:tcPr>
            <w:tcW w:w="0" w:type="auto"/>
            <w:tcBorders>
              <w:bottom w:val="single" w:color="auto" w:sz="4" w:space="0"/>
            </w:tcBorders>
            <w:vAlign w:val="center"/>
          </w:tcPr>
          <w:p w14:paraId="455D4FBB">
            <w:pPr>
              <w:spacing w:after="0" w:line="240" w:lineRule="auto"/>
              <w:rPr>
                <w:rFonts w:ascii="Times New Roman" w:hAnsi="Times New Roman" w:eastAsia="Times New Roman" w:cs="Times New Roman"/>
                <w:sz w:val="24"/>
                <w:szCs w:val="24"/>
              </w:rPr>
            </w:pPr>
          </w:p>
        </w:tc>
        <w:tc>
          <w:tcPr>
            <w:tcW w:w="0" w:type="auto"/>
            <w:tcBorders>
              <w:bottom w:val="single" w:color="auto" w:sz="4" w:space="0"/>
            </w:tcBorders>
            <w:vAlign w:val="center"/>
          </w:tcPr>
          <w:p w14:paraId="26A78C17">
            <w:pPr>
              <w:spacing w:after="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F</w:t>
            </w:r>
          </w:p>
        </w:tc>
        <w:tc>
          <w:tcPr>
            <w:tcW w:w="0" w:type="auto"/>
            <w:tcBorders>
              <w:bottom w:val="single" w:color="auto" w:sz="4" w:space="0"/>
            </w:tcBorders>
            <w:vAlign w:val="center"/>
          </w:tcPr>
          <w:p w14:paraId="3A88A441">
            <w:pPr>
              <w:spacing w:after="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Sig.</w:t>
            </w:r>
          </w:p>
        </w:tc>
        <w:tc>
          <w:tcPr>
            <w:tcW w:w="746" w:type="dxa"/>
            <w:tcBorders>
              <w:bottom w:val="single" w:color="auto" w:sz="4" w:space="0"/>
            </w:tcBorders>
            <w:vAlign w:val="center"/>
          </w:tcPr>
          <w:p w14:paraId="35A4E4CC">
            <w:pPr>
              <w:spacing w:after="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T</w:t>
            </w:r>
          </w:p>
        </w:tc>
        <w:tc>
          <w:tcPr>
            <w:tcW w:w="686" w:type="dxa"/>
            <w:tcBorders>
              <w:bottom w:val="single" w:color="auto" w:sz="4" w:space="0"/>
            </w:tcBorders>
            <w:vAlign w:val="center"/>
          </w:tcPr>
          <w:p w14:paraId="02559DC6">
            <w:pPr>
              <w:spacing w:after="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Df</w:t>
            </w:r>
          </w:p>
        </w:tc>
        <w:tc>
          <w:tcPr>
            <w:tcW w:w="1166" w:type="dxa"/>
            <w:tcBorders>
              <w:bottom w:val="single" w:color="auto" w:sz="4" w:space="0"/>
            </w:tcBorders>
            <w:vAlign w:val="center"/>
          </w:tcPr>
          <w:p w14:paraId="700234AA">
            <w:pPr>
              <w:spacing w:after="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Sig. (2-tailed)</w:t>
            </w:r>
          </w:p>
        </w:tc>
        <w:tc>
          <w:tcPr>
            <w:tcW w:w="1444" w:type="dxa"/>
            <w:tcBorders>
              <w:bottom w:val="single" w:color="auto" w:sz="4" w:space="0"/>
            </w:tcBorders>
            <w:vAlign w:val="center"/>
          </w:tcPr>
          <w:p w14:paraId="5D4949F9">
            <w:pPr>
              <w:spacing w:after="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Mean Difference</w:t>
            </w:r>
          </w:p>
        </w:tc>
        <w:tc>
          <w:tcPr>
            <w:tcW w:w="0" w:type="auto"/>
            <w:tcBorders>
              <w:bottom w:val="single" w:color="auto" w:sz="4" w:space="0"/>
            </w:tcBorders>
            <w:vAlign w:val="center"/>
          </w:tcPr>
          <w:p w14:paraId="34E52371">
            <w:pPr>
              <w:spacing w:after="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Std. Error Difference</w:t>
            </w:r>
          </w:p>
        </w:tc>
      </w:tr>
      <w:tr w14:paraId="2EE8FD59">
        <w:tblPrEx>
          <w:tblCellMar>
            <w:top w:w="15" w:type="dxa"/>
            <w:left w:w="15" w:type="dxa"/>
            <w:bottom w:w="15" w:type="dxa"/>
            <w:right w:w="15" w:type="dxa"/>
          </w:tblCellMar>
        </w:tblPrEx>
        <w:trPr>
          <w:tblCellSpacing w:w="15" w:type="dxa"/>
        </w:trPr>
        <w:tc>
          <w:tcPr>
            <w:tcW w:w="0" w:type="auto"/>
            <w:vAlign w:val="center"/>
          </w:tcPr>
          <w:p w14:paraId="0CF878EE">
            <w:pPr>
              <w:spacing w:after="0" w:line="240" w:lineRule="auto"/>
              <w:rPr>
                <w:rFonts w:ascii="Times New Roman" w:hAnsi="Times New Roman" w:eastAsia="Times New Roman" w:cs="Times New Roman"/>
                <w:sz w:val="24"/>
                <w:szCs w:val="24"/>
              </w:rPr>
            </w:pPr>
          </w:p>
        </w:tc>
        <w:tc>
          <w:tcPr>
            <w:tcW w:w="0" w:type="auto"/>
            <w:vAlign w:val="center"/>
          </w:tcPr>
          <w:p w14:paraId="2A98C64A">
            <w:pPr>
              <w:spacing w:after="0" w:line="240" w:lineRule="auto"/>
              <w:rPr>
                <w:rFonts w:ascii="Times New Roman" w:hAnsi="Times New Roman" w:eastAsia="Times New Roman" w:cs="Times New Roman"/>
                <w:sz w:val="24"/>
                <w:szCs w:val="24"/>
              </w:rPr>
            </w:pPr>
          </w:p>
        </w:tc>
        <w:tc>
          <w:tcPr>
            <w:tcW w:w="0" w:type="auto"/>
            <w:vAlign w:val="center"/>
          </w:tcPr>
          <w:p w14:paraId="59FC3368">
            <w:pPr>
              <w:spacing w:after="0" w:line="240" w:lineRule="auto"/>
              <w:rPr>
                <w:rFonts w:ascii="Times New Roman" w:hAnsi="Times New Roman" w:eastAsia="Times New Roman" w:cs="Times New Roman"/>
                <w:sz w:val="24"/>
                <w:szCs w:val="24"/>
              </w:rPr>
            </w:pPr>
          </w:p>
        </w:tc>
        <w:tc>
          <w:tcPr>
            <w:tcW w:w="746" w:type="dxa"/>
            <w:vAlign w:val="center"/>
          </w:tcPr>
          <w:p w14:paraId="66ACD292">
            <w:pPr>
              <w:spacing w:after="0" w:line="240" w:lineRule="auto"/>
              <w:rPr>
                <w:rFonts w:ascii="Times New Roman" w:hAnsi="Times New Roman" w:eastAsia="Times New Roman" w:cs="Times New Roman"/>
                <w:sz w:val="24"/>
                <w:szCs w:val="24"/>
              </w:rPr>
            </w:pPr>
          </w:p>
        </w:tc>
        <w:tc>
          <w:tcPr>
            <w:tcW w:w="686" w:type="dxa"/>
            <w:vAlign w:val="center"/>
          </w:tcPr>
          <w:p w14:paraId="1DB94CAF">
            <w:pPr>
              <w:spacing w:after="0" w:line="240" w:lineRule="auto"/>
              <w:rPr>
                <w:rFonts w:ascii="Times New Roman" w:hAnsi="Times New Roman" w:eastAsia="Times New Roman" w:cs="Times New Roman"/>
                <w:sz w:val="24"/>
                <w:szCs w:val="24"/>
              </w:rPr>
            </w:pPr>
          </w:p>
        </w:tc>
        <w:tc>
          <w:tcPr>
            <w:tcW w:w="1166" w:type="dxa"/>
            <w:vAlign w:val="center"/>
          </w:tcPr>
          <w:p w14:paraId="6CB98441">
            <w:pPr>
              <w:spacing w:after="0" w:line="240" w:lineRule="auto"/>
              <w:rPr>
                <w:rFonts w:ascii="Times New Roman" w:hAnsi="Times New Roman" w:eastAsia="Times New Roman" w:cs="Times New Roman"/>
                <w:sz w:val="24"/>
                <w:szCs w:val="24"/>
              </w:rPr>
            </w:pPr>
          </w:p>
        </w:tc>
        <w:tc>
          <w:tcPr>
            <w:tcW w:w="1444" w:type="dxa"/>
            <w:vAlign w:val="center"/>
          </w:tcPr>
          <w:p w14:paraId="704D2FF0">
            <w:pPr>
              <w:spacing w:after="0" w:line="240" w:lineRule="auto"/>
              <w:rPr>
                <w:rFonts w:ascii="Times New Roman" w:hAnsi="Times New Roman" w:eastAsia="Times New Roman" w:cs="Times New Roman"/>
                <w:sz w:val="24"/>
                <w:szCs w:val="24"/>
              </w:rPr>
            </w:pPr>
          </w:p>
        </w:tc>
        <w:tc>
          <w:tcPr>
            <w:tcW w:w="0" w:type="auto"/>
            <w:vAlign w:val="center"/>
          </w:tcPr>
          <w:p w14:paraId="58CBF771">
            <w:pPr>
              <w:spacing w:after="0" w:line="240" w:lineRule="auto"/>
              <w:rPr>
                <w:rFonts w:ascii="Times New Roman" w:hAnsi="Times New Roman" w:eastAsia="Times New Roman" w:cs="Times New Roman"/>
                <w:sz w:val="24"/>
                <w:szCs w:val="24"/>
              </w:rPr>
            </w:pPr>
          </w:p>
        </w:tc>
      </w:tr>
      <w:tr w14:paraId="65E859E8">
        <w:tblPrEx>
          <w:tblCellMar>
            <w:top w:w="15" w:type="dxa"/>
            <w:left w:w="15" w:type="dxa"/>
            <w:bottom w:w="15" w:type="dxa"/>
            <w:right w:w="15" w:type="dxa"/>
          </w:tblCellMar>
        </w:tblPrEx>
        <w:trPr>
          <w:tblCellSpacing w:w="15" w:type="dxa"/>
        </w:trPr>
        <w:tc>
          <w:tcPr>
            <w:tcW w:w="0" w:type="auto"/>
            <w:vAlign w:val="center"/>
          </w:tcPr>
          <w:p w14:paraId="1D27F68E">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Equal variances assumed</w:t>
            </w:r>
          </w:p>
        </w:tc>
        <w:tc>
          <w:tcPr>
            <w:tcW w:w="0" w:type="auto"/>
            <w:vAlign w:val="center"/>
          </w:tcPr>
          <w:p w14:paraId="50D17BDD">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1.204</w:t>
            </w:r>
          </w:p>
        </w:tc>
        <w:tc>
          <w:tcPr>
            <w:tcW w:w="0" w:type="auto"/>
            <w:vAlign w:val="center"/>
          </w:tcPr>
          <w:p w14:paraId="620740F4">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.274</w:t>
            </w:r>
          </w:p>
        </w:tc>
        <w:tc>
          <w:tcPr>
            <w:tcW w:w="746" w:type="dxa"/>
            <w:vAlign w:val="center"/>
          </w:tcPr>
          <w:p w14:paraId="119BC381">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4.020</w:t>
            </w:r>
          </w:p>
        </w:tc>
        <w:tc>
          <w:tcPr>
            <w:tcW w:w="686" w:type="dxa"/>
            <w:vAlign w:val="center"/>
          </w:tcPr>
          <w:p w14:paraId="6ACE0F43">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198</w:t>
            </w:r>
          </w:p>
        </w:tc>
        <w:tc>
          <w:tcPr>
            <w:tcW w:w="1166" w:type="dxa"/>
            <w:vAlign w:val="center"/>
          </w:tcPr>
          <w:p w14:paraId="5B9FC467">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.000**</w:t>
            </w:r>
          </w:p>
        </w:tc>
        <w:tc>
          <w:tcPr>
            <w:tcW w:w="1444" w:type="dxa"/>
            <w:vAlign w:val="center"/>
          </w:tcPr>
          <w:p w14:paraId="4F8BD541">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.47</w:t>
            </w:r>
          </w:p>
        </w:tc>
        <w:tc>
          <w:tcPr>
            <w:tcW w:w="0" w:type="auto"/>
            <w:vAlign w:val="center"/>
          </w:tcPr>
          <w:p w14:paraId="1925C36F">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.117</w:t>
            </w:r>
          </w:p>
        </w:tc>
      </w:tr>
      <w:tr w14:paraId="41BD792B">
        <w:tblPrEx>
          <w:tblCellMar>
            <w:top w:w="15" w:type="dxa"/>
            <w:left w:w="15" w:type="dxa"/>
            <w:bottom w:w="15" w:type="dxa"/>
            <w:right w:w="15" w:type="dxa"/>
          </w:tblCellMar>
        </w:tblPrEx>
        <w:trPr>
          <w:tblCellSpacing w:w="15" w:type="dxa"/>
        </w:trPr>
        <w:tc>
          <w:tcPr>
            <w:tcW w:w="0" w:type="auto"/>
            <w:tcBorders>
              <w:bottom w:val="single" w:color="auto" w:sz="4" w:space="0"/>
            </w:tcBorders>
            <w:vAlign w:val="center"/>
          </w:tcPr>
          <w:p w14:paraId="6CBBD0A6">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Equal variances not assumed</w:t>
            </w:r>
          </w:p>
        </w:tc>
        <w:tc>
          <w:tcPr>
            <w:tcW w:w="0" w:type="auto"/>
            <w:tcBorders>
              <w:bottom w:val="single" w:color="auto" w:sz="4" w:space="0"/>
            </w:tcBorders>
            <w:vAlign w:val="center"/>
          </w:tcPr>
          <w:p w14:paraId="51CB08F1">
            <w:pPr>
              <w:spacing w:after="0" w:line="240" w:lineRule="auto"/>
              <w:rPr>
                <w:rFonts w:ascii="Times New Roman" w:hAnsi="Times New Roman" w:eastAsia="Times New Roman" w:cs="Times New Roman"/>
                <w:sz w:val="24"/>
                <w:szCs w:val="24"/>
              </w:rPr>
            </w:pPr>
          </w:p>
        </w:tc>
        <w:tc>
          <w:tcPr>
            <w:tcW w:w="0" w:type="auto"/>
            <w:tcBorders>
              <w:bottom w:val="single" w:color="auto" w:sz="4" w:space="0"/>
            </w:tcBorders>
            <w:vAlign w:val="center"/>
          </w:tcPr>
          <w:p w14:paraId="16B6F518">
            <w:pPr>
              <w:spacing w:after="0" w:line="240" w:lineRule="auto"/>
              <w:rPr>
                <w:rFonts w:ascii="Times New Roman" w:hAnsi="Times New Roman" w:eastAsia="Times New Roman" w:cs="Times New Roman"/>
                <w:sz w:val="24"/>
                <w:szCs w:val="24"/>
              </w:rPr>
            </w:pPr>
          </w:p>
        </w:tc>
        <w:tc>
          <w:tcPr>
            <w:tcW w:w="746" w:type="dxa"/>
            <w:tcBorders>
              <w:bottom w:val="single" w:color="auto" w:sz="4" w:space="0"/>
            </w:tcBorders>
            <w:vAlign w:val="center"/>
          </w:tcPr>
          <w:p w14:paraId="6A2B052D">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4.020</w:t>
            </w:r>
          </w:p>
        </w:tc>
        <w:tc>
          <w:tcPr>
            <w:tcW w:w="686" w:type="dxa"/>
            <w:tcBorders>
              <w:bottom w:val="single" w:color="auto" w:sz="4" w:space="0"/>
            </w:tcBorders>
            <w:vAlign w:val="center"/>
          </w:tcPr>
          <w:p w14:paraId="154DC793">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197.6</w:t>
            </w:r>
          </w:p>
        </w:tc>
        <w:tc>
          <w:tcPr>
            <w:tcW w:w="1166" w:type="dxa"/>
            <w:tcBorders>
              <w:bottom w:val="single" w:color="auto" w:sz="4" w:space="0"/>
            </w:tcBorders>
            <w:vAlign w:val="center"/>
          </w:tcPr>
          <w:p w14:paraId="63AD4DC1">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.000**</w:t>
            </w:r>
          </w:p>
        </w:tc>
        <w:tc>
          <w:tcPr>
            <w:tcW w:w="1444" w:type="dxa"/>
            <w:tcBorders>
              <w:bottom w:val="single" w:color="auto" w:sz="4" w:space="0"/>
            </w:tcBorders>
            <w:vAlign w:val="center"/>
          </w:tcPr>
          <w:p w14:paraId="1F53DFCA">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.47</w:t>
            </w:r>
          </w:p>
        </w:tc>
        <w:tc>
          <w:tcPr>
            <w:tcW w:w="0" w:type="auto"/>
            <w:tcBorders>
              <w:bottom w:val="single" w:color="auto" w:sz="4" w:space="0"/>
            </w:tcBorders>
            <w:vAlign w:val="center"/>
          </w:tcPr>
          <w:p w14:paraId="4B262C5F">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.117</w:t>
            </w:r>
          </w:p>
        </w:tc>
      </w:tr>
    </w:tbl>
    <w:p w14:paraId="59C7F563">
      <w:pPr>
        <w:pStyle w:val="10"/>
        <w:spacing w:before="0" w:beforeAutospacing="0" w:line="360" w:lineRule="auto"/>
        <w:jc w:val="both"/>
      </w:pPr>
      <w:r>
        <w:t>Source: field study, 2025</w:t>
      </w:r>
    </w:p>
    <w:p w14:paraId="667961E1">
      <w:pPr>
        <w:pStyle w:val="10"/>
        <w:spacing w:line="360" w:lineRule="auto"/>
        <w:jc w:val="both"/>
      </w:pPr>
      <w:r>
        <w:t>The results of the independent samples t-test conducted to determine the impact of social media platforms on the enhancement of academic library services in Nigerian universities revealed a statistically significant difference between respondents who actively use social media and those who do not. The group statistics show that active social media users (n = 100) had a higher mean score (M = 3.21, SD = 0.76) compared to non-active users (n = 100, M = 2.74, SD = 0.80), suggesting that those who engage more with social media perceive a greater positive impact on library services. Levene’s Test for Equality of Variances indicated no significant difference in variances (F = 1.204, p = .274), justifying the assumption of equal variances. The t-test result under the assumption of equal variances yielded a significant outcome (t = 4.020, df = 198, p = .000), with a mean difference of 0.47 and a 95% confidence interval ranging from 0.239 to 0.701. This statistically significant result implies that social media platforms play a meaningful role in enhancing academic library services, as perceived by the users. Therefore, the null hypothesis stating that social media platforms have no significant impact on the enhancement of academic library services is rejected.</w:t>
      </w:r>
    </w:p>
    <w:p w14:paraId="2B5AB781">
      <w:pPr>
        <w:spacing w:before="100" w:beforeAutospacing="1" w:after="0" w:line="360" w:lineRule="auto"/>
        <w:jc w:val="both"/>
        <w:outlineLvl w:val="1"/>
        <w:rPr>
          <w:rFonts w:ascii="Times New Roman" w:hAnsi="Times New Roman" w:eastAsia="Times New Roman" w:cs="Times New Roman"/>
          <w:b/>
          <w:bCs/>
          <w:sz w:val="24"/>
          <w:szCs w:val="36"/>
        </w:rPr>
      </w:pPr>
      <w:r>
        <w:rPr>
          <w:rFonts w:ascii="Times New Roman" w:hAnsi="Times New Roman" w:eastAsia="Times New Roman" w:cs="Times New Roman"/>
          <w:b/>
          <w:bCs/>
          <w:sz w:val="24"/>
          <w:szCs w:val="36"/>
        </w:rPr>
        <w:t>Recommendations</w:t>
      </w:r>
    </w:p>
    <w:p w14:paraId="44B8113E">
      <w:pPr>
        <w:spacing w:line="360" w:lineRule="auto"/>
        <w:jc w:val="both"/>
        <w:rPr>
          <w:rFonts w:ascii="Times New Roman" w:hAnsi="Times New Roman" w:cs="Times New Roman"/>
          <w:sz w:val="24"/>
          <w:szCs w:val="24"/>
        </w:rPr>
      </w:pPr>
      <w:r>
        <w:rPr>
          <w:rFonts w:ascii="Times New Roman" w:hAnsi="Times New Roman" w:cs="Times New Roman"/>
          <w:sz w:val="24"/>
          <w:szCs w:val="24"/>
        </w:rPr>
        <w:t>Based on the findings of the study, the following recommendations were made:</w:t>
      </w:r>
    </w:p>
    <w:p w14:paraId="681234F9">
      <w:pPr>
        <w:numPr>
          <w:ilvl w:val="0"/>
          <w:numId w:val="2"/>
        </w:numPr>
        <w:spacing w:before="100" w:beforeAutospacing="1" w:after="100" w:afterAutospacing="1"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Academic libraries should formulate clear policies guiding the use of social media for service delivery, ensuring consistency and strategic engagement.</w:t>
      </w:r>
    </w:p>
    <w:p w14:paraId="617C674C">
      <w:pPr>
        <w:numPr>
          <w:ilvl w:val="0"/>
          <w:numId w:val="2"/>
        </w:numPr>
        <w:spacing w:before="100" w:beforeAutospacing="1" w:after="100" w:afterAutospacing="1"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Investments in reliable power supply and high-speed internet connectivity are essential to support seamless social media integration.</w:t>
      </w:r>
    </w:p>
    <w:p w14:paraId="15949381">
      <w:pPr>
        <w:numPr>
          <w:ilvl w:val="0"/>
          <w:numId w:val="2"/>
        </w:numPr>
        <w:spacing w:before="100" w:beforeAutospacing="1" w:after="100" w:afterAutospacing="1"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Regular training programs should be organized for library staff to improve their proficiency in using various social media platforms effectively.</w:t>
      </w:r>
    </w:p>
    <w:p w14:paraId="6F061B61">
      <w:pPr>
        <w:numPr>
          <w:ilvl w:val="0"/>
          <w:numId w:val="2"/>
        </w:numPr>
        <w:spacing w:before="100" w:beforeAutospacing="1" w:after="100" w:afterAutospacing="1"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Libraries should explore and integrate a variety of social media platforms beyond WhatsApp to reach a broader audience and cater to diverse user preferences.</w:t>
      </w:r>
    </w:p>
    <w:p w14:paraId="6DFFB160">
      <w:pPr>
        <w:spacing w:before="100" w:beforeAutospacing="1" w:after="0" w:line="360" w:lineRule="auto"/>
        <w:jc w:val="both"/>
        <w:outlineLvl w:val="1"/>
        <w:rPr>
          <w:rFonts w:ascii="Times New Roman" w:hAnsi="Times New Roman" w:eastAsia="Times New Roman" w:cs="Times New Roman"/>
          <w:b/>
          <w:bCs/>
          <w:sz w:val="24"/>
          <w:szCs w:val="36"/>
        </w:rPr>
      </w:pPr>
      <w:r>
        <w:rPr>
          <w:rFonts w:ascii="Times New Roman" w:hAnsi="Times New Roman" w:eastAsia="Times New Roman" w:cs="Times New Roman"/>
          <w:b/>
          <w:bCs/>
          <w:sz w:val="24"/>
          <w:szCs w:val="36"/>
        </w:rPr>
        <w:t>Conclusion</w:t>
      </w:r>
    </w:p>
    <w:p w14:paraId="2C4C5787">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The study concludes that while academic libraries in Adamawa universities have embraced social media platforms to a moderate extent, there is significant potential for enhanced utilization. Platforms like WhatsApp have proven effective for direct communication, but others remain underutilized. The positive impact of social media on information dissemination and service delivery is evident, yet infrastructural and policy-related challenges must be addressed to maximize benefits.</w:t>
      </w:r>
    </w:p>
    <w:p w14:paraId="0D374FAC">
      <w:pPr>
        <w:spacing w:line="360" w:lineRule="auto"/>
        <w:jc w:val="both"/>
        <w:rPr>
          <w:rFonts w:ascii="Times New Roman" w:hAnsi="Times New Roman" w:cs="Times New Roman"/>
          <w:b/>
          <w:bCs/>
          <w:sz w:val="24"/>
          <w:szCs w:val="24"/>
        </w:rPr>
      </w:pPr>
    </w:p>
    <w:p w14:paraId="50B47935">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References</w:t>
      </w:r>
    </w:p>
    <w:p w14:paraId="02E5E2BC">
      <w:pPr>
        <w:spacing w:before="240" w:after="0" w:line="240" w:lineRule="auto"/>
        <w:ind w:left="720" w:hanging="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Abubakar, B. M., &amp; Mukhtar, M. (2017). The challenges of social media usage in academic libraries in Nigeria. </w:t>
      </w:r>
      <w:r>
        <w:rPr>
          <w:rFonts w:ascii="Times New Roman" w:hAnsi="Times New Roman" w:eastAsia="Times New Roman" w:cs="Times New Roman"/>
          <w:i/>
          <w:iCs/>
          <w:sz w:val="24"/>
          <w:szCs w:val="24"/>
        </w:rPr>
        <w:t>Journal of Information and Knowledge Management</w:t>
      </w:r>
      <w:r>
        <w:rPr>
          <w:rFonts w:ascii="Times New Roman" w:hAnsi="Times New Roman" w:eastAsia="Times New Roman" w:cs="Times New Roman"/>
          <w:sz w:val="24"/>
          <w:szCs w:val="24"/>
        </w:rPr>
        <w:t>, 8(2), 35-45.</w:t>
      </w:r>
    </w:p>
    <w:p w14:paraId="380E761B">
      <w:pPr>
        <w:spacing w:before="240" w:after="0" w:line="240" w:lineRule="auto"/>
        <w:ind w:left="720" w:hanging="720"/>
        <w:jc w:val="both"/>
        <w:rPr>
          <w:rFonts w:ascii="Times New Roman" w:hAnsi="Times New Roman" w:eastAsia="Times New Roman" w:cs="Times New Roman"/>
          <w:sz w:val="26"/>
          <w:szCs w:val="24"/>
        </w:rPr>
      </w:pPr>
      <w:r>
        <w:rPr>
          <w:rFonts w:ascii="Times New Roman" w:hAnsi="Times New Roman" w:cs="Times New Roman"/>
          <w:sz w:val="24"/>
        </w:rPr>
        <w:t xml:space="preserve">Acheampong, L. A., &amp; Agyapong, E. M. (2021). Use of social media for academic purposes by university libraries in Africa. </w:t>
      </w:r>
      <w:r>
        <w:rPr>
          <w:rStyle w:val="6"/>
          <w:rFonts w:ascii="Times New Roman" w:hAnsi="Times New Roman" w:cs="Times New Roman"/>
          <w:sz w:val="24"/>
        </w:rPr>
        <w:t>International Journal of Library and Information Science</w:t>
      </w:r>
      <w:r>
        <w:rPr>
          <w:rFonts w:ascii="Times New Roman" w:hAnsi="Times New Roman" w:cs="Times New Roman"/>
          <w:sz w:val="24"/>
        </w:rPr>
        <w:t>, 13(2), 45–54.</w:t>
      </w:r>
    </w:p>
    <w:p w14:paraId="22F52722">
      <w:pPr>
        <w:autoSpaceDE w:val="0"/>
        <w:autoSpaceDN w:val="0"/>
        <w:adjustRightInd w:val="0"/>
        <w:spacing w:before="240" w:after="0" w:line="240" w:lineRule="auto"/>
        <w:ind w:left="720" w:hanging="720"/>
        <w:jc w:val="both"/>
        <w:rPr>
          <w:rFonts w:ascii="Times New Roman" w:hAnsi="Times New Roman" w:cs="Times New Roman"/>
          <w:sz w:val="24"/>
          <w:szCs w:val="24"/>
        </w:rPr>
      </w:pPr>
      <w:r>
        <w:rPr>
          <w:rFonts w:ascii="Times New Roman" w:hAnsi="Times New Roman" w:cs="Times New Roman"/>
          <w:color w:val="000000"/>
          <w:sz w:val="24"/>
          <w:szCs w:val="24"/>
        </w:rPr>
        <w:t xml:space="preserve">Adewoyin, O. O., Onuoha, U. D., &amp; Ikonne, C. N. (2017). Social Media Use and Service Delivery by Librarians in Federal Universities in South-West, Nigeria. </w:t>
      </w:r>
      <w:r>
        <w:rPr>
          <w:rFonts w:ascii="Times New Roman" w:hAnsi="Times New Roman" w:cs="Times New Roman"/>
          <w:i/>
          <w:iCs/>
          <w:color w:val="000000"/>
          <w:sz w:val="24"/>
          <w:szCs w:val="24"/>
        </w:rPr>
        <w:t xml:space="preserve">Library Philosophy and Practice (e-journal). 1641. </w:t>
      </w:r>
    </w:p>
    <w:p w14:paraId="2714AEB0">
      <w:pPr>
        <w:spacing w:before="240" w:after="0" w:line="240" w:lineRule="auto"/>
        <w:ind w:left="720" w:hanging="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Afolabi, M. O., &amp; Abayomi, O. (2017). Use of social media by students and staff in Nigerian universities for academic purposes. </w:t>
      </w:r>
      <w:r>
        <w:rPr>
          <w:rFonts w:ascii="Times New Roman" w:hAnsi="Times New Roman" w:eastAsia="Times New Roman" w:cs="Times New Roman"/>
          <w:i/>
          <w:iCs/>
          <w:sz w:val="24"/>
          <w:szCs w:val="24"/>
        </w:rPr>
        <w:t>Journal of Educational Research</w:t>
      </w:r>
      <w:r>
        <w:rPr>
          <w:rFonts w:ascii="Times New Roman" w:hAnsi="Times New Roman" w:eastAsia="Times New Roman" w:cs="Times New Roman"/>
          <w:sz w:val="24"/>
          <w:szCs w:val="24"/>
        </w:rPr>
        <w:t>, 5(2), 45-56.</w:t>
      </w:r>
    </w:p>
    <w:p w14:paraId="4716F414">
      <w:pPr>
        <w:spacing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Al-Daihani, S. M., &amp; Abrahams, A. (2018). A snapshot of information dissemination through social media in libraries. </w:t>
      </w:r>
      <w:r>
        <w:rPr>
          <w:rFonts w:ascii="Times New Roman" w:hAnsi="Times New Roman" w:cs="Times New Roman"/>
          <w:i/>
          <w:iCs/>
          <w:sz w:val="24"/>
          <w:szCs w:val="24"/>
        </w:rPr>
        <w:t>Journal of Librarianship and Information Science</w:t>
      </w:r>
      <w:r>
        <w:rPr>
          <w:rFonts w:ascii="Times New Roman" w:hAnsi="Times New Roman" w:cs="Times New Roman"/>
          <w:sz w:val="24"/>
          <w:szCs w:val="24"/>
        </w:rPr>
        <w:t>, 50(2), 103-114.</w:t>
      </w:r>
    </w:p>
    <w:p w14:paraId="6D73F8D3">
      <w:pPr>
        <w:autoSpaceDE w:val="0"/>
        <w:autoSpaceDN w:val="0"/>
        <w:adjustRightInd w:val="0"/>
        <w:spacing w:before="240" w:after="0" w:line="240" w:lineRule="auto"/>
        <w:ind w:left="720" w:hanging="72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Baro, E. E, Ebiagbe, E. J. &amp; Godfrey, V. Z. (2013). Web 2.0 tools usage: a comparative study of librarians in university libraries in Nigeria and South Africa. </w:t>
      </w:r>
      <w:r>
        <w:rPr>
          <w:rFonts w:ascii="Times New Roman" w:hAnsi="Times New Roman" w:cs="Times New Roman"/>
          <w:i/>
          <w:iCs/>
          <w:color w:val="000000"/>
          <w:sz w:val="24"/>
          <w:szCs w:val="24"/>
        </w:rPr>
        <w:t>Library Hi Tech News, 30</w:t>
      </w:r>
      <w:r>
        <w:rPr>
          <w:rFonts w:ascii="Times New Roman" w:hAnsi="Times New Roman" w:cs="Times New Roman"/>
          <w:color w:val="000000"/>
          <w:sz w:val="24"/>
          <w:szCs w:val="24"/>
        </w:rPr>
        <w:t xml:space="preserve"> (3), 10-20. </w:t>
      </w:r>
    </w:p>
    <w:p w14:paraId="3FC1474A">
      <w:pPr>
        <w:autoSpaceDE w:val="0"/>
        <w:autoSpaceDN w:val="0"/>
        <w:adjustRightInd w:val="0"/>
        <w:spacing w:before="240" w:after="0" w:line="240" w:lineRule="auto"/>
        <w:ind w:left="720" w:hanging="72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Baro, E. E, Idiodi, E. O. &amp; Godfrey (2013). Awareness and the use of Web 2.0 tools by librarians in the university libraries. </w:t>
      </w:r>
      <w:r>
        <w:rPr>
          <w:rFonts w:ascii="Times New Roman" w:hAnsi="Times New Roman" w:cs="Times New Roman"/>
          <w:i/>
          <w:iCs/>
          <w:color w:val="000000"/>
          <w:sz w:val="24"/>
          <w:szCs w:val="24"/>
        </w:rPr>
        <w:t>OCLC System and Services,</w:t>
      </w:r>
      <w:r>
        <w:rPr>
          <w:rFonts w:ascii="Times New Roman" w:hAnsi="Times New Roman" w:cs="Times New Roman"/>
          <w:color w:val="000000"/>
          <w:sz w:val="24"/>
          <w:szCs w:val="24"/>
        </w:rPr>
        <w:t xml:space="preserve"> </w:t>
      </w:r>
      <w:r>
        <w:rPr>
          <w:rFonts w:ascii="Times New Roman" w:hAnsi="Times New Roman" w:cs="Times New Roman"/>
          <w:i/>
          <w:iCs/>
          <w:color w:val="000000"/>
          <w:sz w:val="24"/>
          <w:szCs w:val="24"/>
        </w:rPr>
        <w:t>29</w:t>
      </w:r>
      <w:r>
        <w:rPr>
          <w:rFonts w:ascii="Times New Roman" w:hAnsi="Times New Roman" w:cs="Times New Roman"/>
          <w:color w:val="000000"/>
          <w:sz w:val="24"/>
          <w:szCs w:val="24"/>
        </w:rPr>
        <w:t xml:space="preserve">, 170-188.   </w:t>
      </w:r>
    </w:p>
    <w:p w14:paraId="07112A32">
      <w:pPr>
        <w:spacing w:before="240"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Boateng, F., &amp; Liu, Y. Q. (2014). Web 2.0 applications’ usage and trends in top US academic libraries. </w:t>
      </w:r>
      <w:r>
        <w:rPr>
          <w:rFonts w:ascii="Times New Roman" w:hAnsi="Times New Roman" w:cs="Times New Roman"/>
          <w:i/>
          <w:iCs/>
          <w:sz w:val="24"/>
          <w:szCs w:val="24"/>
        </w:rPr>
        <w:t>Library Hi Tech</w:t>
      </w:r>
      <w:r>
        <w:rPr>
          <w:rFonts w:ascii="Times New Roman" w:hAnsi="Times New Roman" w:cs="Times New Roman"/>
          <w:sz w:val="24"/>
          <w:szCs w:val="24"/>
        </w:rPr>
        <w:t>, 32(1), 120-138.</w:t>
      </w:r>
    </w:p>
    <w:p w14:paraId="7AB7D08C">
      <w:pPr>
        <w:spacing w:line="240" w:lineRule="auto"/>
        <w:ind w:left="720" w:hanging="720"/>
        <w:jc w:val="both"/>
        <w:rPr>
          <w:rFonts w:ascii="Times New Roman" w:hAnsi="Times New Roman" w:cs="Times New Roman"/>
          <w:sz w:val="26"/>
          <w:szCs w:val="24"/>
        </w:rPr>
      </w:pPr>
      <w:r>
        <w:rPr>
          <w:rFonts w:ascii="Times New Roman" w:hAnsi="Times New Roman" w:cs="Times New Roman"/>
          <w:sz w:val="24"/>
        </w:rPr>
        <w:t xml:space="preserve">Creswell, J. W. (2014). </w:t>
      </w:r>
      <w:r>
        <w:rPr>
          <w:rStyle w:val="6"/>
          <w:rFonts w:ascii="Times New Roman" w:hAnsi="Times New Roman" w:cs="Times New Roman"/>
          <w:sz w:val="24"/>
        </w:rPr>
        <w:t>Research Design: Qualitative, Quantitative, and Mixed Methods Approaches</w:t>
      </w:r>
      <w:r>
        <w:rPr>
          <w:rFonts w:ascii="Times New Roman" w:hAnsi="Times New Roman" w:cs="Times New Roman"/>
          <w:sz w:val="24"/>
        </w:rPr>
        <w:t xml:space="preserve"> (4th ed.). Sage.</w:t>
      </w:r>
    </w:p>
    <w:p w14:paraId="69F8FF63">
      <w:pPr>
        <w:pStyle w:val="10"/>
        <w:jc w:val="both"/>
      </w:pPr>
      <w:r>
        <w:t xml:space="preserve">De Vellis, R. F. (2012). </w:t>
      </w:r>
      <w:r>
        <w:rPr>
          <w:rStyle w:val="6"/>
        </w:rPr>
        <w:t>Scale Development: Theory and Applications</w:t>
      </w:r>
      <w:r>
        <w:t xml:space="preserve"> (3rd ed.). Sage.</w:t>
      </w:r>
    </w:p>
    <w:p w14:paraId="48572D7F">
      <w:pPr>
        <w:pStyle w:val="10"/>
        <w:ind w:left="720" w:hanging="720"/>
        <w:jc w:val="both"/>
      </w:pPr>
      <w:r>
        <w:t xml:space="preserve">Ezeani, C. N., &amp; Igwesi, U. (2012). Using social media for dynamic library service delivery: The Nigeria experience. </w:t>
      </w:r>
      <w:r>
        <w:rPr>
          <w:rStyle w:val="6"/>
        </w:rPr>
        <w:t>Library Philosophy and Practice</w:t>
      </w:r>
      <w:r>
        <w:t>, 814.</w:t>
      </w:r>
    </w:p>
    <w:p w14:paraId="3D2E19B2">
      <w:pPr>
        <w:pStyle w:val="10"/>
        <w:jc w:val="both"/>
      </w:pPr>
      <w:r>
        <w:t xml:space="preserve">Field, A. (2013). </w:t>
      </w:r>
      <w:r>
        <w:rPr>
          <w:rStyle w:val="6"/>
        </w:rPr>
        <w:t>Discovering Statistics Using IBM SPSS Statistics</w:t>
      </w:r>
      <w:r>
        <w:t xml:space="preserve"> (4th ed.). Sage.</w:t>
      </w:r>
    </w:p>
    <w:p w14:paraId="5DBA0045">
      <w:pPr>
        <w:pStyle w:val="10"/>
        <w:ind w:left="810" w:hanging="810"/>
        <w:jc w:val="both"/>
      </w:pPr>
      <w:r>
        <w:t xml:space="preserve">Fraenkel, J. R., Wallen, N. E., &amp; Hyun, H. H. (2012). </w:t>
      </w:r>
      <w:r>
        <w:rPr>
          <w:rStyle w:val="6"/>
        </w:rPr>
        <w:t>How to Design and Evaluate Research in Education</w:t>
      </w:r>
      <w:r>
        <w:t xml:space="preserve"> (8th ed.). McGraw-Hill.</w:t>
      </w:r>
    </w:p>
    <w:p w14:paraId="190B0DE3">
      <w:pPr>
        <w:autoSpaceDE w:val="0"/>
        <w:autoSpaceDN w:val="0"/>
        <w:adjustRightInd w:val="0"/>
        <w:spacing w:before="240" w:after="0" w:line="240" w:lineRule="auto"/>
        <w:ind w:left="720" w:hanging="720"/>
        <w:jc w:val="both"/>
        <w:rPr>
          <w:rFonts w:hint="default" w:ascii="Times New Roman" w:hAnsi="Times New Roman"/>
          <w:color w:val="000000"/>
          <w:sz w:val="24"/>
          <w:szCs w:val="24"/>
        </w:rPr>
      </w:pPr>
      <w:r>
        <w:rPr>
          <w:rFonts w:hint="default" w:ascii="Times New Roman" w:hAnsi="Times New Roman"/>
          <w:color w:val="000000"/>
          <w:sz w:val="24"/>
          <w:szCs w:val="24"/>
        </w:rPr>
        <w:t xml:space="preserve">Islam, M. A., &amp; Habiba, U. (2021). Social media as a tool for academic libraries in Bangladesh: A perception-based study. Library Philosophy and Practice, 1–18. </w:t>
      </w:r>
    </w:p>
    <w:p w14:paraId="5D8274F4">
      <w:pPr>
        <w:autoSpaceDE w:val="0"/>
        <w:autoSpaceDN w:val="0"/>
        <w:adjustRightInd w:val="0"/>
        <w:spacing w:before="240" w:after="0" w:line="240" w:lineRule="auto"/>
        <w:ind w:left="720" w:hanging="72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Islam, M. I. &amp; Habiba, U. (2015). Use of Social Media in Marketing of Library and Information Services in Bangladesh. </w:t>
      </w:r>
      <w:r>
        <w:rPr>
          <w:rFonts w:ascii="Times New Roman" w:hAnsi="Times New Roman" w:cs="Times New Roman"/>
          <w:i/>
          <w:iCs/>
          <w:color w:val="000000"/>
          <w:sz w:val="24"/>
          <w:szCs w:val="24"/>
        </w:rPr>
        <w:t>DESIDOC Journal of Library &amp; &amp; Information Technology, 35</w:t>
      </w:r>
      <w:r>
        <w:rPr>
          <w:rFonts w:ascii="Times New Roman" w:hAnsi="Times New Roman" w:cs="Times New Roman"/>
          <w:color w:val="000000"/>
          <w:sz w:val="24"/>
          <w:szCs w:val="24"/>
        </w:rPr>
        <w:t xml:space="preserve"> (4), 294-299. DOI: 10.14429/djlit.35.4.8215 </w:t>
      </w:r>
    </w:p>
    <w:p w14:paraId="5FF0DAE1">
      <w:pPr>
        <w:spacing w:before="240"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Iwe, R., &amp; Ogbonna, E. (2023). </w:t>
      </w:r>
      <w:r>
        <w:rPr>
          <w:rFonts w:ascii="Times New Roman" w:hAnsi="Times New Roman" w:cs="Times New Roman"/>
          <w:i/>
          <w:iCs/>
          <w:sz w:val="24"/>
          <w:szCs w:val="24"/>
        </w:rPr>
        <w:t>Professional networking in libraries: The role of LinkedIn</w:t>
      </w:r>
      <w:r>
        <w:rPr>
          <w:rFonts w:ascii="Times New Roman" w:hAnsi="Times New Roman" w:cs="Times New Roman"/>
          <w:sz w:val="24"/>
          <w:szCs w:val="24"/>
        </w:rPr>
        <w:t>. Library Network Journal, 39(2), 78-90.</w:t>
      </w:r>
    </w:p>
    <w:p w14:paraId="6D1FDD76">
      <w:pPr>
        <w:pStyle w:val="10"/>
        <w:ind w:left="810" w:hanging="810"/>
        <w:jc w:val="both"/>
      </w:pPr>
      <w:r>
        <w:t xml:space="preserve">Nworgu, B. G. (2015). </w:t>
      </w:r>
      <w:r>
        <w:rPr>
          <w:rStyle w:val="6"/>
        </w:rPr>
        <w:t>Educational Research: Basic Issues and Methodology</w:t>
      </w:r>
      <w:r>
        <w:t xml:space="preserve"> (3rd ed.). University Trust Publishers.</w:t>
      </w:r>
    </w:p>
    <w:p w14:paraId="672B026B">
      <w:pPr>
        <w:pStyle w:val="10"/>
        <w:ind w:left="810" w:hanging="810"/>
        <w:jc w:val="both"/>
      </w:pPr>
      <w:r>
        <w:t xml:space="preserve">Ojedokun, A. A., &amp; Moahi, K. (2021). Influence of social media use on information services in university libraries. </w:t>
      </w:r>
      <w:r>
        <w:rPr>
          <w:rStyle w:val="6"/>
        </w:rPr>
        <w:t>Library Hi Tech News</w:t>
      </w:r>
      <w:r>
        <w:t>, 38(2), 25–33.</w:t>
      </w:r>
    </w:p>
    <w:p w14:paraId="6939A299">
      <w:pPr>
        <w:spacing w:before="100" w:beforeAutospacing="1" w:after="100" w:afterAutospacing="1" w:line="240" w:lineRule="auto"/>
        <w:ind w:left="720" w:hanging="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Okafor, I. (2020). The role of social media in promoting academic library services in Nigeria. </w:t>
      </w:r>
      <w:r>
        <w:rPr>
          <w:rFonts w:ascii="Times New Roman" w:hAnsi="Times New Roman" w:eastAsia="Times New Roman" w:cs="Times New Roman"/>
          <w:i/>
          <w:iCs/>
          <w:sz w:val="24"/>
          <w:szCs w:val="24"/>
        </w:rPr>
        <w:t>African Journal of Library Studies, 8</w:t>
      </w:r>
      <w:r>
        <w:rPr>
          <w:rFonts w:ascii="Times New Roman" w:hAnsi="Times New Roman" w:eastAsia="Times New Roman" w:cs="Times New Roman"/>
          <w:sz w:val="24"/>
          <w:szCs w:val="24"/>
        </w:rPr>
        <w:t>(4), 56–70.</w:t>
      </w:r>
    </w:p>
    <w:p w14:paraId="42004DDE">
      <w:pPr>
        <w:spacing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Okeke, T., Anyanwu, N., &amp; Ude, C. (2020). </w:t>
      </w:r>
      <w:r>
        <w:rPr>
          <w:rFonts w:ascii="Times New Roman" w:hAnsi="Times New Roman" w:cs="Times New Roman"/>
          <w:i/>
          <w:iCs/>
          <w:sz w:val="24"/>
          <w:szCs w:val="24"/>
        </w:rPr>
        <w:t>Social media usage and engagement in Nigerian academic libraries</w:t>
      </w:r>
      <w:r>
        <w:rPr>
          <w:rFonts w:ascii="Times New Roman" w:hAnsi="Times New Roman" w:cs="Times New Roman"/>
          <w:sz w:val="24"/>
          <w:szCs w:val="24"/>
        </w:rPr>
        <w:t>. Nigerian Library Association Journal, 56(2), 89-104.</w:t>
      </w:r>
    </w:p>
    <w:p w14:paraId="25E518ED">
      <w:pPr>
        <w:spacing w:before="240" w:after="0" w:line="240" w:lineRule="auto"/>
        <w:ind w:left="720" w:hanging="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Olasina, G. (2019). Social media in Nigerian university libraries: Trends and challenges. </w:t>
      </w:r>
      <w:r>
        <w:rPr>
          <w:rFonts w:ascii="Times New Roman" w:hAnsi="Times New Roman" w:eastAsia="Times New Roman" w:cs="Times New Roman"/>
          <w:i/>
          <w:iCs/>
          <w:sz w:val="24"/>
          <w:szCs w:val="24"/>
        </w:rPr>
        <w:t>Journal of Library Management</w:t>
      </w:r>
      <w:r>
        <w:rPr>
          <w:rFonts w:ascii="Times New Roman" w:hAnsi="Times New Roman" w:eastAsia="Times New Roman" w:cs="Times New Roman"/>
          <w:sz w:val="24"/>
          <w:szCs w:val="24"/>
        </w:rPr>
        <w:t>, 41(3), 28-39.</w:t>
      </w:r>
    </w:p>
    <w:p w14:paraId="009C6AA6">
      <w:pPr>
        <w:pStyle w:val="10"/>
        <w:ind w:left="810" w:hanging="810"/>
        <w:jc w:val="both"/>
      </w:pPr>
      <w:r>
        <w:t xml:space="preserve">Otubelu, A. C. (2019). Social media utilization in academic libraries in Nigeria. </w:t>
      </w:r>
      <w:r>
        <w:rPr>
          <w:rStyle w:val="6"/>
        </w:rPr>
        <w:t>International Journal of Knowledge Content Development &amp; Technology</w:t>
      </w:r>
      <w:r>
        <w:t>, 9(4), 55–67.</w:t>
      </w:r>
    </w:p>
    <w:p w14:paraId="65F16661">
      <w:pPr>
        <w:pStyle w:val="10"/>
        <w:ind w:left="810" w:hanging="810"/>
        <w:jc w:val="both"/>
      </w:pPr>
      <w:r>
        <w:t xml:space="preserve">Patton, M. Q. (2015). </w:t>
      </w:r>
      <w:r>
        <w:rPr>
          <w:rStyle w:val="6"/>
        </w:rPr>
        <w:t>Qualitative Research and Evaluation Methods</w:t>
      </w:r>
      <w:r>
        <w:t xml:space="preserve"> (4th ed.). Sage.</w:t>
      </w:r>
    </w:p>
    <w:p w14:paraId="30609B1F">
      <w:pPr>
        <w:autoSpaceDE w:val="0"/>
        <w:autoSpaceDN w:val="0"/>
        <w:adjustRightInd w:val="0"/>
        <w:spacing w:before="240" w:after="0" w:line="240" w:lineRule="auto"/>
        <w:ind w:left="720" w:hanging="720"/>
        <w:jc w:val="both"/>
        <w:rPr>
          <w:rFonts w:ascii="Times New Roman" w:hAnsi="Times New Roman" w:cs="Times New Roman"/>
          <w:sz w:val="24"/>
          <w:szCs w:val="24"/>
        </w:rPr>
      </w:pPr>
      <w:r>
        <w:rPr>
          <w:rFonts w:ascii="Times New Roman" w:hAnsi="Times New Roman" w:cs="Times New Roman"/>
          <w:color w:val="000000"/>
          <w:sz w:val="24"/>
          <w:szCs w:val="24"/>
        </w:rPr>
        <w:t xml:space="preserve">Quadri, G. O. &amp; Idowu, O. A. (2016). Social Media Use by Librarians for Information Dissemination in Three Federal University Libraries in Southwest Nigeria. </w:t>
      </w:r>
      <w:r>
        <w:rPr>
          <w:rFonts w:ascii="Times New Roman" w:hAnsi="Times New Roman" w:cs="Times New Roman"/>
          <w:i/>
          <w:iCs/>
          <w:color w:val="000000"/>
          <w:sz w:val="24"/>
          <w:szCs w:val="24"/>
        </w:rPr>
        <w:t>Journal of</w:t>
      </w:r>
      <w:r>
        <w:rPr>
          <w:rFonts w:ascii="Times New Roman" w:hAnsi="Times New Roman" w:cs="Times New Roman"/>
          <w:color w:val="000000"/>
          <w:sz w:val="24"/>
          <w:szCs w:val="24"/>
        </w:rPr>
        <w:t xml:space="preserve"> </w:t>
      </w:r>
      <w:r>
        <w:rPr>
          <w:rFonts w:ascii="Times New Roman" w:hAnsi="Times New Roman" w:cs="Times New Roman"/>
          <w:i/>
          <w:iCs/>
          <w:color w:val="000000"/>
          <w:sz w:val="24"/>
          <w:szCs w:val="24"/>
        </w:rPr>
        <w:t xml:space="preserve">Library &amp; Information Services in Distance Learning, </w:t>
      </w:r>
      <w:r>
        <w:rPr>
          <w:rFonts w:ascii="Times New Roman" w:hAnsi="Times New Roman" w:cs="Times New Roman"/>
          <w:color w:val="000000"/>
          <w:sz w:val="24"/>
          <w:szCs w:val="24"/>
        </w:rPr>
        <w:t xml:space="preserve">0(0), 1-11. </w:t>
      </w:r>
    </w:p>
    <w:p w14:paraId="4C732B1A">
      <w:pPr>
        <w:spacing w:before="240" w:after="0" w:line="240" w:lineRule="auto"/>
        <w:ind w:left="720" w:hanging="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Quadri, G. O., &amp; Idowu, O. A. (2016). Social media adoption and its impact on the academic performance of Nigerian university students. </w:t>
      </w:r>
      <w:r>
        <w:rPr>
          <w:rFonts w:ascii="Times New Roman" w:hAnsi="Times New Roman" w:eastAsia="Times New Roman" w:cs="Times New Roman"/>
          <w:i/>
          <w:iCs/>
          <w:sz w:val="24"/>
          <w:szCs w:val="24"/>
        </w:rPr>
        <w:t>International Journal of Library and Information Science</w:t>
      </w:r>
      <w:r>
        <w:rPr>
          <w:rFonts w:ascii="Times New Roman" w:hAnsi="Times New Roman" w:eastAsia="Times New Roman" w:cs="Times New Roman"/>
          <w:sz w:val="24"/>
          <w:szCs w:val="24"/>
        </w:rPr>
        <w:t>, 8(4), 18-26.</w:t>
      </w:r>
    </w:p>
    <w:p w14:paraId="4738FCCE">
      <w:pPr>
        <w:spacing w:before="100" w:beforeAutospacing="1" w:after="100" w:afterAutospacing="1" w:line="240" w:lineRule="auto"/>
        <w:ind w:left="720" w:hanging="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Sababa, L. K., &amp; Vandima, M. T. (2022). </w:t>
      </w:r>
      <w:r>
        <w:rPr>
          <w:rFonts w:ascii="Times New Roman" w:hAnsi="Times New Roman" w:eastAsia="Times New Roman" w:cs="Times New Roman"/>
          <w:i/>
          <w:iCs/>
          <w:sz w:val="24"/>
          <w:szCs w:val="24"/>
        </w:rPr>
        <w:t>Perceptions on Social Media Usage</w:t>
      </w:r>
      <w:r>
        <w:rPr>
          <w:rFonts w:ascii="Times New Roman" w:hAnsi="Times New Roman" w:eastAsia="Times New Roman" w:cs="Times New Roman"/>
          <w:sz w:val="24"/>
          <w:szCs w:val="24"/>
        </w:rPr>
        <w:t>. ADSU Journal of Science Research.</w:t>
      </w:r>
    </w:p>
    <w:p w14:paraId="7CC00A7A">
      <w:pPr>
        <w:autoSpaceDE w:val="0"/>
        <w:autoSpaceDN w:val="0"/>
        <w:adjustRightInd w:val="0"/>
        <w:spacing w:before="240" w:after="0" w:line="240" w:lineRule="auto"/>
        <w:ind w:left="720" w:hanging="72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Sahu, M. K. (2013). Information dissemination through using social networking site among library professional in the engineering colleges of Odisha: A survey. </w:t>
      </w:r>
      <w:r>
        <w:rPr>
          <w:rFonts w:ascii="Times New Roman" w:hAnsi="Times New Roman" w:cs="Times New Roman"/>
          <w:i/>
          <w:iCs/>
          <w:color w:val="000000"/>
          <w:sz w:val="24"/>
          <w:szCs w:val="24"/>
        </w:rPr>
        <w:t>International Journal of</w:t>
      </w:r>
      <w:r>
        <w:rPr>
          <w:rFonts w:ascii="Times New Roman" w:hAnsi="Times New Roman" w:cs="Times New Roman"/>
          <w:color w:val="000000"/>
          <w:sz w:val="24"/>
          <w:szCs w:val="24"/>
        </w:rPr>
        <w:t xml:space="preserve"> </w:t>
      </w:r>
      <w:r>
        <w:rPr>
          <w:rFonts w:ascii="Times New Roman" w:hAnsi="Times New Roman" w:cs="Times New Roman"/>
          <w:i/>
          <w:iCs/>
          <w:color w:val="000000"/>
          <w:sz w:val="24"/>
          <w:szCs w:val="24"/>
        </w:rPr>
        <w:t>Digital of Library Services</w:t>
      </w:r>
      <w:r>
        <w:rPr>
          <w:rFonts w:ascii="Times New Roman" w:hAnsi="Times New Roman" w:cs="Times New Roman"/>
          <w:color w:val="000000"/>
          <w:sz w:val="24"/>
          <w:szCs w:val="24"/>
        </w:rPr>
        <w:t xml:space="preserve">, </w:t>
      </w:r>
      <w:r>
        <w:rPr>
          <w:rFonts w:ascii="Times New Roman" w:hAnsi="Times New Roman" w:cs="Times New Roman"/>
          <w:i/>
          <w:iCs/>
          <w:color w:val="000000"/>
          <w:sz w:val="24"/>
          <w:szCs w:val="24"/>
        </w:rPr>
        <w:t>3</w:t>
      </w:r>
      <w:r>
        <w:rPr>
          <w:rFonts w:ascii="Times New Roman" w:hAnsi="Times New Roman" w:cs="Times New Roman"/>
          <w:color w:val="000000"/>
          <w:sz w:val="24"/>
          <w:szCs w:val="24"/>
        </w:rPr>
        <w:t xml:space="preserve">(1), 45–95. </w:t>
      </w:r>
    </w:p>
    <w:p w14:paraId="0A35841F">
      <w:pPr>
        <w:pStyle w:val="10"/>
        <w:ind w:left="810" w:hanging="810"/>
        <w:jc w:val="both"/>
      </w:pPr>
      <w:r>
        <w:t xml:space="preserve">Sife, A. S., Lwoga, E. T., &amp; Sanga, C. (2017). New technologies for teaching and learning: Challenges for higher learning institutions in developing countries. </w:t>
      </w:r>
      <w:r>
        <w:rPr>
          <w:rStyle w:val="6"/>
        </w:rPr>
        <w:t>International Journal of Education and Development using ICT</w:t>
      </w:r>
      <w:r>
        <w:t>, 3(2), 57–67.</w:t>
      </w:r>
    </w:p>
    <w:p w14:paraId="171634CD">
      <w:pPr>
        <w:spacing w:before="100" w:beforeAutospacing="1" w:after="100" w:afterAutospacing="1" w:line="240" w:lineRule="auto"/>
        <w:ind w:left="720" w:hanging="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Yusuf, M., &amp; Tanko, S. I. (2021). Social media as a tool for enhancing library services in federal universities in Nigeria. </w:t>
      </w:r>
      <w:r>
        <w:rPr>
          <w:rFonts w:ascii="Times New Roman" w:hAnsi="Times New Roman" w:eastAsia="Times New Roman" w:cs="Times New Roman"/>
          <w:i/>
          <w:iCs/>
          <w:sz w:val="24"/>
          <w:szCs w:val="24"/>
        </w:rPr>
        <w:t>Library Progress, 12</w:t>
      </w:r>
      <w:r>
        <w:rPr>
          <w:rFonts w:ascii="Times New Roman" w:hAnsi="Times New Roman" w:eastAsia="Times New Roman" w:cs="Times New Roman"/>
          <w:sz w:val="24"/>
          <w:szCs w:val="24"/>
        </w:rPr>
        <w:t>(2), 112–124.</w:t>
      </w:r>
    </w:p>
    <w:p w14:paraId="2ECC1EF1">
      <w:pPr>
        <w:pStyle w:val="10"/>
        <w:jc w:val="both"/>
      </w:pPr>
    </w:p>
    <w:p w14:paraId="73B9CD4D"/>
    <w:sectPr>
      <w:footerReference r:id="rId5" w:type="default"/>
      <w:pgSz w:w="12240" w:h="15840"/>
      <w:pgMar w:top="720" w:right="1440" w:bottom="1440" w:left="144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libri Light">
    <w:panose1 w:val="020F0302020204030204"/>
    <w:charset w:val="00"/>
    <w:family w:val="swiss"/>
    <w:pitch w:val="default"/>
    <w:sig w:usb0="E4002EFF" w:usb1="C200247B" w:usb2="00000009" w:usb3="00000000" w:csb0="200001FF" w:csb1="00000000"/>
  </w:font>
  <w:font w:name="Symbol">
    <w:panose1 w:val="05050102010706020507"/>
    <w:charset w:val="02"/>
    <w:family w:val="roman"/>
    <w:pitch w:val="default"/>
    <w:sig w:usb0="00000000" w:usb1="00000000" w:usb2="00000000" w:usb3="00000000" w:csb0="80000000" w:csb1="00000000"/>
  </w:font>
  <w:font w:name="Microsoft YaHei">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D95ED6">
    <w:pPr>
      <w:pStyle w:val="7"/>
      <w:jc w:val="center"/>
    </w:pPr>
    <w:r>
      <w:fldChar w:fldCharType="begin"/>
    </w:r>
    <w:r>
      <w:instrText xml:space="preserve"> PAGE   \* MERGEFORMAT </w:instrText>
    </w:r>
    <w:r>
      <w:fldChar w:fldCharType="separate"/>
    </w:r>
    <w:r>
      <w:t>1</w:t>
    </w:r>
    <w:r>
      <w:fldChar w:fldCharType="end"/>
    </w:r>
  </w:p>
  <w:p w14:paraId="673D538D">
    <w:pPr>
      <w:pStyle w:val="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1"/>
    <w:multiLevelType w:val="multilevel"/>
    <w:tmpl w:val="00000001"/>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
    <w:nsid w:val="00000002"/>
    <w:multiLevelType w:val="multilevel"/>
    <w:tmpl w:val="00000002"/>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6E6182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Calibri" w:cs="SimSu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nhideWhenUsed="0"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22" w:semiHidden="0" w:name="Strong"/>
    <w:lsdException w:qFormat="1" w:unhideWhenUsed="0" w:uiPriority="2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Calibri" w:hAnsi="Calibri" w:eastAsia="Calibri" w:cs="SimSun"/>
      <w:kern w:val="0"/>
      <w:sz w:val="22"/>
      <w:szCs w:val="22"/>
      <w:lang w:val="en-US" w:eastAsia="en-US" w:bidi="ar-SA"/>
      <w14:ligatures w14:val="none"/>
    </w:rPr>
  </w:style>
  <w:style w:type="paragraph" w:styleId="2">
    <w:name w:val="heading 2"/>
    <w:basedOn w:val="1"/>
    <w:link w:val="17"/>
    <w:qFormat/>
    <w:uiPriority w:val="9"/>
    <w:pPr>
      <w:spacing w:before="100" w:beforeAutospacing="1" w:after="100" w:afterAutospacing="1" w:line="240" w:lineRule="auto"/>
      <w:outlineLvl w:val="1"/>
    </w:pPr>
    <w:rPr>
      <w:rFonts w:ascii="Times New Roman" w:hAnsi="Times New Roman" w:eastAsia="Times New Roman" w:cs="Times New Roman"/>
      <w:b/>
      <w:bCs/>
      <w:sz w:val="36"/>
      <w:szCs w:val="36"/>
    </w:rPr>
  </w:style>
  <w:style w:type="paragraph" w:styleId="3">
    <w:name w:val="heading 3"/>
    <w:basedOn w:val="1"/>
    <w:next w:val="1"/>
    <w:link w:val="18"/>
    <w:qFormat/>
    <w:uiPriority w:val="9"/>
    <w:pPr>
      <w:keepNext/>
      <w:keepLines/>
      <w:spacing w:before="200" w:after="0"/>
      <w:outlineLvl w:val="2"/>
    </w:pPr>
    <w:rPr>
      <w:rFonts w:ascii="Calibri Light" w:hAnsi="Calibri Light" w:eastAsia="SimSun" w:cs="SimSun"/>
      <w:b/>
      <w:bCs/>
      <w:color w:val="5B9BD5"/>
    </w:rPr>
  </w:style>
  <w:style w:type="character" w:default="1" w:styleId="4">
    <w:name w:val="Default Paragraph Font"/>
    <w:uiPriority w:val="1"/>
  </w:style>
  <w:style w:type="table" w:default="1" w:styleId="5">
    <w:name w:val="Normal Table"/>
    <w:uiPriority w:val="99"/>
    <w:tblPr>
      <w:tblCellMar>
        <w:top w:w="0" w:type="dxa"/>
        <w:left w:w="108" w:type="dxa"/>
        <w:bottom w:w="0" w:type="dxa"/>
        <w:right w:w="108" w:type="dxa"/>
      </w:tblCellMar>
    </w:tblPr>
  </w:style>
  <w:style w:type="character" w:styleId="6">
    <w:name w:val="Emphasis"/>
    <w:basedOn w:val="4"/>
    <w:qFormat/>
    <w:uiPriority w:val="20"/>
    <w:rPr>
      <w:i/>
      <w:iCs/>
    </w:rPr>
  </w:style>
  <w:style w:type="paragraph" w:styleId="7">
    <w:name w:val="footer"/>
    <w:basedOn w:val="1"/>
    <w:link w:val="16"/>
    <w:qFormat/>
    <w:uiPriority w:val="99"/>
    <w:pPr>
      <w:tabs>
        <w:tab w:val="center" w:pos="4680"/>
        <w:tab w:val="right" w:pos="9360"/>
      </w:tabs>
      <w:spacing w:after="0" w:line="240" w:lineRule="auto"/>
    </w:pPr>
  </w:style>
  <w:style w:type="paragraph" w:styleId="8">
    <w:name w:val="header"/>
    <w:basedOn w:val="1"/>
    <w:link w:val="15"/>
    <w:qFormat/>
    <w:uiPriority w:val="99"/>
    <w:pPr>
      <w:tabs>
        <w:tab w:val="center" w:pos="4680"/>
        <w:tab w:val="right" w:pos="9360"/>
      </w:tabs>
      <w:spacing w:after="0" w:line="240" w:lineRule="auto"/>
    </w:pPr>
  </w:style>
  <w:style w:type="character" w:styleId="9">
    <w:name w:val="Hyperlink"/>
    <w:basedOn w:val="4"/>
    <w:qFormat/>
    <w:uiPriority w:val="99"/>
    <w:rPr>
      <w:color w:val="0000FF"/>
      <w:u w:val="single"/>
    </w:rPr>
  </w:style>
  <w:style w:type="paragraph" w:styleId="10">
    <w:name w:val="Normal (Web)"/>
    <w:basedOn w:val="1"/>
    <w:qFormat/>
    <w:uiPriority w:val="99"/>
    <w:pPr>
      <w:spacing w:before="100" w:beforeAutospacing="1" w:after="100" w:afterAutospacing="1" w:line="240" w:lineRule="auto"/>
    </w:pPr>
    <w:rPr>
      <w:rFonts w:ascii="Times New Roman" w:hAnsi="Times New Roman" w:eastAsia="Times New Roman" w:cs="Times New Roman"/>
      <w:sz w:val="24"/>
      <w:szCs w:val="24"/>
    </w:rPr>
  </w:style>
  <w:style w:type="character" w:styleId="11">
    <w:name w:val="Strong"/>
    <w:basedOn w:val="4"/>
    <w:qFormat/>
    <w:uiPriority w:val="22"/>
    <w:rPr>
      <w:b/>
      <w:bCs/>
    </w:rPr>
  </w:style>
  <w:style w:type="table" w:styleId="12">
    <w:name w:val="Table Grid"/>
    <w:basedOn w:val="5"/>
    <w:qFormat/>
    <w:uiPriority w:val="39"/>
    <w:pPr>
      <w:spacing w:after="0" w:line="240" w:lineRule="auto"/>
    </w:pPr>
    <w:rPr>
      <w:kern w:val="0"/>
      <w:sz w:val="20"/>
      <w:szCs w:val="20"/>
      <w14:ligatures w14:val="non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styleId="13">
    <w:name w:val="List Paragraph"/>
    <w:basedOn w:val="1"/>
    <w:qFormat/>
    <w:uiPriority w:val="34"/>
    <w:pPr>
      <w:ind w:left="720"/>
      <w:contextualSpacing/>
    </w:pPr>
  </w:style>
  <w:style w:type="table" w:customStyle="1" w:styleId="14">
    <w:name w:val="Plain Table 2"/>
    <w:basedOn w:val="5"/>
    <w:qFormat/>
    <w:uiPriority w:val="42"/>
    <w:pPr>
      <w:spacing w:after="0" w:line="240" w:lineRule="auto"/>
    </w:pPr>
    <w:tblPr>
      <w:tblBorders>
        <w:top w:val="single" w:color="7F7F7F" w:sz="4" w:space="0"/>
        <w:bottom w:val="single" w:color="7F7F7F" w:sz="4" w:space="0"/>
      </w:tblBorders>
      <w:tblCellMar>
        <w:top w:w="0" w:type="dxa"/>
        <w:left w:w="108" w:type="dxa"/>
        <w:bottom w:w="0" w:type="dxa"/>
        <w:right w:w="108" w:type="dxa"/>
      </w:tblCellMar>
    </w:tblPr>
    <w:tblStylePr w:type="firstRow">
      <w:rPr>
        <w:b/>
        <w:bCs/>
      </w:rPr>
      <w:tcPr>
        <w:tcBorders>
          <w:bottom w:val="single" w:color="7F7F7F" w:sz="4" w:space="0"/>
        </w:tcBorders>
      </w:tcPr>
    </w:tblStylePr>
    <w:tblStylePr w:type="lastRow">
      <w:rPr>
        <w:b/>
        <w:bCs/>
      </w:rPr>
      <w:tcPr>
        <w:tcBorders>
          <w:top w:val="single" w:color="7F7F7F" w:sz="4" w:space="0"/>
        </w:tcBorders>
      </w:tcPr>
    </w:tblStylePr>
    <w:tblStylePr w:type="firstCol">
      <w:rPr>
        <w:b/>
        <w:bCs/>
      </w:rPr>
    </w:tblStylePr>
    <w:tblStylePr w:type="lastCol">
      <w:rPr>
        <w:b/>
        <w:bCs/>
      </w:rPr>
    </w:tblStylePr>
    <w:tblStylePr w:type="band1Vert">
      <w:tcPr>
        <w:tcBorders>
          <w:left w:val="single" w:color="7F7F7F" w:sz="4" w:space="0"/>
          <w:right w:val="single" w:color="7F7F7F" w:sz="4" w:space="0"/>
        </w:tcBorders>
      </w:tcPr>
    </w:tblStylePr>
    <w:tblStylePr w:type="band2Vert">
      <w:tcPr>
        <w:tcBorders>
          <w:left w:val="single" w:color="7F7F7F" w:sz="4" w:space="0"/>
          <w:right w:val="single" w:color="7F7F7F" w:sz="4" w:space="0"/>
        </w:tcBorders>
      </w:tcPr>
    </w:tblStylePr>
    <w:tblStylePr w:type="band1Horz">
      <w:tcPr>
        <w:tcBorders>
          <w:top w:val="single" w:color="7F7F7F" w:sz="4" w:space="0"/>
          <w:bottom w:val="single" w:color="7F7F7F" w:sz="4" w:space="0"/>
        </w:tcBorders>
      </w:tcPr>
    </w:tblStylePr>
  </w:style>
  <w:style w:type="character" w:customStyle="1" w:styleId="15">
    <w:name w:val="Header Char_17ecddff-d593-452a-9740-400edf8268ec"/>
    <w:basedOn w:val="4"/>
    <w:link w:val="8"/>
    <w:qFormat/>
    <w:uiPriority w:val="99"/>
    <w:rPr>
      <w:kern w:val="0"/>
      <w14:ligatures w14:val="none"/>
    </w:rPr>
  </w:style>
  <w:style w:type="character" w:customStyle="1" w:styleId="16">
    <w:name w:val="Footer Char_3d0da7a3-8041-4756-a753-a24f350d6ba7"/>
    <w:basedOn w:val="4"/>
    <w:link w:val="7"/>
    <w:qFormat/>
    <w:uiPriority w:val="99"/>
    <w:rPr>
      <w:kern w:val="0"/>
      <w14:ligatures w14:val="none"/>
    </w:rPr>
  </w:style>
  <w:style w:type="character" w:customStyle="1" w:styleId="17">
    <w:name w:val="Heading 2 Char_102844f7-b6bb-42bb-9e95-56e74b69a15b"/>
    <w:basedOn w:val="4"/>
    <w:link w:val="2"/>
    <w:qFormat/>
    <w:uiPriority w:val="9"/>
    <w:rPr>
      <w:rFonts w:ascii="Times New Roman" w:hAnsi="Times New Roman" w:eastAsia="Times New Roman" w:cs="Times New Roman"/>
      <w:b/>
      <w:bCs/>
      <w:kern w:val="0"/>
      <w:sz w:val="36"/>
      <w:szCs w:val="36"/>
      <w14:ligatures w14:val="none"/>
    </w:rPr>
  </w:style>
  <w:style w:type="character" w:customStyle="1" w:styleId="18">
    <w:name w:val="Heading 3 Char_0da1a0d6-9d71-4888-a7a5-4b1b372ff066"/>
    <w:basedOn w:val="4"/>
    <w:link w:val="3"/>
    <w:qFormat/>
    <w:uiPriority w:val="9"/>
    <w:rPr>
      <w:rFonts w:ascii="Calibri Light" w:hAnsi="Calibri Light" w:eastAsia="SimSun" w:cs="SimSun"/>
      <w:b/>
      <w:bCs/>
      <w:color w:val="5B9BD5"/>
      <w:kern w:val="0"/>
      <w14:ligatures w14: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14</Pages>
  <Words>5526</Words>
  <Characters>31943</Characters>
  <Paragraphs>336</Paragraphs>
  <TotalTime>16</TotalTime>
  <ScaleCrop>false</ScaleCrop>
  <LinksUpToDate>false</LinksUpToDate>
  <CharactersWithSpaces>37232</CharactersWithSpaces>
  <Application>WPS Office_12.2.0.21179_F1E327BC-269C-435d-A152-05C5408002CA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2025-06-03T21:51:00Z</dcterms:created>
  <dc:creator>Naomi Bagudu</dc:creator>
  <cp:lastModifiedBy>OWNER</cp:lastModifiedBy>
  <dcterms:modified xsi:type="dcterms:W3CDTF">2025-07-11T16:55:43Z</dcterms:modified>
  <cp:revision>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987acb86045e4888821aeaaeea9b7407</vt:lpwstr>
  </property>
  <property fmtid="{D5CDD505-2E9C-101B-9397-08002B2CF9AE}" pid="3" name="KSOProductBuildVer">
    <vt:lpwstr>1033-12.2.0.21179</vt:lpwstr>
  </property>
</Properties>
</file>