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786" w:rsidRPr="00AC121C" w:rsidRDefault="00D02786" w:rsidP="00D02786">
      <w:pPr>
        <w:spacing w:after="0"/>
        <w:jc w:val="center"/>
        <w:rPr>
          <w:rFonts w:ascii="Times New Roman" w:hAnsi="Times New Roman"/>
          <w:b/>
        </w:rPr>
      </w:pPr>
    </w:p>
    <w:p w:rsidR="00D02786" w:rsidRDefault="00FB39E9" w:rsidP="00D02786">
      <w:pPr>
        <w:spacing w:after="0"/>
        <w:jc w:val="center"/>
        <w:rPr>
          <w:rFonts w:ascii="Times New Roman" w:hAnsi="Times New Roman"/>
          <w:b/>
        </w:rPr>
      </w:pPr>
      <w:r>
        <w:rPr>
          <w:rFonts w:ascii="Times New Roman" w:hAnsi="Times New Roman"/>
          <w:b/>
        </w:rPr>
        <w:t>A PAPER CORRECTED FOR PUBLICATION</w:t>
      </w:r>
    </w:p>
    <w:p w:rsidR="00FB39E9" w:rsidRDefault="00FB39E9" w:rsidP="00D02786">
      <w:pPr>
        <w:spacing w:after="0"/>
        <w:jc w:val="center"/>
        <w:rPr>
          <w:rFonts w:ascii="Times New Roman" w:hAnsi="Times New Roman"/>
          <w:b/>
        </w:rPr>
      </w:pPr>
    </w:p>
    <w:p w:rsidR="00FB39E9" w:rsidRDefault="00FB39E9" w:rsidP="00D02786">
      <w:pPr>
        <w:spacing w:after="0"/>
        <w:jc w:val="center"/>
        <w:rPr>
          <w:rFonts w:ascii="Times New Roman" w:hAnsi="Times New Roman"/>
          <w:b/>
        </w:rPr>
      </w:pPr>
    </w:p>
    <w:p w:rsidR="00FB39E9" w:rsidRDefault="00FB39E9" w:rsidP="00D02786">
      <w:pPr>
        <w:spacing w:after="0"/>
        <w:jc w:val="center"/>
        <w:rPr>
          <w:rFonts w:ascii="Times New Roman" w:hAnsi="Times New Roman"/>
          <w:b/>
        </w:rPr>
      </w:pPr>
      <w:r>
        <w:rPr>
          <w:rFonts w:ascii="Times New Roman" w:hAnsi="Times New Roman"/>
          <w:b/>
        </w:rPr>
        <w:t>IN</w:t>
      </w:r>
    </w:p>
    <w:p w:rsidR="00FB39E9" w:rsidRDefault="00FB39E9" w:rsidP="00D02786">
      <w:pPr>
        <w:spacing w:after="0"/>
        <w:jc w:val="center"/>
        <w:rPr>
          <w:rFonts w:ascii="Times New Roman" w:hAnsi="Times New Roman"/>
          <w:b/>
        </w:rPr>
      </w:pPr>
    </w:p>
    <w:p w:rsidR="00FB39E9" w:rsidRDefault="00FB39E9" w:rsidP="00D02786">
      <w:pPr>
        <w:spacing w:after="0"/>
        <w:jc w:val="center"/>
        <w:rPr>
          <w:rFonts w:ascii="Times New Roman" w:hAnsi="Times New Roman"/>
          <w:b/>
        </w:rPr>
      </w:pPr>
    </w:p>
    <w:p w:rsidR="00FB39E9" w:rsidRPr="00AC121C" w:rsidRDefault="00FB39E9" w:rsidP="00D02786">
      <w:pPr>
        <w:spacing w:after="0"/>
        <w:jc w:val="center"/>
        <w:rPr>
          <w:rFonts w:ascii="Times New Roman" w:hAnsi="Times New Roman"/>
          <w:b/>
        </w:rPr>
      </w:pPr>
      <w:r>
        <w:rPr>
          <w:rFonts w:ascii="Times New Roman" w:hAnsi="Times New Roman"/>
          <w:b/>
        </w:rPr>
        <w:t>INTERNATIONAL JOURNAL OF INFORMATION RESOURCE MANAGEMENT</w:t>
      </w:r>
    </w:p>
    <w:p w:rsidR="00D02786" w:rsidRPr="00AC121C" w:rsidRDefault="00D02786" w:rsidP="00D02786">
      <w:pPr>
        <w:spacing w:after="0"/>
        <w:jc w:val="center"/>
        <w:rPr>
          <w:rFonts w:ascii="Times New Roman" w:hAnsi="Times New Roman"/>
          <w:b/>
        </w:rPr>
      </w:pPr>
    </w:p>
    <w:p w:rsidR="00D83A29" w:rsidRPr="00AC121C" w:rsidRDefault="00D83A29" w:rsidP="00D83A29">
      <w:pPr>
        <w:spacing w:after="0"/>
        <w:jc w:val="center"/>
        <w:rPr>
          <w:rFonts w:ascii="Times New Roman" w:hAnsi="Times New Roman"/>
          <w:b/>
        </w:rPr>
      </w:pPr>
    </w:p>
    <w:p w:rsidR="00D83A29" w:rsidRPr="00AC121C" w:rsidRDefault="00D83A29" w:rsidP="00D83A29">
      <w:pPr>
        <w:spacing w:after="0"/>
        <w:jc w:val="center"/>
        <w:rPr>
          <w:rFonts w:ascii="Times New Roman" w:hAnsi="Times New Roman"/>
          <w:b/>
        </w:rPr>
      </w:pPr>
      <w:r w:rsidRPr="00AC121C">
        <w:rPr>
          <w:rFonts w:ascii="Times New Roman" w:hAnsi="Times New Roman"/>
          <w:b/>
        </w:rPr>
        <w:t>TOPIC:</w:t>
      </w:r>
    </w:p>
    <w:p w:rsidR="00D83A29" w:rsidRPr="00AC121C" w:rsidRDefault="00D83A29" w:rsidP="00D83A29">
      <w:pPr>
        <w:spacing w:after="0"/>
        <w:jc w:val="center"/>
        <w:rPr>
          <w:rFonts w:ascii="Times New Roman" w:hAnsi="Times New Roman"/>
          <w:b/>
        </w:rPr>
      </w:pPr>
      <w:r w:rsidRPr="00AC121C">
        <w:rPr>
          <w:rFonts w:ascii="Times New Roman" w:hAnsi="Times New Roman" w:cs="Times New Roman"/>
          <w:b/>
        </w:rPr>
        <w:t>Effect of Classroom Interaction Patterns on Senior Secondary Two Students’ Learning Outcome in Oral English in Apa Local Government Area, Benue State</w:t>
      </w:r>
    </w:p>
    <w:p w:rsidR="00D83A29" w:rsidRPr="00AC121C" w:rsidRDefault="00D83A29" w:rsidP="00D83A29">
      <w:pPr>
        <w:spacing w:after="0"/>
        <w:jc w:val="center"/>
        <w:rPr>
          <w:rFonts w:ascii="Times New Roman" w:hAnsi="Times New Roman"/>
          <w:b/>
        </w:rPr>
      </w:pPr>
    </w:p>
    <w:p w:rsidR="00D83A29" w:rsidRDefault="00D83A29" w:rsidP="00D83A29">
      <w:pPr>
        <w:spacing w:after="0"/>
        <w:jc w:val="center"/>
        <w:rPr>
          <w:rFonts w:ascii="Times New Roman" w:hAnsi="Times New Roman"/>
          <w:b/>
        </w:rPr>
      </w:pPr>
    </w:p>
    <w:p w:rsidR="00FB39E9" w:rsidRPr="00AC121C" w:rsidRDefault="00FB39E9" w:rsidP="00D83A29">
      <w:pPr>
        <w:spacing w:after="0"/>
        <w:jc w:val="center"/>
        <w:rPr>
          <w:rFonts w:ascii="Times New Roman" w:hAnsi="Times New Roman"/>
          <w:b/>
        </w:rPr>
      </w:pPr>
    </w:p>
    <w:p w:rsidR="00D83A29" w:rsidRPr="00AC121C" w:rsidRDefault="00D83A29" w:rsidP="00D83A29">
      <w:pPr>
        <w:spacing w:after="0"/>
        <w:jc w:val="center"/>
        <w:rPr>
          <w:rFonts w:ascii="Times New Roman" w:hAnsi="Times New Roman"/>
          <w:b/>
        </w:rPr>
      </w:pPr>
    </w:p>
    <w:p w:rsidR="00D83A29" w:rsidRPr="00AC121C" w:rsidRDefault="00D83A29" w:rsidP="00D83A29">
      <w:pPr>
        <w:spacing w:after="0"/>
        <w:jc w:val="center"/>
        <w:rPr>
          <w:rFonts w:ascii="Times New Roman" w:hAnsi="Times New Roman"/>
          <w:b/>
        </w:rPr>
      </w:pPr>
      <w:r w:rsidRPr="00AC121C">
        <w:rPr>
          <w:rFonts w:ascii="Times New Roman" w:hAnsi="Times New Roman"/>
          <w:b/>
        </w:rPr>
        <w:t>BENARD OJOBOR, PhD</w:t>
      </w:r>
    </w:p>
    <w:p w:rsidR="00D83A29" w:rsidRPr="00AC121C" w:rsidRDefault="00D83A29" w:rsidP="00D83A29">
      <w:pPr>
        <w:spacing w:after="0"/>
        <w:jc w:val="center"/>
        <w:rPr>
          <w:rFonts w:ascii="Times New Roman" w:hAnsi="Times New Roman"/>
          <w:b/>
        </w:rPr>
      </w:pPr>
      <w:r w:rsidRPr="00AC121C">
        <w:rPr>
          <w:rFonts w:ascii="Times New Roman" w:hAnsi="Times New Roman"/>
          <w:b/>
        </w:rPr>
        <w:t>DEPARTMENT OF ENGLISH LANGUAGE</w:t>
      </w:r>
    </w:p>
    <w:p w:rsidR="00D83A29" w:rsidRPr="00AC121C" w:rsidRDefault="00D83A29" w:rsidP="00D83A29">
      <w:pPr>
        <w:spacing w:after="0"/>
        <w:jc w:val="center"/>
        <w:rPr>
          <w:rFonts w:ascii="Times New Roman" w:hAnsi="Times New Roman"/>
          <w:b/>
        </w:rPr>
      </w:pPr>
      <w:r w:rsidRPr="00AC121C">
        <w:rPr>
          <w:rFonts w:ascii="Times New Roman" w:hAnsi="Times New Roman"/>
          <w:b/>
        </w:rPr>
        <w:t>FEDERAL COLLEGE OF EDUCATION, ODUGBO</w:t>
      </w:r>
    </w:p>
    <w:p w:rsidR="00D83A29" w:rsidRPr="00AC121C" w:rsidRDefault="00D83A29" w:rsidP="00D83A29">
      <w:pPr>
        <w:spacing w:after="0" w:line="240" w:lineRule="auto"/>
        <w:jc w:val="center"/>
        <w:rPr>
          <w:rFonts w:ascii="Times New Roman" w:hAnsi="Times New Roman"/>
          <w:b/>
        </w:rPr>
      </w:pPr>
      <w:r w:rsidRPr="00AC121C">
        <w:rPr>
          <w:rFonts w:ascii="Times New Roman" w:hAnsi="Times New Roman"/>
          <w:b/>
        </w:rPr>
        <w:t xml:space="preserve">P.M.B 102102, MAKURDI, </w:t>
      </w:r>
    </w:p>
    <w:p w:rsidR="00D83A29" w:rsidRPr="00AC121C" w:rsidRDefault="00D83A29" w:rsidP="00D83A29">
      <w:pPr>
        <w:spacing w:after="0" w:line="240" w:lineRule="auto"/>
        <w:jc w:val="center"/>
        <w:rPr>
          <w:rFonts w:ascii="Times New Roman" w:hAnsi="Times New Roman"/>
          <w:b/>
        </w:rPr>
      </w:pPr>
      <w:r w:rsidRPr="00AC121C">
        <w:rPr>
          <w:rFonts w:ascii="Times New Roman" w:hAnsi="Times New Roman"/>
          <w:b/>
        </w:rPr>
        <w:t>BENUE STATE – NIGERIA</w:t>
      </w:r>
    </w:p>
    <w:p w:rsidR="00D83A29" w:rsidRPr="00AC121C" w:rsidRDefault="00D83A29" w:rsidP="00D83A29">
      <w:pPr>
        <w:spacing w:after="0" w:line="240" w:lineRule="auto"/>
        <w:jc w:val="center"/>
        <w:rPr>
          <w:rFonts w:ascii="Times New Roman" w:hAnsi="Times New Roman"/>
          <w:b/>
        </w:rPr>
      </w:pPr>
      <w:hyperlink r:id="rId7" w:history="1">
        <w:r w:rsidRPr="00AC121C">
          <w:rPr>
            <w:rStyle w:val="Hyperlink"/>
            <w:rFonts w:ascii="Times New Roman" w:hAnsi="Times New Roman"/>
            <w:b/>
          </w:rPr>
          <w:t>ojoborbenard@yahoo.com</w:t>
        </w:r>
      </w:hyperlink>
      <w:r w:rsidRPr="00AC121C">
        <w:rPr>
          <w:rFonts w:ascii="Times New Roman" w:hAnsi="Times New Roman"/>
          <w:b/>
        </w:rPr>
        <w:t xml:space="preserve"> </w:t>
      </w:r>
    </w:p>
    <w:p w:rsidR="00D83A29" w:rsidRPr="00AC121C" w:rsidRDefault="00D83A29" w:rsidP="00D83A29">
      <w:pPr>
        <w:spacing w:after="0" w:line="240" w:lineRule="auto"/>
        <w:jc w:val="center"/>
        <w:rPr>
          <w:rFonts w:ascii="Times New Roman" w:hAnsi="Times New Roman"/>
          <w:b/>
        </w:rPr>
      </w:pPr>
      <w:r w:rsidRPr="00AC121C">
        <w:rPr>
          <w:rFonts w:ascii="Times New Roman" w:hAnsi="Times New Roman"/>
          <w:b/>
        </w:rPr>
        <w:t>07032445960</w:t>
      </w:r>
      <w:r>
        <w:rPr>
          <w:rFonts w:ascii="Times New Roman" w:hAnsi="Times New Roman"/>
          <w:b/>
        </w:rPr>
        <w:t>, 07046984669</w:t>
      </w:r>
    </w:p>
    <w:p w:rsidR="00D83A29" w:rsidRPr="00AC121C" w:rsidRDefault="00D83A29" w:rsidP="00D83A29">
      <w:pPr>
        <w:spacing w:after="0" w:line="240" w:lineRule="auto"/>
        <w:jc w:val="center"/>
        <w:rPr>
          <w:rFonts w:ascii="Times New Roman" w:hAnsi="Times New Roman"/>
          <w:b/>
        </w:rPr>
      </w:pPr>
    </w:p>
    <w:p w:rsidR="00D83A29" w:rsidRDefault="00D83A29" w:rsidP="00D83A29">
      <w:pPr>
        <w:spacing w:after="0"/>
        <w:jc w:val="both"/>
        <w:rPr>
          <w:rFonts w:ascii="Times New Roman" w:hAnsi="Times New Roman" w:cs="Times New Roman"/>
        </w:rPr>
      </w:pPr>
    </w:p>
    <w:p w:rsidR="00FB39E9" w:rsidRPr="00AC121C" w:rsidRDefault="00FB39E9" w:rsidP="00D83A29">
      <w:pPr>
        <w:spacing w:after="0"/>
        <w:jc w:val="both"/>
        <w:rPr>
          <w:rFonts w:ascii="Times New Roman" w:hAnsi="Times New Roman" w:cs="Times New Roman"/>
        </w:rPr>
      </w:pPr>
    </w:p>
    <w:p w:rsidR="00D83A29" w:rsidRPr="00AC121C" w:rsidRDefault="00D83A29" w:rsidP="00D83A29">
      <w:pPr>
        <w:spacing w:after="0" w:line="240" w:lineRule="auto"/>
        <w:jc w:val="center"/>
        <w:rPr>
          <w:rFonts w:ascii="Times New Roman" w:hAnsi="Times New Roman"/>
          <w:b/>
          <w:szCs w:val="28"/>
        </w:rPr>
      </w:pPr>
      <w:r w:rsidRPr="00AC121C">
        <w:rPr>
          <w:rFonts w:ascii="Times New Roman" w:hAnsi="Times New Roman"/>
          <w:b/>
          <w:szCs w:val="28"/>
        </w:rPr>
        <w:t>CHARITY ONUMAH</w:t>
      </w:r>
      <w:r w:rsidRPr="00AC121C">
        <w:rPr>
          <w:rFonts w:ascii="Times New Roman" w:hAnsi="Times New Roman"/>
          <w:b/>
          <w:szCs w:val="28"/>
          <w:vertAlign w:val="superscript"/>
        </w:rPr>
        <w:t>2</w:t>
      </w:r>
    </w:p>
    <w:p w:rsidR="00D83A29" w:rsidRPr="00AC121C" w:rsidRDefault="00D83A29" w:rsidP="00D83A29">
      <w:pPr>
        <w:spacing w:after="0" w:line="240" w:lineRule="auto"/>
        <w:jc w:val="center"/>
        <w:rPr>
          <w:rFonts w:ascii="Times New Roman" w:hAnsi="Times New Roman"/>
          <w:b/>
        </w:rPr>
      </w:pPr>
      <w:r w:rsidRPr="00AC121C">
        <w:rPr>
          <w:rFonts w:ascii="Times New Roman" w:hAnsi="Times New Roman"/>
          <w:b/>
        </w:rPr>
        <w:t>FEDERAL COLLEGE OF EDUCATION, ODUGBO</w:t>
      </w:r>
    </w:p>
    <w:p w:rsidR="00D83A29" w:rsidRPr="00AC121C" w:rsidRDefault="00D83A29" w:rsidP="00D83A29">
      <w:pPr>
        <w:spacing w:after="0" w:line="240" w:lineRule="auto"/>
        <w:jc w:val="center"/>
        <w:rPr>
          <w:rFonts w:ascii="Times New Roman" w:hAnsi="Times New Roman"/>
          <w:b/>
        </w:rPr>
      </w:pPr>
      <w:r w:rsidRPr="00AC121C">
        <w:rPr>
          <w:rFonts w:ascii="Times New Roman" w:hAnsi="Times New Roman"/>
          <w:b/>
        </w:rPr>
        <w:t xml:space="preserve">P.M.B 102102, MAKURDI, </w:t>
      </w:r>
    </w:p>
    <w:p w:rsidR="00D83A29" w:rsidRPr="00AC121C" w:rsidRDefault="00D83A29" w:rsidP="00D83A29">
      <w:pPr>
        <w:spacing w:after="0" w:line="240" w:lineRule="auto"/>
        <w:jc w:val="center"/>
        <w:rPr>
          <w:rFonts w:ascii="Times New Roman" w:hAnsi="Times New Roman"/>
          <w:b/>
          <w:szCs w:val="28"/>
        </w:rPr>
      </w:pPr>
      <w:r w:rsidRPr="00AC121C">
        <w:rPr>
          <w:rFonts w:ascii="Times New Roman" w:hAnsi="Times New Roman"/>
          <w:b/>
        </w:rPr>
        <w:t>BENUE STATE – NIGERIA</w:t>
      </w:r>
    </w:p>
    <w:p w:rsidR="009F1C34" w:rsidRPr="00AC121C" w:rsidRDefault="009F1C34" w:rsidP="00C959F8">
      <w:pPr>
        <w:spacing w:after="0"/>
        <w:jc w:val="center"/>
        <w:rPr>
          <w:rFonts w:ascii="Times New Roman" w:hAnsi="Times New Roman" w:cs="Times New Roman"/>
        </w:rPr>
      </w:pPr>
    </w:p>
    <w:p w:rsidR="00C959F8" w:rsidRPr="00AC121C" w:rsidRDefault="00C959F8" w:rsidP="00E72802">
      <w:pPr>
        <w:spacing w:after="0"/>
        <w:jc w:val="both"/>
        <w:rPr>
          <w:rFonts w:ascii="Times New Roman" w:hAnsi="Times New Roman" w:cs="Times New Roman"/>
          <w:b/>
          <w:bCs/>
        </w:rPr>
      </w:pPr>
    </w:p>
    <w:p w:rsidR="00C959F8" w:rsidRPr="00AC121C" w:rsidRDefault="00C959F8" w:rsidP="00E72802">
      <w:pPr>
        <w:spacing w:after="0"/>
        <w:jc w:val="both"/>
        <w:rPr>
          <w:rFonts w:ascii="Times New Roman" w:hAnsi="Times New Roman" w:cs="Times New Roman"/>
          <w:b/>
          <w:bCs/>
        </w:rPr>
      </w:pPr>
    </w:p>
    <w:p w:rsidR="00C959F8" w:rsidRPr="00AC121C" w:rsidRDefault="00C959F8" w:rsidP="00E72802">
      <w:pPr>
        <w:spacing w:after="0"/>
        <w:jc w:val="both"/>
        <w:rPr>
          <w:rFonts w:ascii="Times New Roman" w:hAnsi="Times New Roman" w:cs="Times New Roman"/>
          <w:b/>
          <w:bCs/>
        </w:rPr>
      </w:pPr>
    </w:p>
    <w:p w:rsidR="00C959F8" w:rsidRPr="00AC121C" w:rsidRDefault="00C959F8" w:rsidP="00E72802">
      <w:pPr>
        <w:spacing w:after="0"/>
        <w:jc w:val="both"/>
        <w:rPr>
          <w:rFonts w:ascii="Times New Roman" w:hAnsi="Times New Roman" w:cs="Times New Roman"/>
          <w:b/>
          <w:bCs/>
        </w:rPr>
      </w:pPr>
    </w:p>
    <w:p w:rsidR="00C959F8" w:rsidRPr="00AC121C" w:rsidRDefault="00C959F8" w:rsidP="00E72802">
      <w:pPr>
        <w:spacing w:after="0"/>
        <w:jc w:val="both"/>
        <w:rPr>
          <w:rFonts w:ascii="Times New Roman" w:hAnsi="Times New Roman" w:cs="Times New Roman"/>
          <w:b/>
          <w:bCs/>
        </w:rPr>
      </w:pPr>
    </w:p>
    <w:p w:rsidR="00361BD9" w:rsidRDefault="00361BD9" w:rsidP="00E72802">
      <w:pPr>
        <w:spacing w:after="0"/>
        <w:jc w:val="both"/>
        <w:rPr>
          <w:rFonts w:ascii="Times New Roman" w:hAnsi="Times New Roman" w:cs="Times New Roman"/>
          <w:b/>
          <w:bCs/>
        </w:rPr>
      </w:pPr>
    </w:p>
    <w:p w:rsidR="00FB39E9" w:rsidRDefault="00FB39E9" w:rsidP="00E72802">
      <w:pPr>
        <w:spacing w:after="0"/>
        <w:jc w:val="both"/>
        <w:rPr>
          <w:rFonts w:ascii="Times New Roman" w:hAnsi="Times New Roman" w:cs="Times New Roman"/>
          <w:b/>
          <w:bCs/>
        </w:rPr>
      </w:pPr>
    </w:p>
    <w:p w:rsidR="00FB39E9" w:rsidRDefault="00FB39E9" w:rsidP="00E72802">
      <w:pPr>
        <w:spacing w:after="0"/>
        <w:jc w:val="both"/>
        <w:rPr>
          <w:rFonts w:ascii="Times New Roman" w:hAnsi="Times New Roman" w:cs="Times New Roman"/>
          <w:b/>
          <w:bCs/>
        </w:rPr>
      </w:pPr>
    </w:p>
    <w:p w:rsidR="00FB39E9" w:rsidRDefault="00FB39E9" w:rsidP="00E72802">
      <w:pPr>
        <w:spacing w:after="0"/>
        <w:jc w:val="both"/>
        <w:rPr>
          <w:rFonts w:ascii="Times New Roman" w:hAnsi="Times New Roman" w:cs="Times New Roman"/>
          <w:b/>
          <w:bCs/>
        </w:rPr>
      </w:pPr>
    </w:p>
    <w:p w:rsidR="00FB39E9" w:rsidRDefault="00FB39E9" w:rsidP="00E72802">
      <w:pPr>
        <w:spacing w:after="0"/>
        <w:jc w:val="both"/>
        <w:rPr>
          <w:rFonts w:ascii="Times New Roman" w:hAnsi="Times New Roman" w:cs="Times New Roman"/>
          <w:b/>
          <w:bCs/>
        </w:rPr>
      </w:pPr>
    </w:p>
    <w:p w:rsidR="00FB39E9" w:rsidRDefault="00FB39E9" w:rsidP="00E72802">
      <w:pPr>
        <w:spacing w:after="0"/>
        <w:jc w:val="both"/>
        <w:rPr>
          <w:rFonts w:ascii="Times New Roman" w:hAnsi="Times New Roman" w:cs="Times New Roman"/>
          <w:b/>
          <w:bCs/>
        </w:rPr>
      </w:pPr>
    </w:p>
    <w:p w:rsidR="00FB39E9" w:rsidRDefault="00FB39E9" w:rsidP="00E72802">
      <w:pPr>
        <w:spacing w:after="0"/>
        <w:jc w:val="both"/>
        <w:rPr>
          <w:rFonts w:ascii="Times New Roman" w:hAnsi="Times New Roman" w:cs="Times New Roman"/>
          <w:b/>
          <w:bCs/>
        </w:rPr>
      </w:pPr>
    </w:p>
    <w:p w:rsidR="00FB39E9" w:rsidRDefault="00FB39E9" w:rsidP="00E72802">
      <w:pPr>
        <w:spacing w:after="0"/>
        <w:jc w:val="both"/>
        <w:rPr>
          <w:rFonts w:ascii="Times New Roman" w:hAnsi="Times New Roman" w:cs="Times New Roman"/>
          <w:b/>
          <w:bCs/>
        </w:rPr>
      </w:pPr>
    </w:p>
    <w:p w:rsidR="00FB39E9" w:rsidRPr="00AC121C" w:rsidRDefault="00FB39E9" w:rsidP="00E72802">
      <w:pPr>
        <w:spacing w:after="0"/>
        <w:jc w:val="both"/>
        <w:rPr>
          <w:rFonts w:ascii="Times New Roman" w:hAnsi="Times New Roman" w:cs="Times New Roman"/>
          <w:b/>
          <w:bCs/>
        </w:rPr>
      </w:pPr>
    </w:p>
    <w:p w:rsidR="00432347" w:rsidRPr="00AC121C" w:rsidRDefault="00432347" w:rsidP="00E72802">
      <w:pPr>
        <w:spacing w:after="0"/>
        <w:jc w:val="both"/>
        <w:rPr>
          <w:rFonts w:ascii="Times New Roman" w:hAnsi="Times New Roman" w:cs="Times New Roman"/>
          <w:b/>
          <w:bCs/>
        </w:rPr>
      </w:pPr>
      <w:r w:rsidRPr="00AC121C">
        <w:rPr>
          <w:rFonts w:ascii="Times New Roman" w:hAnsi="Times New Roman" w:cs="Times New Roman"/>
          <w:b/>
          <w:bCs/>
        </w:rPr>
        <w:t>Abstract</w:t>
      </w:r>
    </w:p>
    <w:p w:rsidR="00851365" w:rsidRPr="00AC121C" w:rsidRDefault="00C1342D" w:rsidP="00E72802">
      <w:pPr>
        <w:spacing w:after="0"/>
        <w:jc w:val="both"/>
        <w:rPr>
          <w:rFonts w:ascii="Times New Roman" w:hAnsi="Times New Roman" w:cs="Times New Roman"/>
        </w:rPr>
      </w:pPr>
      <w:r w:rsidRPr="00AC121C">
        <w:rPr>
          <w:rFonts w:ascii="Times New Roman" w:hAnsi="Times New Roman" w:cs="Times New Roman"/>
        </w:rPr>
        <w:t>The study invest</w:t>
      </w:r>
      <w:r w:rsidR="00DC652D" w:rsidRPr="00AC121C">
        <w:rPr>
          <w:rFonts w:ascii="Times New Roman" w:hAnsi="Times New Roman" w:cs="Times New Roman"/>
        </w:rPr>
        <w:t xml:space="preserve">igated the effect of classroom interaction patterns </w:t>
      </w:r>
      <w:r w:rsidR="0036217F" w:rsidRPr="00AC121C">
        <w:rPr>
          <w:rFonts w:ascii="Times New Roman" w:hAnsi="Times New Roman" w:cs="Times New Roman"/>
        </w:rPr>
        <w:t xml:space="preserve">on students’ </w:t>
      </w:r>
      <w:r w:rsidR="004B77AA" w:rsidRPr="00AC121C">
        <w:rPr>
          <w:rFonts w:ascii="Times New Roman" w:hAnsi="Times New Roman" w:cs="Times New Roman"/>
        </w:rPr>
        <w:t>learning outcomes</w:t>
      </w:r>
      <w:r w:rsidR="0036217F" w:rsidRPr="00AC121C">
        <w:rPr>
          <w:rFonts w:ascii="Times New Roman" w:hAnsi="Times New Roman" w:cs="Times New Roman"/>
        </w:rPr>
        <w:t xml:space="preserve"> in oral English at </w:t>
      </w:r>
      <w:r w:rsidR="004B77AA" w:rsidRPr="00AC121C">
        <w:rPr>
          <w:rFonts w:ascii="Times New Roman" w:hAnsi="Times New Roman" w:cs="Times New Roman"/>
        </w:rPr>
        <w:t xml:space="preserve">Senior Secondary Two </w:t>
      </w:r>
      <w:r w:rsidR="0036217F" w:rsidRPr="00AC121C">
        <w:rPr>
          <w:rFonts w:ascii="Times New Roman" w:hAnsi="Times New Roman" w:cs="Times New Roman"/>
        </w:rPr>
        <w:t xml:space="preserve">students in </w:t>
      </w:r>
      <w:r w:rsidR="00DC652D" w:rsidRPr="00AC121C">
        <w:rPr>
          <w:rFonts w:ascii="Times New Roman" w:hAnsi="Times New Roman" w:cs="Times New Roman"/>
        </w:rPr>
        <w:t xml:space="preserve">Apa </w:t>
      </w:r>
      <w:r w:rsidR="004B77AA" w:rsidRPr="00AC121C">
        <w:rPr>
          <w:rFonts w:ascii="Times New Roman" w:hAnsi="Times New Roman" w:cs="Times New Roman"/>
        </w:rPr>
        <w:t xml:space="preserve">Local Area </w:t>
      </w:r>
      <w:r w:rsidR="00DC652D" w:rsidRPr="00AC121C">
        <w:rPr>
          <w:rFonts w:ascii="Times New Roman" w:hAnsi="Times New Roman" w:cs="Times New Roman"/>
        </w:rPr>
        <w:t xml:space="preserve">of </w:t>
      </w:r>
      <w:r w:rsidR="004B77AA" w:rsidRPr="00AC121C">
        <w:rPr>
          <w:rFonts w:ascii="Times New Roman" w:hAnsi="Times New Roman" w:cs="Times New Roman"/>
        </w:rPr>
        <w:t xml:space="preserve">Benue </w:t>
      </w:r>
      <w:r w:rsidR="00DC652D" w:rsidRPr="00AC121C">
        <w:rPr>
          <w:rFonts w:ascii="Times New Roman" w:hAnsi="Times New Roman" w:cs="Times New Roman"/>
        </w:rPr>
        <w:t>state</w:t>
      </w:r>
      <w:r w:rsidR="0036217F" w:rsidRPr="00AC121C">
        <w:rPr>
          <w:rFonts w:ascii="Times New Roman" w:hAnsi="Times New Roman" w:cs="Times New Roman"/>
        </w:rPr>
        <w:t>. The study also examined the differential effect of classroom interaction patterns on male and female attitude</w:t>
      </w:r>
      <w:r w:rsidR="004B77AA" w:rsidRPr="00AC121C">
        <w:rPr>
          <w:rFonts w:ascii="Times New Roman" w:hAnsi="Times New Roman" w:cs="Times New Roman"/>
        </w:rPr>
        <w:t xml:space="preserve"> to oral English</w:t>
      </w:r>
      <w:r w:rsidR="0036217F" w:rsidRPr="00AC121C">
        <w:rPr>
          <w:rFonts w:ascii="Times New Roman" w:hAnsi="Times New Roman" w:cs="Times New Roman"/>
        </w:rPr>
        <w:t xml:space="preserve">. Two research questions and two hypotheses formulated </w:t>
      </w:r>
      <w:r w:rsidR="004B77AA" w:rsidRPr="00AC121C">
        <w:rPr>
          <w:rFonts w:ascii="Times New Roman" w:hAnsi="Times New Roman" w:cs="Times New Roman"/>
        </w:rPr>
        <w:t xml:space="preserve">and </w:t>
      </w:r>
      <w:r w:rsidR="0036217F" w:rsidRPr="00AC121C">
        <w:rPr>
          <w:rFonts w:ascii="Times New Roman" w:hAnsi="Times New Roman" w:cs="Times New Roman"/>
        </w:rPr>
        <w:t>guided the study</w:t>
      </w:r>
      <w:r w:rsidR="001C3EC4" w:rsidRPr="00AC121C">
        <w:rPr>
          <w:rFonts w:ascii="Times New Roman" w:hAnsi="Times New Roman" w:cs="Times New Roman"/>
        </w:rPr>
        <w:t>. The sample for the study was made up of 234 senior secondary two students fro</w:t>
      </w:r>
      <w:r w:rsidR="004B77AA" w:rsidRPr="00AC121C">
        <w:rPr>
          <w:rFonts w:ascii="Times New Roman" w:hAnsi="Times New Roman" w:cs="Times New Roman"/>
        </w:rPr>
        <w:t>m</w:t>
      </w:r>
      <w:r w:rsidR="001C3EC4" w:rsidRPr="00AC121C">
        <w:rPr>
          <w:rFonts w:ascii="Times New Roman" w:hAnsi="Times New Roman" w:cs="Times New Roman"/>
        </w:rPr>
        <w:t xml:space="preserve"> six schools across the three districts in the local government area. The study adopted pretest and post </w:t>
      </w:r>
      <w:r w:rsidR="004B77AA" w:rsidRPr="00AC121C">
        <w:rPr>
          <w:rFonts w:ascii="Times New Roman" w:hAnsi="Times New Roman" w:cs="Times New Roman"/>
        </w:rPr>
        <w:t>-</w:t>
      </w:r>
      <w:r w:rsidR="001C3EC4" w:rsidRPr="00AC121C">
        <w:rPr>
          <w:rFonts w:ascii="Times New Roman" w:hAnsi="Times New Roman" w:cs="Times New Roman"/>
        </w:rPr>
        <w:t xml:space="preserve">test quasi experimental group design. Intact classes were assigned to the experimental and control groups using purposive sampling technique. Data were collected using </w:t>
      </w:r>
      <w:r w:rsidR="0015556E">
        <w:rPr>
          <w:rFonts w:ascii="Times New Roman" w:hAnsi="Times New Roman" w:cs="Times New Roman"/>
        </w:rPr>
        <w:t xml:space="preserve">Oral </w:t>
      </w:r>
      <w:r w:rsidR="000B523F">
        <w:rPr>
          <w:rFonts w:ascii="Times New Roman" w:hAnsi="Times New Roman" w:cs="Times New Roman"/>
        </w:rPr>
        <w:t xml:space="preserve">English </w:t>
      </w:r>
      <w:r w:rsidR="0015556E">
        <w:rPr>
          <w:rFonts w:ascii="Times New Roman" w:hAnsi="Times New Roman" w:cs="Times New Roman"/>
        </w:rPr>
        <w:t xml:space="preserve">Attitude Survey (OEAS) </w:t>
      </w:r>
      <w:r w:rsidR="000B523F">
        <w:rPr>
          <w:rFonts w:ascii="Times New Roman" w:hAnsi="Times New Roman" w:cs="Times New Roman"/>
        </w:rPr>
        <w:t xml:space="preserve">and </w:t>
      </w:r>
      <w:r w:rsidR="004B77AA" w:rsidRPr="00AC121C">
        <w:rPr>
          <w:rFonts w:ascii="Times New Roman" w:hAnsi="Times New Roman" w:cs="Times New Roman"/>
        </w:rPr>
        <w:t xml:space="preserve">Oral </w:t>
      </w:r>
      <w:r w:rsidR="001C3EC4" w:rsidRPr="00AC121C">
        <w:rPr>
          <w:rFonts w:ascii="Times New Roman" w:hAnsi="Times New Roman" w:cs="Times New Roman"/>
        </w:rPr>
        <w:t>English</w:t>
      </w:r>
      <w:r w:rsidR="004B77AA" w:rsidRPr="00AC121C">
        <w:rPr>
          <w:rFonts w:ascii="Times New Roman" w:hAnsi="Times New Roman" w:cs="Times New Roman"/>
        </w:rPr>
        <w:t xml:space="preserve"> Performance Test </w:t>
      </w:r>
      <w:r w:rsidR="001C3EC4" w:rsidRPr="00AC121C">
        <w:rPr>
          <w:rFonts w:ascii="Times New Roman" w:hAnsi="Times New Roman" w:cs="Times New Roman"/>
        </w:rPr>
        <w:t>(OE</w:t>
      </w:r>
      <w:r w:rsidR="000B523F">
        <w:rPr>
          <w:rFonts w:ascii="Times New Roman" w:hAnsi="Times New Roman" w:cs="Times New Roman"/>
        </w:rPr>
        <w:t>P</w:t>
      </w:r>
      <w:r w:rsidR="001C3EC4" w:rsidRPr="00AC121C">
        <w:rPr>
          <w:rFonts w:ascii="Times New Roman" w:hAnsi="Times New Roman" w:cs="Times New Roman"/>
        </w:rPr>
        <w:t>T)</w:t>
      </w:r>
      <w:r w:rsidR="00CA0FBF" w:rsidRPr="00AC121C">
        <w:rPr>
          <w:rFonts w:ascii="Times New Roman" w:hAnsi="Times New Roman" w:cs="Times New Roman"/>
        </w:rPr>
        <w:t xml:space="preserve">. The OEPT was validated using </w:t>
      </w:r>
      <w:r w:rsidR="004B77AA" w:rsidRPr="00AC121C">
        <w:rPr>
          <w:rFonts w:ascii="Times New Roman" w:hAnsi="Times New Roman" w:cs="Times New Roman"/>
        </w:rPr>
        <w:t xml:space="preserve">Cronbach’s </w:t>
      </w:r>
      <w:r w:rsidR="00CA0FBF" w:rsidRPr="00AC121C">
        <w:rPr>
          <w:rFonts w:ascii="Times New Roman" w:hAnsi="Times New Roman" w:cs="Times New Roman"/>
        </w:rPr>
        <w:t xml:space="preserve">Alpha formula to analyse its reliability which yielded r=0.85. </w:t>
      </w:r>
      <w:r w:rsidR="00CC0A03" w:rsidRPr="00AC121C">
        <w:rPr>
          <w:rFonts w:ascii="Times New Roman" w:hAnsi="Times New Roman" w:cs="Times New Roman"/>
        </w:rPr>
        <w:t xml:space="preserve">Descriptive </w:t>
      </w:r>
      <w:r w:rsidR="00CA0FBF" w:rsidRPr="00AC121C">
        <w:rPr>
          <w:rFonts w:ascii="Times New Roman" w:hAnsi="Times New Roman" w:cs="Times New Roman"/>
        </w:rPr>
        <w:t xml:space="preserve">statistics of mean and standard deviations were used to answer all research questions while </w:t>
      </w:r>
      <w:r w:rsidR="004B77AA" w:rsidRPr="00AC121C">
        <w:rPr>
          <w:rFonts w:ascii="Times New Roman" w:hAnsi="Times New Roman" w:cs="Times New Roman"/>
        </w:rPr>
        <w:t xml:space="preserve">Analysis </w:t>
      </w:r>
      <w:r w:rsidR="00CA0FBF" w:rsidRPr="00AC121C">
        <w:rPr>
          <w:rFonts w:ascii="Times New Roman" w:hAnsi="Times New Roman" w:cs="Times New Roman"/>
        </w:rPr>
        <w:t xml:space="preserve">of </w:t>
      </w:r>
      <w:r w:rsidR="004B77AA" w:rsidRPr="00AC121C">
        <w:rPr>
          <w:rFonts w:ascii="Times New Roman" w:hAnsi="Times New Roman" w:cs="Times New Roman"/>
        </w:rPr>
        <w:t xml:space="preserve">Covariance </w:t>
      </w:r>
      <w:r w:rsidR="00CA0FBF" w:rsidRPr="00AC121C">
        <w:rPr>
          <w:rFonts w:ascii="Times New Roman" w:hAnsi="Times New Roman" w:cs="Times New Roman"/>
        </w:rPr>
        <w:t>(ANCOVA) was used to test all the hypotheses formulated at 0.05 level of significance.</w:t>
      </w:r>
      <w:r w:rsidR="00616885" w:rsidRPr="00AC121C">
        <w:rPr>
          <w:rFonts w:ascii="Times New Roman" w:hAnsi="Times New Roman" w:cs="Times New Roman"/>
        </w:rPr>
        <w:t xml:space="preserve"> The study revealed that student</w:t>
      </w:r>
      <w:r w:rsidR="00290F20" w:rsidRPr="00AC121C">
        <w:rPr>
          <w:rFonts w:ascii="Times New Roman" w:hAnsi="Times New Roman" w:cs="Times New Roman"/>
        </w:rPr>
        <w:t xml:space="preserve">s exposed to </w:t>
      </w:r>
      <w:r w:rsidR="004B77AA" w:rsidRPr="00AC121C">
        <w:rPr>
          <w:rFonts w:ascii="Times New Roman" w:hAnsi="Times New Roman" w:cs="Times New Roman"/>
        </w:rPr>
        <w:t>classroom</w:t>
      </w:r>
      <w:r w:rsidR="00290F20" w:rsidRPr="00AC121C">
        <w:rPr>
          <w:rFonts w:ascii="Times New Roman" w:hAnsi="Times New Roman" w:cs="Times New Roman"/>
        </w:rPr>
        <w:t xml:space="preserve"> interaction patterns </w:t>
      </w:r>
      <w:r w:rsidR="00C901A1" w:rsidRPr="00AC121C">
        <w:rPr>
          <w:rFonts w:ascii="Times New Roman" w:hAnsi="Times New Roman" w:cs="Times New Roman"/>
        </w:rPr>
        <w:t xml:space="preserve">had </w:t>
      </w:r>
      <w:r w:rsidR="00290F20" w:rsidRPr="00AC121C">
        <w:rPr>
          <w:rFonts w:ascii="Times New Roman" w:hAnsi="Times New Roman" w:cs="Times New Roman"/>
        </w:rPr>
        <w:t>significantly performed higher than those in the form-based approach. However, there was no significant gender difference in the attitude of students in classroom interaction patterns.</w:t>
      </w:r>
      <w:r w:rsidR="00155F70" w:rsidRPr="00AC121C">
        <w:rPr>
          <w:rFonts w:ascii="Times New Roman" w:hAnsi="Times New Roman" w:cs="Times New Roman"/>
        </w:rPr>
        <w:t xml:space="preserve"> Based on the findings of this study it was recommended among other things that English </w:t>
      </w:r>
      <w:r w:rsidR="002909D2" w:rsidRPr="00AC121C">
        <w:rPr>
          <w:rFonts w:ascii="Times New Roman" w:hAnsi="Times New Roman" w:cs="Times New Roman"/>
        </w:rPr>
        <w:t xml:space="preserve">language teachers should be encouraged to adopt classroom interaction patterns most especially in the </w:t>
      </w:r>
      <w:r w:rsidR="00C901A1" w:rsidRPr="00AC121C">
        <w:rPr>
          <w:rFonts w:ascii="Times New Roman" w:hAnsi="Times New Roman" w:cs="Times New Roman"/>
        </w:rPr>
        <w:t xml:space="preserve">teaching </w:t>
      </w:r>
      <w:r w:rsidR="002909D2" w:rsidRPr="00AC121C">
        <w:rPr>
          <w:rFonts w:ascii="Times New Roman" w:hAnsi="Times New Roman" w:cs="Times New Roman"/>
        </w:rPr>
        <w:t xml:space="preserve">of oral English lessons. In similar vein, there should be proper orientation for practicing </w:t>
      </w:r>
      <w:r w:rsidR="00851365" w:rsidRPr="00AC121C">
        <w:rPr>
          <w:rFonts w:ascii="Times New Roman" w:hAnsi="Times New Roman" w:cs="Times New Roman"/>
        </w:rPr>
        <w:t xml:space="preserve">English </w:t>
      </w:r>
      <w:r w:rsidR="002909D2" w:rsidRPr="00AC121C">
        <w:rPr>
          <w:rFonts w:ascii="Times New Roman" w:hAnsi="Times New Roman" w:cs="Times New Roman"/>
        </w:rPr>
        <w:t xml:space="preserve">language teachers on </w:t>
      </w:r>
      <w:r w:rsidR="00C901A1" w:rsidRPr="00AC121C">
        <w:rPr>
          <w:rFonts w:ascii="Times New Roman" w:hAnsi="Times New Roman" w:cs="Times New Roman"/>
        </w:rPr>
        <w:t xml:space="preserve">how </w:t>
      </w:r>
      <w:r w:rsidR="002909D2" w:rsidRPr="00AC121C">
        <w:rPr>
          <w:rFonts w:ascii="Times New Roman" w:hAnsi="Times New Roman" w:cs="Times New Roman"/>
        </w:rPr>
        <w:t>to improve on their classroom interaction patterns.</w:t>
      </w:r>
    </w:p>
    <w:p w:rsidR="00F64240" w:rsidRPr="00AC121C" w:rsidRDefault="00F64240" w:rsidP="00E72802">
      <w:pPr>
        <w:spacing w:after="0"/>
        <w:jc w:val="both"/>
        <w:rPr>
          <w:rFonts w:ascii="Times New Roman" w:hAnsi="Times New Roman" w:cs="Times New Roman"/>
        </w:rPr>
      </w:pPr>
    </w:p>
    <w:p w:rsidR="00432347" w:rsidRPr="00AC121C" w:rsidRDefault="00851365" w:rsidP="00E72802">
      <w:pPr>
        <w:spacing w:after="0"/>
        <w:jc w:val="both"/>
        <w:rPr>
          <w:rFonts w:ascii="Times New Roman" w:hAnsi="Times New Roman" w:cs="Times New Roman"/>
        </w:rPr>
      </w:pPr>
      <w:r w:rsidRPr="00AC121C">
        <w:rPr>
          <w:rFonts w:ascii="Times New Roman" w:hAnsi="Times New Roman" w:cs="Times New Roman"/>
          <w:b/>
        </w:rPr>
        <w:t>Keywords:</w:t>
      </w:r>
      <w:r w:rsidRPr="00AC121C">
        <w:rPr>
          <w:rFonts w:ascii="Times New Roman" w:hAnsi="Times New Roman" w:cs="Times New Roman"/>
        </w:rPr>
        <w:t xml:space="preserve"> effect, classroom interaction, students’ attitude, </w:t>
      </w:r>
      <w:r w:rsidR="00361BD9" w:rsidRPr="00AC121C">
        <w:rPr>
          <w:rFonts w:ascii="Times New Roman" w:hAnsi="Times New Roman" w:cs="Times New Roman"/>
        </w:rPr>
        <w:t>learning outcomes, oral English</w:t>
      </w:r>
    </w:p>
    <w:p w:rsidR="00361BD9" w:rsidRPr="00AC121C" w:rsidRDefault="00361BD9" w:rsidP="00E72802">
      <w:pPr>
        <w:spacing w:after="0"/>
        <w:jc w:val="both"/>
        <w:rPr>
          <w:rFonts w:ascii="Times New Roman" w:hAnsi="Times New Roman" w:cs="Times New Roman"/>
        </w:rPr>
      </w:pPr>
    </w:p>
    <w:p w:rsidR="00361BD9" w:rsidRPr="00AC121C" w:rsidRDefault="00361BD9" w:rsidP="00E72802">
      <w:pPr>
        <w:spacing w:after="0"/>
        <w:jc w:val="both"/>
        <w:rPr>
          <w:rFonts w:ascii="Times New Roman" w:hAnsi="Times New Roman" w:cs="Times New Roman"/>
        </w:rPr>
      </w:pPr>
    </w:p>
    <w:p w:rsidR="00361BD9" w:rsidRPr="00AC121C" w:rsidRDefault="00361BD9" w:rsidP="00E72802">
      <w:pPr>
        <w:spacing w:after="0"/>
        <w:jc w:val="both"/>
        <w:rPr>
          <w:rFonts w:ascii="Times New Roman" w:hAnsi="Times New Roman" w:cs="Times New Roman"/>
        </w:rPr>
      </w:pPr>
    </w:p>
    <w:p w:rsidR="00361BD9" w:rsidRPr="00AC121C" w:rsidRDefault="00361BD9" w:rsidP="00E72802">
      <w:pPr>
        <w:spacing w:after="0"/>
        <w:jc w:val="both"/>
        <w:rPr>
          <w:rFonts w:ascii="Times New Roman" w:hAnsi="Times New Roman" w:cs="Times New Roman"/>
        </w:rPr>
      </w:pPr>
    </w:p>
    <w:p w:rsidR="00361BD9" w:rsidRPr="00AC121C" w:rsidRDefault="00361BD9" w:rsidP="00E72802">
      <w:pPr>
        <w:spacing w:after="0"/>
        <w:jc w:val="both"/>
        <w:rPr>
          <w:rFonts w:ascii="Times New Roman" w:hAnsi="Times New Roman" w:cs="Times New Roman"/>
        </w:rPr>
      </w:pPr>
    </w:p>
    <w:p w:rsidR="00361BD9" w:rsidRPr="00AC121C" w:rsidRDefault="00361BD9" w:rsidP="00E72802">
      <w:pPr>
        <w:spacing w:after="0"/>
        <w:jc w:val="both"/>
        <w:rPr>
          <w:rFonts w:ascii="Times New Roman" w:hAnsi="Times New Roman" w:cs="Times New Roman"/>
        </w:rPr>
      </w:pPr>
    </w:p>
    <w:p w:rsidR="00361BD9" w:rsidRPr="00AC121C" w:rsidRDefault="00361BD9" w:rsidP="00E72802">
      <w:pPr>
        <w:spacing w:after="0"/>
        <w:jc w:val="both"/>
        <w:rPr>
          <w:rFonts w:ascii="Times New Roman" w:hAnsi="Times New Roman" w:cs="Times New Roman"/>
        </w:rPr>
        <w:sectPr w:rsidR="00361BD9" w:rsidRPr="00AC121C" w:rsidSect="00361BD9">
          <w:pgSz w:w="11909" w:h="16834" w:code="9"/>
          <w:pgMar w:top="1440" w:right="1440" w:bottom="1440" w:left="1440" w:header="720" w:footer="720" w:gutter="0"/>
          <w:cols w:space="720"/>
          <w:docGrid w:linePitch="360"/>
        </w:sectPr>
      </w:pPr>
    </w:p>
    <w:p w:rsidR="00361BD9" w:rsidRPr="00AC121C" w:rsidRDefault="00361BD9" w:rsidP="00361BD9">
      <w:pPr>
        <w:spacing w:after="0" w:line="360" w:lineRule="auto"/>
        <w:jc w:val="both"/>
        <w:rPr>
          <w:rFonts w:ascii="Times New Roman" w:hAnsi="Times New Roman"/>
          <w:b/>
          <w:color w:val="000000" w:themeColor="text1"/>
        </w:rPr>
      </w:pPr>
      <w:r w:rsidRPr="00AC121C">
        <w:rPr>
          <w:rFonts w:ascii="Times New Roman" w:hAnsi="Times New Roman"/>
          <w:b/>
          <w:color w:val="000000" w:themeColor="text1"/>
        </w:rPr>
        <w:t>Introduction</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The essential role of language, in this case, English in education, communication, and national development cannot be overemphasized. This necessitates the need to teach and learn English language effectively. Effective language teaching and learning are aimed at the mastery of the four micro language skills of listening, speaking, reading and writing. As a second and national language, English is the language that aids learners' comprehension of knowledge taught in school; classroom interactions between teacher and students; among learners and the wider society or life after school. It is important to note that most of these interactions are done orally. Language is first of all oral, therefore, there is the urgent need for the proper teaching of all aspects of oral English which may lead to proficiency in English.</w:t>
      </w:r>
    </w:p>
    <w:p w:rsidR="00E2784C"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Classroom interaction is the inter-personal transaction between the teacher and students which occurs at different levels. This encompasses a lesson situation during which the teacher and students through their verbal and non-verbal actions have reciprocal influence on each other</w:t>
      </w:r>
      <w:r w:rsidR="000E16B4">
        <w:rPr>
          <w:rFonts w:ascii="Times New Roman" w:hAnsi="Times New Roman"/>
          <w:color w:val="000000" w:themeColor="text1"/>
        </w:rPr>
        <w:t xml:space="preserve"> </w:t>
      </w:r>
      <w:r w:rsidRPr="00AC121C">
        <w:rPr>
          <w:rFonts w:ascii="Times New Roman" w:hAnsi="Times New Roman"/>
          <w:color w:val="000000" w:themeColor="text1"/>
        </w:rPr>
        <w:t>(Muodumogu&amp; Yusuf, 2018). These include the teacher's solicitation of students-talk through questions or recitation request to which students respond or fail to respond and then the teacher reacts by praising the students, accepting and using their ideas or rejecting them and criticizing their ideas or behaviour (Eboikpomwe, 2019). Classroom interaction optimally has a four-dimensional character, involving interaction between teacher and students, students and student, teacher and materials and students and materials (Muodumogu</w:t>
      </w:r>
      <w:r w:rsidR="000E16B4">
        <w:rPr>
          <w:rFonts w:ascii="Times New Roman" w:hAnsi="Times New Roman"/>
          <w:color w:val="000000" w:themeColor="text1"/>
        </w:rPr>
        <w:t xml:space="preserve"> </w:t>
      </w:r>
      <w:r w:rsidRPr="00AC121C">
        <w:rPr>
          <w:rFonts w:ascii="Times New Roman" w:hAnsi="Times New Roman"/>
          <w:color w:val="000000" w:themeColor="text1"/>
        </w:rPr>
        <w:t>&amp;</w:t>
      </w:r>
      <w:r w:rsidR="000E16B4">
        <w:rPr>
          <w:rFonts w:ascii="Times New Roman" w:hAnsi="Times New Roman"/>
          <w:color w:val="000000" w:themeColor="text1"/>
        </w:rPr>
        <w:t xml:space="preserve"> </w:t>
      </w:r>
      <w:r w:rsidRPr="00AC121C">
        <w:rPr>
          <w:rFonts w:ascii="Times New Roman" w:hAnsi="Times New Roman"/>
          <w:color w:val="000000" w:themeColor="text1"/>
        </w:rPr>
        <w:t>Ibrahim, 2018).</w:t>
      </w:r>
    </w:p>
    <w:p w:rsidR="005C63E2"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 xml:space="preserve">A critical step in making the learning of </w:t>
      </w:r>
      <w:r w:rsidR="006F4616">
        <w:rPr>
          <w:rFonts w:ascii="Times New Roman" w:hAnsi="Times New Roman"/>
          <w:color w:val="000000" w:themeColor="text1"/>
        </w:rPr>
        <w:t xml:space="preserve">oral </w:t>
      </w:r>
      <w:r w:rsidRPr="00AC121C">
        <w:rPr>
          <w:rFonts w:ascii="Times New Roman" w:hAnsi="Times New Roman"/>
          <w:color w:val="000000" w:themeColor="text1"/>
        </w:rPr>
        <w:t>English meaningful in schools is to first develop in the children the ability to understand and speak English. Although speaking is the second skill to be developed, in primary language instruction, it is given prime attention and is among the expressive concepts of language. It is usually interwoven with the listening skill, because by nature, the language skills are not separate from each other (Oyetunde &amp;</w:t>
      </w:r>
      <w:r w:rsidR="000E16B4">
        <w:rPr>
          <w:rFonts w:ascii="Times New Roman" w:hAnsi="Times New Roman"/>
          <w:color w:val="000000" w:themeColor="text1"/>
        </w:rPr>
        <w:t xml:space="preserve"> </w:t>
      </w:r>
      <w:r w:rsidRPr="00AC121C">
        <w:rPr>
          <w:rFonts w:ascii="Times New Roman" w:hAnsi="Times New Roman"/>
          <w:color w:val="000000" w:themeColor="text1"/>
        </w:rPr>
        <w:t xml:space="preserve">Muodumogu, 2025). Oracy skill serves as the foundation or basis for a child's academic </w:t>
      </w:r>
      <w:r w:rsidR="006F4616">
        <w:rPr>
          <w:rFonts w:ascii="Times New Roman" w:hAnsi="Times New Roman"/>
          <w:color w:val="000000" w:themeColor="text1"/>
        </w:rPr>
        <w:t>learning outcome</w:t>
      </w:r>
      <w:r w:rsidRPr="00AC121C">
        <w:rPr>
          <w:rFonts w:ascii="Times New Roman" w:hAnsi="Times New Roman"/>
          <w:color w:val="000000" w:themeColor="text1"/>
        </w:rPr>
        <w:t xml:space="preserve"> and proficiency in the other aspects of language, because children need English first of all to communicate orally in it. That is, to understand it when it is spoken to them, and to express their feelings and experiences in it in a way that is intelligible and convincing. Secondly, reading and writing are built on </w:t>
      </w:r>
      <w:r w:rsidR="006F4616">
        <w:rPr>
          <w:rFonts w:ascii="Times New Roman" w:hAnsi="Times New Roman"/>
          <w:color w:val="000000" w:themeColor="text1"/>
        </w:rPr>
        <w:t>o</w:t>
      </w:r>
      <w:r w:rsidRPr="00AC121C">
        <w:rPr>
          <w:rFonts w:ascii="Times New Roman" w:hAnsi="Times New Roman"/>
          <w:color w:val="000000" w:themeColor="text1"/>
        </w:rPr>
        <w:t>ral language foundation. Students will learn to read and write English easily if their oracy skills in the language have been adequately developed. English learning will have meaning and relevance to children if this fact is observed in its instruction (Oyetunde &amp;</w:t>
      </w:r>
      <w:r w:rsidR="000E16B4">
        <w:rPr>
          <w:rFonts w:ascii="Times New Roman" w:hAnsi="Times New Roman"/>
          <w:color w:val="000000" w:themeColor="text1"/>
        </w:rPr>
        <w:t xml:space="preserve"> </w:t>
      </w:r>
      <w:r w:rsidRPr="00AC121C">
        <w:rPr>
          <w:rFonts w:ascii="Times New Roman" w:hAnsi="Times New Roman"/>
          <w:color w:val="000000" w:themeColor="text1"/>
        </w:rPr>
        <w:t>Muodumogu, 2025).</w:t>
      </w:r>
    </w:p>
    <w:p w:rsidR="00E2784C"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 xml:space="preserve">The persistent problem of poor </w:t>
      </w:r>
      <w:r w:rsidR="006F4616">
        <w:rPr>
          <w:rFonts w:ascii="Times New Roman" w:hAnsi="Times New Roman"/>
          <w:color w:val="000000" w:themeColor="text1"/>
        </w:rPr>
        <w:t>learning outcome</w:t>
      </w:r>
      <w:r w:rsidRPr="00AC121C">
        <w:rPr>
          <w:rFonts w:ascii="Times New Roman" w:hAnsi="Times New Roman"/>
          <w:color w:val="000000" w:themeColor="text1"/>
        </w:rPr>
        <w:t xml:space="preserve"> of students in English Language at the senior secondary school </w:t>
      </w:r>
      <w:r w:rsidR="006F4616">
        <w:rPr>
          <w:rFonts w:ascii="Times New Roman" w:hAnsi="Times New Roman"/>
          <w:color w:val="000000" w:themeColor="text1"/>
        </w:rPr>
        <w:t>two</w:t>
      </w:r>
      <w:r w:rsidRPr="00AC121C">
        <w:rPr>
          <w:rFonts w:ascii="Times New Roman" w:hAnsi="Times New Roman"/>
          <w:color w:val="000000" w:themeColor="text1"/>
        </w:rPr>
        <w:t xml:space="preserve"> of education has been attributed to students' deficiencies in various aspects of the language (Fakeye, 2022). Even</w:t>
      </w:r>
      <w:r w:rsidR="006F4616">
        <w:rPr>
          <w:rFonts w:ascii="Times New Roman" w:hAnsi="Times New Roman"/>
          <w:color w:val="000000" w:themeColor="text1"/>
        </w:rPr>
        <w:t>,</w:t>
      </w:r>
      <w:r w:rsidRPr="00AC121C">
        <w:rPr>
          <w:rFonts w:ascii="Times New Roman" w:hAnsi="Times New Roman"/>
          <w:color w:val="000000" w:themeColor="text1"/>
        </w:rPr>
        <w:t xml:space="preserve"> English language is the language of instruction in the Nigerian educational system, its teaching to students for whom it is a second language continues to pose enormous challenges to teachers. Major evidence of these challenges is the high failure rate of students in the school certificate examination for English language nationwide and also the inability of these students to communicate properly using the language (Ajibola, 2020).</w:t>
      </w:r>
    </w:p>
    <w:p w:rsidR="005C63E2"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Poor communication resulting from mother tongue interference is also another problem that calls for urgent attention. It is a known fact that learners' first language influences the pronunciation of the target language (Iyere, 2023). Nigerian Languages are tonal and syllable-timed, while English is a stress-timed language and therefore they have a great deal of differences in stress and rhythmic patterns. The basis for rhythm in any Nigerian language is the number of syllables, and the production of every syllable virtually takes the sameamount of time, while the basis for English rhythm is that of stress and the stressed syllable takes more time to pronounce. With no knowledge of this significant feature, many Nigerian students learning English in the classroom often find it difficult to clearly articulate every English syllable and word in speeches (Iyere, 2023). This results in a foreign-sounding' accent, and possibly misunderstanding.</w:t>
      </w:r>
    </w:p>
    <w:p w:rsidR="00E2784C"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Factors responsible for this poor learning outcome in the various aspects of English language especially Oral English, are not farfetched. The strategies employed in teaching Oral English are far from being satisfactory. The recitation script' strategy for example, places the teacher at the helm of affairs in the classroom and enables him to exercise a dominant role as the key possessor of knowledge and controller of the learning environment, thereby ignoring the parallel role which encourages students' active participation in the learning process and enhances knowledge acquisition (Muodumogu&amp; Yusuf, 2018). The concept of teaching Oral English is downsized to mere recitation of sounds without any meaning attached to them. This translates in students' poor interest in and negative attitude to Oral English.</w:t>
      </w:r>
    </w:p>
    <w:p w:rsidR="005C63E2"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The uninspiring nature of these methodological strategies culminates in shaping students' perception of Oral English as a difficult, abstract and uninteresting area of study. All these aggravate students' level of frustration and heighten poor academic learning outcome, irrespective of their gender. In the light of the foregoing, the concern of this study therefore, is to determine the impact of Classroom Interaction Patterns on S</w:t>
      </w:r>
      <w:r w:rsidR="00EE1EF0">
        <w:rPr>
          <w:rFonts w:ascii="Times New Roman" w:hAnsi="Times New Roman"/>
          <w:color w:val="000000" w:themeColor="text1"/>
        </w:rPr>
        <w:t xml:space="preserve">enior </w:t>
      </w:r>
      <w:r w:rsidRPr="00AC121C">
        <w:rPr>
          <w:rFonts w:ascii="Times New Roman" w:hAnsi="Times New Roman"/>
          <w:color w:val="000000" w:themeColor="text1"/>
        </w:rPr>
        <w:t>S</w:t>
      </w:r>
      <w:r w:rsidR="00EE1EF0">
        <w:rPr>
          <w:rFonts w:ascii="Times New Roman" w:hAnsi="Times New Roman"/>
          <w:color w:val="000000" w:themeColor="text1"/>
        </w:rPr>
        <w:t xml:space="preserve">econdary two (SSII) </w:t>
      </w:r>
      <w:r w:rsidRPr="00AC121C">
        <w:rPr>
          <w:rFonts w:ascii="Times New Roman" w:hAnsi="Times New Roman"/>
          <w:color w:val="000000" w:themeColor="text1"/>
        </w:rPr>
        <w:t>Students' Attitude to oral English, with gender as moderator variable in Apa Local Government Area of Benue State.</w:t>
      </w:r>
    </w:p>
    <w:p w:rsidR="00087530"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Classroom interaction is a form of institutional talk which is locally managed but cooperatively constructed speech exchange system (Markee &amp; Kasper, 2024), composed of interactions between teacher and students and among students. Classroom interaction is one of the platforms where any reality about classroom phenomena is produced and can be observed at the same time (Kharaghani, 2023). According to Papaja (2021) classroom interaction takes on an especially significant role in that it is both the medium through which learning is realized and an object of pedagogical attention. Papaja (2021) claim that it is in their interactions with each other that teachers and students work together to create the intellectual and practical activities that shape both the form and the content of the target language as well as the processes and outcomes of individual development. Interaction between the teacher and learners as well as the learners themselves is critical in the classroom (Papaja, 2021).</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The crux of the matter here is that students’ attitude towards oral English should imply how they view and react to oral English teaching and learning within and outside the classroom. This underscores their positive or negative predisposition towards the subject. Students' attitude towards oral English language therefore, would be referred to as how they view and react to oral English language teaching and learning.</w:t>
      </w:r>
    </w:p>
    <w:p w:rsidR="0088426F"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 xml:space="preserve">When all or a number of learners share the same mother-tongue, they tend to use it because it is easier for them (Tuan &amp; Mai, 2015).Tuan &amp; Mai (2015) suggests some reasons </w:t>
      </w:r>
      <w:r w:rsidR="009E36D7">
        <w:rPr>
          <w:rFonts w:ascii="Times New Roman" w:hAnsi="Times New Roman"/>
          <w:color w:val="000000" w:themeColor="text1"/>
        </w:rPr>
        <w:t>for</w:t>
      </w:r>
      <w:r w:rsidRPr="00AC121C">
        <w:rPr>
          <w:rFonts w:ascii="Times New Roman" w:hAnsi="Times New Roman"/>
          <w:color w:val="000000" w:themeColor="text1"/>
        </w:rPr>
        <w:t xml:space="preserve"> students</w:t>
      </w:r>
      <w:r w:rsidR="009E36D7">
        <w:rPr>
          <w:rFonts w:ascii="Times New Roman" w:hAnsi="Times New Roman"/>
          <w:color w:val="000000" w:themeColor="text1"/>
        </w:rPr>
        <w:t xml:space="preserve"> to</w:t>
      </w:r>
      <w:r w:rsidRPr="00AC121C">
        <w:rPr>
          <w:rFonts w:ascii="Times New Roman" w:hAnsi="Times New Roman"/>
          <w:color w:val="000000" w:themeColor="text1"/>
        </w:rPr>
        <w:t xml:space="preserve"> use mother-tongue in class. Firstly, when the students are asked to have a discussion about a topic that they are incapable of, if they want to say anything about the topic, they will use their own language. Another reason is that the use of mother-tongue is a natural thing to do. Consequently, if teachers frequently use the students' language, the students will feel comfortable to do it (Tuan &amp; Mai, 2015).</w:t>
      </w:r>
    </w:p>
    <w:p w:rsidR="00087530"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Oral English has been made an important part of the language curriculum in Nigeria. The efficiency of the English language in the wider Nigerian society depends largely on the English curriculum and the competence of the teacher (Soneye, 2020). In the teaching of English as an L</w:t>
      </w:r>
      <w:r w:rsidRPr="00AC121C">
        <w:rPr>
          <w:rFonts w:ascii="Times New Roman" w:hAnsi="Times New Roman"/>
          <w:color w:val="000000" w:themeColor="text1"/>
          <w:vertAlign w:val="subscript"/>
        </w:rPr>
        <w:t>2</w:t>
      </w:r>
      <w:r w:rsidRPr="00AC121C">
        <w:rPr>
          <w:rFonts w:ascii="Times New Roman" w:hAnsi="Times New Roman"/>
          <w:color w:val="000000" w:themeColor="text1"/>
        </w:rPr>
        <w:t>, the differences and similarities between the sound systems of English and that of the MT should be pointed out. For example, English has twenty vowel sounds which comprise twelve pure vowels and eight diphthongs whereas Nigerianlanguages have between five and ten vowels without diphthongs. There is a difference between, the English sounds /æ/ or /a:/, /C:/ and /e:/ and the Nigerian language sound/a/, /e/ and/e/respectively. Speakers of English in Nigeria substitute the English sounds for the indigenous language sounds. This often impedes intelligibility (Egwuogu, 2022)</w:t>
      </w:r>
      <w:r w:rsidR="002A0A56">
        <w:rPr>
          <w:rFonts w:ascii="Times New Roman" w:hAnsi="Times New Roman"/>
          <w:color w:val="000000" w:themeColor="text1"/>
        </w:rPr>
        <w:t>.</w:t>
      </w:r>
    </w:p>
    <w:p w:rsidR="00B1229F"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Apa is situated in the Northernpart of Benue</w:t>
      </w:r>
      <w:r w:rsidR="000E16B4">
        <w:rPr>
          <w:rFonts w:ascii="Times New Roman" w:hAnsi="Times New Roman"/>
          <w:color w:val="000000" w:themeColor="text1"/>
        </w:rPr>
        <w:t xml:space="preserve"> </w:t>
      </w:r>
      <w:r w:rsidRPr="00AC121C">
        <w:rPr>
          <w:rFonts w:ascii="Times New Roman" w:hAnsi="Times New Roman"/>
          <w:color w:val="000000" w:themeColor="text1"/>
        </w:rPr>
        <w:t>State of Nigeria and is divided into two districts;</w:t>
      </w:r>
      <w:r w:rsidR="000E16B4">
        <w:rPr>
          <w:rFonts w:ascii="Times New Roman" w:hAnsi="Times New Roman"/>
          <w:color w:val="000000" w:themeColor="text1"/>
        </w:rPr>
        <w:t xml:space="preserve"> </w:t>
      </w:r>
      <w:r w:rsidRPr="00AC121C">
        <w:rPr>
          <w:rFonts w:ascii="Times New Roman" w:hAnsi="Times New Roman"/>
          <w:color w:val="000000" w:themeColor="text1"/>
        </w:rPr>
        <w:t xml:space="preserve">Ochekwuand Ikobi. About 90% of the local government population is predominantly engaged in agriculture and this is due to the fertile nature of the soil. Apa Local Government Area is predominantly an Idoma speaking area with few other ethnic groups from different parts of the country. The local government has many primary and secondary schools owned voluntary agencies, individuals, community and government, with English language as the medium of instruction. Apart from the working-class population, a large majority of the people are peasant farmers living below the poverty line. This implies that most children within primary school age in this local government area are in public primary schools from where they transit to secondary schools and into the tertiary institutions. </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The low English language proficiency with which the majority of the students enter post primary and tertiary levels of education is a pointer to the fact that the public primary school system is unable to inculcate lasting ability to communicate effectively in English language in the learners.</w:t>
      </w:r>
    </w:p>
    <w:p w:rsidR="003B4215"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 xml:space="preserve">This study was therefore designed to investigate the effect of classroom interaction patterns on </w:t>
      </w:r>
      <w:r w:rsidR="0088426F">
        <w:rPr>
          <w:rFonts w:ascii="Times New Roman" w:hAnsi="Times New Roman"/>
          <w:color w:val="000000" w:themeColor="text1"/>
        </w:rPr>
        <w:t xml:space="preserve">Arts </w:t>
      </w:r>
      <w:r w:rsidRPr="00AC121C">
        <w:rPr>
          <w:rFonts w:ascii="Times New Roman" w:hAnsi="Times New Roman"/>
          <w:color w:val="000000" w:themeColor="text1"/>
        </w:rPr>
        <w:t xml:space="preserve">Senior Secondary Twostudents' </w:t>
      </w:r>
      <w:r w:rsidR="008C551A">
        <w:rPr>
          <w:rFonts w:ascii="Times New Roman" w:hAnsi="Times New Roman"/>
          <w:color w:val="000000" w:themeColor="text1"/>
        </w:rPr>
        <w:t xml:space="preserve">poor </w:t>
      </w:r>
      <w:r w:rsidRPr="00AC121C">
        <w:rPr>
          <w:rFonts w:ascii="Times New Roman" w:hAnsi="Times New Roman"/>
          <w:color w:val="000000" w:themeColor="text1"/>
        </w:rPr>
        <w:t>attitude</w:t>
      </w:r>
      <w:r w:rsidR="008C551A">
        <w:rPr>
          <w:rFonts w:ascii="Times New Roman" w:hAnsi="Times New Roman"/>
          <w:color w:val="000000" w:themeColor="text1"/>
        </w:rPr>
        <w:t>and</w:t>
      </w:r>
      <w:r w:rsidR="009E36D7">
        <w:rPr>
          <w:rFonts w:ascii="Times New Roman" w:hAnsi="Times New Roman"/>
          <w:color w:val="000000" w:themeColor="text1"/>
        </w:rPr>
        <w:t xml:space="preserve"> learning outcome</w:t>
      </w:r>
      <w:r w:rsidR="0088426F">
        <w:rPr>
          <w:rFonts w:ascii="Times New Roman" w:hAnsi="Times New Roman"/>
          <w:color w:val="000000" w:themeColor="text1"/>
        </w:rPr>
        <w:t xml:space="preserve">in </w:t>
      </w:r>
      <w:r w:rsidRPr="00AC121C">
        <w:rPr>
          <w:rFonts w:ascii="Times New Roman" w:hAnsi="Times New Roman"/>
          <w:color w:val="000000" w:themeColor="text1"/>
        </w:rPr>
        <w:t>Oral English in Apa Local Government Area of Benue State. The following questions and hypotheses guided the study.</w:t>
      </w:r>
    </w:p>
    <w:p w:rsidR="00361BD9" w:rsidRPr="00AC121C" w:rsidRDefault="00361BD9" w:rsidP="00361BD9">
      <w:pPr>
        <w:spacing w:after="0" w:line="360" w:lineRule="auto"/>
        <w:jc w:val="both"/>
        <w:rPr>
          <w:rFonts w:ascii="Times New Roman" w:hAnsi="Times New Roman"/>
          <w:b/>
          <w:color w:val="000000" w:themeColor="text1"/>
        </w:rPr>
      </w:pPr>
      <w:r w:rsidRPr="00AC121C">
        <w:rPr>
          <w:rFonts w:ascii="Times New Roman" w:hAnsi="Times New Roman"/>
          <w:b/>
          <w:color w:val="000000" w:themeColor="text1"/>
        </w:rPr>
        <w:t>Research Questions</w:t>
      </w:r>
    </w:p>
    <w:p w:rsidR="00361BD9" w:rsidRPr="00AC121C" w:rsidRDefault="00361BD9" w:rsidP="00361BD9">
      <w:pPr>
        <w:pStyle w:val="ListParagraph"/>
        <w:numPr>
          <w:ilvl w:val="0"/>
          <w:numId w:val="1"/>
        </w:numPr>
        <w:tabs>
          <w:tab w:val="left" w:pos="450"/>
        </w:tabs>
        <w:spacing w:after="0" w:line="360" w:lineRule="auto"/>
        <w:ind w:left="450" w:hanging="450"/>
        <w:jc w:val="both"/>
        <w:rPr>
          <w:rFonts w:ascii="Times New Roman" w:hAnsi="Times New Roman"/>
          <w:color w:val="000000" w:themeColor="text1"/>
        </w:rPr>
      </w:pPr>
      <w:r w:rsidRPr="00AC121C">
        <w:rPr>
          <w:rFonts w:ascii="Times New Roman" w:hAnsi="Times New Roman"/>
          <w:color w:val="000000" w:themeColor="text1"/>
        </w:rPr>
        <w:t xml:space="preserve">What difference is there between the mean attitude scores of students exposed to teacher-student classroom interaction patterns and those not exposed to classroom interaction patterns towards Oral English? </w:t>
      </w:r>
    </w:p>
    <w:p w:rsidR="00361BD9" w:rsidRPr="00AC121C" w:rsidRDefault="00361BD9" w:rsidP="00361BD9">
      <w:pPr>
        <w:pStyle w:val="ListParagraph"/>
        <w:numPr>
          <w:ilvl w:val="0"/>
          <w:numId w:val="1"/>
        </w:numPr>
        <w:tabs>
          <w:tab w:val="left" w:pos="450"/>
        </w:tabs>
        <w:spacing w:after="0" w:line="360" w:lineRule="auto"/>
        <w:ind w:left="450" w:hanging="450"/>
        <w:jc w:val="both"/>
        <w:rPr>
          <w:rFonts w:ascii="Times New Roman" w:hAnsi="Times New Roman"/>
          <w:color w:val="000000" w:themeColor="text1"/>
        </w:rPr>
      </w:pPr>
      <w:r w:rsidRPr="00AC121C">
        <w:rPr>
          <w:rFonts w:ascii="Times New Roman" w:hAnsi="Times New Roman"/>
          <w:color w:val="000000" w:themeColor="text1"/>
        </w:rPr>
        <w:t>What is the effect of teacher-student interaction pattern on male and female students' mean attitude scores in Oral English?</w:t>
      </w:r>
    </w:p>
    <w:p w:rsidR="00361BD9" w:rsidRPr="00AC121C" w:rsidRDefault="00361BD9" w:rsidP="00361BD9">
      <w:pPr>
        <w:spacing w:after="0" w:line="360" w:lineRule="auto"/>
        <w:jc w:val="both"/>
        <w:rPr>
          <w:rFonts w:ascii="Times New Roman" w:hAnsi="Times New Roman"/>
          <w:b/>
          <w:color w:val="000000" w:themeColor="text1"/>
        </w:rPr>
      </w:pPr>
      <w:r w:rsidRPr="00AC121C">
        <w:rPr>
          <w:rFonts w:ascii="Times New Roman" w:hAnsi="Times New Roman"/>
          <w:b/>
          <w:color w:val="000000" w:themeColor="text1"/>
        </w:rPr>
        <w:t>Hypotheses</w:t>
      </w:r>
    </w:p>
    <w:p w:rsidR="00361BD9" w:rsidRPr="00AC121C" w:rsidRDefault="00361BD9" w:rsidP="00361BD9">
      <w:pPr>
        <w:pStyle w:val="ListParagraph"/>
        <w:numPr>
          <w:ilvl w:val="0"/>
          <w:numId w:val="2"/>
        </w:numPr>
        <w:tabs>
          <w:tab w:val="left" w:pos="450"/>
        </w:tabs>
        <w:spacing w:after="0" w:line="360" w:lineRule="auto"/>
        <w:ind w:left="450" w:hanging="450"/>
        <w:jc w:val="both"/>
        <w:rPr>
          <w:rFonts w:ascii="Times New Roman" w:hAnsi="Times New Roman"/>
          <w:color w:val="000000" w:themeColor="text1"/>
        </w:rPr>
      </w:pPr>
      <w:r w:rsidRPr="00AC121C">
        <w:rPr>
          <w:rFonts w:ascii="Times New Roman" w:hAnsi="Times New Roman"/>
          <w:color w:val="000000" w:themeColor="text1"/>
        </w:rPr>
        <w:t>There is no significant difference between the mean attitude scores of students exposed to teacher-student classroom interaction pattern and those not exposed to classroom interaction pattern in Oral English.</w:t>
      </w:r>
    </w:p>
    <w:p w:rsidR="008F24CE" w:rsidRPr="00D474E6" w:rsidRDefault="00361BD9" w:rsidP="00D474E6">
      <w:pPr>
        <w:pStyle w:val="ListParagraph"/>
        <w:numPr>
          <w:ilvl w:val="0"/>
          <w:numId w:val="2"/>
        </w:numPr>
        <w:tabs>
          <w:tab w:val="left" w:pos="450"/>
        </w:tabs>
        <w:spacing w:after="0" w:line="360" w:lineRule="auto"/>
        <w:ind w:left="450" w:hanging="450"/>
        <w:jc w:val="both"/>
        <w:rPr>
          <w:rFonts w:ascii="Times New Roman" w:hAnsi="Times New Roman"/>
          <w:color w:val="000000" w:themeColor="text1"/>
        </w:rPr>
      </w:pPr>
      <w:r w:rsidRPr="00AC121C">
        <w:rPr>
          <w:rFonts w:ascii="Times New Roman" w:hAnsi="Times New Roman"/>
          <w:color w:val="000000" w:themeColor="text1"/>
        </w:rPr>
        <w:t>Teacher-student interaction has no significant effect on male and female students' mean attitude scores in Oral English.</w:t>
      </w:r>
    </w:p>
    <w:p w:rsidR="000E16B4" w:rsidRDefault="000E16B4" w:rsidP="000E16B4">
      <w:pPr>
        <w:tabs>
          <w:tab w:val="left" w:pos="450"/>
        </w:tabs>
        <w:spacing w:after="0" w:line="240" w:lineRule="auto"/>
        <w:jc w:val="both"/>
        <w:rPr>
          <w:rFonts w:ascii="Times New Roman" w:hAnsi="Times New Roman"/>
          <w:b/>
          <w:bCs/>
          <w:color w:val="000000" w:themeColor="text1"/>
        </w:rPr>
      </w:pPr>
    </w:p>
    <w:p w:rsidR="008C551A" w:rsidRPr="008F24CE" w:rsidRDefault="008C551A" w:rsidP="008F24CE">
      <w:pPr>
        <w:tabs>
          <w:tab w:val="left" w:pos="450"/>
        </w:tabs>
        <w:spacing w:after="0" w:line="360" w:lineRule="auto"/>
        <w:jc w:val="both"/>
        <w:rPr>
          <w:rFonts w:ascii="Times New Roman" w:hAnsi="Times New Roman"/>
          <w:b/>
          <w:bCs/>
          <w:color w:val="000000" w:themeColor="text1"/>
        </w:rPr>
      </w:pPr>
      <w:r w:rsidRPr="008F24CE">
        <w:rPr>
          <w:rFonts w:ascii="Times New Roman" w:hAnsi="Times New Roman"/>
          <w:b/>
          <w:bCs/>
          <w:color w:val="000000" w:themeColor="text1"/>
        </w:rPr>
        <w:t xml:space="preserve">Review </w:t>
      </w:r>
      <w:r w:rsidR="00B1229F" w:rsidRPr="008F24CE">
        <w:rPr>
          <w:rFonts w:ascii="Times New Roman" w:hAnsi="Times New Roman"/>
          <w:b/>
          <w:bCs/>
          <w:color w:val="000000" w:themeColor="text1"/>
        </w:rPr>
        <w:t>of Related Literature</w:t>
      </w:r>
    </w:p>
    <w:p w:rsidR="008C551A" w:rsidRPr="000E16B4" w:rsidRDefault="008C551A"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The essential role of language, in this case, English in education, communication, and national development cannot be overemphasized. This necessitates the need to teach and learn English language effectively. Effective language teaching and learning are aimed at the mastery of the four basic language skills of listening, speaking, reading and writing. As a second and national language, English is the language that aids learners' comprehension of knowledge taught in school; classroom interactions between teacher and students; and among learners and the wider society or life after school. It is important to note that most of these interactions are done orally. Language is first of all oral therefore, there is the urgent need for the proper teaching of all aspects of oral English which may lead to proficiency in English (Ojobor, Udu &amp; Achor, 2024).</w:t>
      </w:r>
    </w:p>
    <w:p w:rsidR="008C551A" w:rsidRPr="000E16B4" w:rsidRDefault="008C551A"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Teacher and student interaction is understood to be an important issue in education, and teacher- student interaction is beneficial for students' learning. Flanders (1970) cited in Liu, Lin, Liou, Feng and Hou (2023) developed an analytical system for teacher-student interaction and identified seven categories of teachers' behaviour: clarifying feelings, praising, using students' ideas, asking questions, lecturing, giving directions, and criticizing. Teachers could help to develop students' ideas by asking questions. When teachers asked specific questions or asked for students' help, they (students) felt more confident and secure (Liu &amp; Elicker, 2023). Two roles can be identified among teachers and students: parallel and inclination. When teachers and students perform parallel roles, they have equal status. When teachers and students perform inclination roles, they interact as educators and the educated (Liu &amp; Elicker, 2023). For teachers, behaviour such as playing with students and expressing their experiences were related to the parallel role, and behaviour such as directing and asking questions were related to the inclination role. During teacher- student interactions, teachers can use strategies such as denomination, correction, and expansion to reconceptualize the information provided by the students (Rosemberg &amp; Silva, 2019). Chi, Siler, Jeong, Yamauchi and Hausmann (2021) suggest that in a one-to-one context, instructors could provide suitable support according to students' needs, thereby enhancing students' motivation and learning performance.</w:t>
      </w:r>
    </w:p>
    <w:p w:rsidR="008C551A" w:rsidRPr="000E16B4" w:rsidRDefault="008C551A"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Student and student interaction, according to Dempsey (2019) means that the students interact on what they have learned, and be able to share what they have gained for discussion. Classes where students have opportunities to communicate with one another help them to effectively construct their knowledge. Under this pattern of interaction, students share responsibility for learning with each other, discuss divergent understandings, and shape the direction of the class. This type of class is characterized with a more student focused class and provides multiple opportunities for students to discuss ideas in small groups and may support a whole class discussion (National Association of Geoscience Teachers, 2014). During student-students interaction, the teacher plays two key roles: facilitator (making sure the students are able to speak) and evaluator (assessing students' progress with the task and also assessing the language they are producing) (Languages International, 2015).</w:t>
      </w:r>
    </w:p>
    <w:p w:rsidR="008C551A" w:rsidRPr="000E16B4" w:rsidRDefault="008C551A"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Of the two patterns of interaction, there are a number of ways in which they differ, each with its own strengths and weaknesses (Weinstein, Tomlinson-Clarke, &amp; Curran, 2023). First, there is a difference in the two on how the students work. Considering the teacher-students interaction pattern which is a teacher-centred approach, the students do their work alone where they do exercises related to the teacher's presentation during or after the lesson while on the other hand, in the student-student interaction pattern which is a student-centred approach, the students work together in groups or pairs as per the demand and purpose of the activity. This way, teaching and learning becomes an enjoyable and friendly active and rewarding activity hence making it easier for the students to understand the lesson since they are actively involved in the learning. Secondly, the teacher-student interaction pattern portrays students as basically passive while the teacher is active. The teacher is the main focus in this pattern of interaction which is considered sensible since the teacher is familiar with the language which the students are not. In this case, the students are less engaged during the learning process. However, with the student-students interaction, the teacher and the student are both active participants since they share the learning responsibility of the learner, helping to identify how the students should use the language (Ibrahim &amp;Muodumogu, 2018).</w:t>
      </w:r>
    </w:p>
    <w:p w:rsidR="008C551A" w:rsidRPr="000E16B4" w:rsidRDefault="008C551A"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 xml:space="preserve">The term "attitude" is a transliteration of the term "aptitude" which had been used exclusively of each of a number of believes the person by painters and sculptors. Aptitude is derived from the Latin word "aptitudo" which in turn comes from “aptus”, meaning suited, fitted. As soon as “aptitude” took the form of “attitude”, its use became a general one (Project, 2023). An attitude is defined as a relatively enduring organization of beliefs, feelings, and behavioral tendencies towards socially significant objects, groups, events or symbols (McLeod, 2019). In other words, it is the sum total of a person's inclination and feelings, prejudices or bias, preconceived notions, ideals, fears, threats and convictions about any specific topic (Alao, 1990). An attitude is a psychological tendency that is expressed by evaluating a particular entity with some degree of favor and disfavor (McLeod, 2019). </w:t>
      </w:r>
    </w:p>
    <w:p w:rsidR="008C551A" w:rsidRPr="000E16B4" w:rsidRDefault="008C551A"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Attitudes are of interest because they often drive behaviour. That is, people tend to act favourably toward things they like and unfavourably toward things they do not like. This implies that it is a predisposition to respond in a consistently favourable or unfavourable manner with respect to a given object. Attitude is also viewed as predisposition or tendency to respond positively or negatively towards a certain idea, object, person or situation. Attitude influences an individual's choice of action, and responses to challenges, incentives and rewards (together called stimuli) (Business Dictionary, 2023).</w:t>
      </w:r>
    </w:p>
    <w:p w:rsidR="008C551A" w:rsidRPr="000E16B4" w:rsidRDefault="008C551A"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The form-based approach is referred to as a traditional method of teaching and learning because knowledge is taken from a general reference or source; then the information is readily made available (Gyapong, 2023). The usual flow of information begins with the introduction and presentation of the concept followed by activities (International Teachers Training Organization, 2016; Gyapong, 2023). According to Oxford University Press (2025), a form-based approach (rule driven) starts with the presentation of a rule and is followed by examples in which this is applied. Information is based on facts, statements, and pre-determined logic. The approach is easy to apply, leaves little room for mistakes, and information is valid. There is also a clear and defined scope and requires little preparation for the teacher (Gyapong, 2023). The form-based approach also has its disadvantages which include a very structural and predictable flow. This approach also leaves little interaction. It is most effective for large number of students. In terms of application in language, the form-based can also be useful in explaining a literary work (Gyapong, 2023).</w:t>
      </w:r>
    </w:p>
    <w:p w:rsidR="008C551A" w:rsidRPr="000E16B4" w:rsidRDefault="008C551A"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Student learning occurs primarily through interactions with people (teachers and peers) and instructional materials (textbooks, workbooks, instructional software, web-based content, homework, projects, quizzes, and tests) (Chingos&amp; Whitehurst, 2022). Instructional materials, when properly harnessed by teacher and students, enhance students' learning outcome based on findings from several studies conducted in the past (Oladeji, Olsunde, Ojebisi&amp; Isola, 2021). English is a second language, but because of the many important roles it plays in the Nigerian society, it is being given a special place. For instance, it serves as an official language (the language of administration and education at some level), the language of relevance for unifying the nation (Yusuf, 2022).Socially, the social linguistic situation in Nigeria has often seen the social network and other activities being conducted in English. In a nutshell, English language is widely spoken and occupies a prominent place at the workplace, in the media and as a medium of instruction in schools (Danladi, 2023).</w:t>
      </w:r>
    </w:p>
    <w:p w:rsidR="008C551A" w:rsidRPr="000E16B4" w:rsidRDefault="008C551A"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The concept of gender is an important factor in the teaching-learning process that plays a vital role in determining students' attitude based on the cultural as well as social phenomena. It indicates the distinction between human beings on the basis of masculinity and femininity in relation to their expected or earmarked roles in society. Odey (2012, p.168) views gender as "a socially, ideologically and culturally defined power relation which determines a range of processes, behaviour, activities, forms of organization which are considered appropriate for men and women in a given time and place". It then implies that gender is attributed to attitudes which distinguish the female sex from the male sex.</w:t>
      </w:r>
    </w:p>
    <w:p w:rsidR="005F4F06" w:rsidRPr="000E16B4" w:rsidRDefault="005F4F06" w:rsidP="000E16B4">
      <w:pPr>
        <w:tabs>
          <w:tab w:val="left" w:pos="450"/>
        </w:tabs>
        <w:spacing w:after="0" w:line="360" w:lineRule="auto"/>
        <w:jc w:val="both"/>
        <w:rPr>
          <w:rFonts w:ascii="Times New Roman" w:hAnsi="Times New Roman"/>
          <w:color w:val="000000" w:themeColor="text1"/>
        </w:rPr>
      </w:pPr>
      <w:r w:rsidRPr="000E16B4">
        <w:rPr>
          <w:rFonts w:ascii="Times New Roman" w:hAnsi="Times New Roman"/>
          <w:color w:val="000000" w:themeColor="text1"/>
        </w:rPr>
        <w:t>The result of the study supports Heider's (1958) attributive theory, Blumer's (1969) symbolic interactionism and Homan's (1960s) social exchange theory. These theories are related to the classroom interaction patterns that take place between the teacher and students in the teaching-learning process as well as their influences on both the external and internal attributions of the students which shape their views or perceptions about the teacher and the subject s/he teaches (a factor that may create either positive or negative attitude in them and enhance or mar their learning outcome). The implication of this is that teachers should always have positive perception of their students and be fair in their dealings with them during the teaching-learning process. For the students would in turn reciprocate such gestures in the same way by developing positive attitude towards him/her and the subject he/she teaches.</w:t>
      </w:r>
    </w:p>
    <w:p w:rsidR="00BE6956" w:rsidRDefault="00BE6956" w:rsidP="000E16B4">
      <w:pPr>
        <w:spacing w:after="0" w:line="240" w:lineRule="auto"/>
        <w:jc w:val="both"/>
        <w:rPr>
          <w:rFonts w:ascii="Times New Roman" w:hAnsi="Times New Roman"/>
          <w:b/>
          <w:color w:val="000000" w:themeColor="text1"/>
        </w:rPr>
      </w:pPr>
    </w:p>
    <w:p w:rsidR="00361BD9" w:rsidRPr="00AC121C" w:rsidRDefault="00361BD9" w:rsidP="00361BD9">
      <w:pPr>
        <w:spacing w:after="0" w:line="360" w:lineRule="auto"/>
        <w:jc w:val="both"/>
        <w:rPr>
          <w:rFonts w:ascii="Times New Roman" w:hAnsi="Times New Roman"/>
          <w:b/>
          <w:color w:val="000000" w:themeColor="text1"/>
        </w:rPr>
      </w:pPr>
      <w:r w:rsidRPr="00AC121C">
        <w:rPr>
          <w:rFonts w:ascii="Times New Roman" w:hAnsi="Times New Roman"/>
          <w:b/>
          <w:color w:val="000000" w:themeColor="text1"/>
        </w:rPr>
        <w:t>Methods</w:t>
      </w:r>
    </w:p>
    <w:p w:rsidR="00361BD9" w:rsidRPr="00AC121C" w:rsidRDefault="00361BD9" w:rsidP="00361BD9">
      <w:pPr>
        <w:spacing w:after="0" w:line="360" w:lineRule="auto"/>
        <w:jc w:val="both"/>
        <w:rPr>
          <w:rFonts w:ascii="Times New Roman" w:hAnsi="Times New Roman"/>
          <w:b/>
          <w:color w:val="000000" w:themeColor="text1"/>
        </w:rPr>
      </w:pPr>
      <w:r w:rsidRPr="00AC121C">
        <w:rPr>
          <w:rFonts w:ascii="Times New Roman" w:hAnsi="Times New Roman"/>
          <w:color w:val="000000" w:themeColor="text1"/>
        </w:rPr>
        <w:t xml:space="preserve">Two hundred and ninety-eight students were involved in the study. Purposive sampling was used to select school type from the two districts of the local government area. In each of the schools, one intact class was used for the study. Two intact classes constituted the experimental group while the remaining two schools constituted the control group. Six intact classes were used in all for the study. </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Oral English Attitude Survey(OEAS)</w:t>
      </w:r>
      <w:r w:rsidR="0015556E">
        <w:rPr>
          <w:rFonts w:ascii="Times New Roman" w:hAnsi="Times New Roman"/>
          <w:color w:val="000000" w:themeColor="text1"/>
        </w:rPr>
        <w:t xml:space="preserve"> and Oral English Performance Testwere</w:t>
      </w:r>
      <w:r w:rsidRPr="00AC121C">
        <w:rPr>
          <w:rFonts w:ascii="Times New Roman" w:hAnsi="Times New Roman"/>
          <w:color w:val="000000" w:themeColor="text1"/>
        </w:rPr>
        <w:t xml:space="preserve"> the instrument used for data collection. This instrument was adapted from Fraser (1981) Test of Science-Related Attitude (TOSRA) to measure seven different oral English language related attitudes among secondary school students. These attitudes are named Social Implication of Oral English Language (SIOEL), Normality of Oral English Language Specialists (NOELS), Attitude to Social Inquiry (ATSI), Adoption of Oral English Language Attitudes (AOELA), Enjoyment of Oral English Language Lessons (EOELL), Leisure Interest in Oral English Language (LIOEL), and Career Interest in Oral English Language (CIOEL). There are 70 items (i.e., each scale contains ten items) in the original version of TOSRA by Fraser (1981). In this present study however, the researcher employed all the seven scales, but narrowed the number of the items to 25 for the sake of convenience and ease of administration of instrument. In addition, the instrument comprises two sections. Section A comprises respondent's bio-data, while section B comprises test items.</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The response pattern of OEAS required the students to state their degree of agreement with each statement on a 4-point Likert scale. These responses are Strongly Agreed (SA), Agree (A), Disagree (D), and Strongly Disagree (SD).</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About half of the items in (Fraser, 1981) TOSRA were reverse-scored (Eccles, 2007 in Ali, Mohsin, &amp; Iqbal, 2013). Hence, the present study sticks to the same method of scoring. Scoring involved allotting 4, 3, 2, 1 for the responses, SA, A, D, SD accordingly, for items designated as positive (+) and allotting 1, 2, 3, 4, for the responses SD, D, A, SA accordingly, for items designated as negative (-). The instrument was validated for appropriateness and clarity of language by two experts in the field of English Language education and one expert in test and measurement from the Department of Arts and Social Science Education, Benue State University, Makurdi.</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Mean and standard deviations were used to answer the research questions while analysis of Covariance (ANCOVA) was used to test the hypotheses at 0.05 level of significance.</w:t>
      </w:r>
    </w:p>
    <w:p w:rsidR="00361BD9" w:rsidRPr="00AC121C" w:rsidRDefault="00361BD9" w:rsidP="00361BD9">
      <w:pPr>
        <w:spacing w:after="0" w:line="240" w:lineRule="auto"/>
        <w:jc w:val="both"/>
        <w:rPr>
          <w:rFonts w:ascii="Times New Roman" w:hAnsi="Times New Roman"/>
          <w:color w:val="000000" w:themeColor="text1"/>
        </w:rPr>
      </w:pP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b/>
          <w:color w:val="000000" w:themeColor="text1"/>
        </w:rPr>
        <w:t>Results</w:t>
      </w:r>
      <w:r w:rsidR="005F4F06">
        <w:rPr>
          <w:rFonts w:ascii="Times New Roman" w:hAnsi="Times New Roman"/>
          <w:b/>
          <w:color w:val="000000" w:themeColor="text1"/>
        </w:rPr>
        <w:t xml:space="preserve"> and Discussion </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The data collected were analyzed and presented in the tables according to the research questions and hypotheses.</w:t>
      </w:r>
    </w:p>
    <w:p w:rsidR="00D47D2B" w:rsidRPr="00AC121C" w:rsidRDefault="00D47D2B" w:rsidP="00361BD9">
      <w:pPr>
        <w:spacing w:after="0" w:line="240" w:lineRule="auto"/>
        <w:jc w:val="both"/>
        <w:rPr>
          <w:rFonts w:ascii="Times New Roman" w:hAnsi="Times New Roman"/>
          <w:color w:val="000000" w:themeColor="text1"/>
        </w:rPr>
      </w:pPr>
    </w:p>
    <w:p w:rsidR="00361BD9" w:rsidRPr="00AC121C" w:rsidRDefault="00361BD9" w:rsidP="00361BD9">
      <w:pPr>
        <w:spacing w:after="0" w:line="360" w:lineRule="auto"/>
        <w:jc w:val="both"/>
        <w:rPr>
          <w:rFonts w:ascii="Times New Roman" w:hAnsi="Times New Roman"/>
          <w:b/>
          <w:color w:val="000000" w:themeColor="text1"/>
        </w:rPr>
      </w:pPr>
      <w:r w:rsidRPr="00AC121C">
        <w:rPr>
          <w:rFonts w:ascii="Times New Roman" w:hAnsi="Times New Roman"/>
          <w:b/>
          <w:color w:val="000000" w:themeColor="text1"/>
        </w:rPr>
        <w:t>Research Question 1</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What difference is there between the mean attitude scores of students exposed to teacher-student classroom interaction pattern and those not exposed to teacher-student classroom interaction pattern in Oral English?</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Answer to research question 1 is provided in Table 1.</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b/>
          <w:color w:val="000000" w:themeColor="text1"/>
        </w:rPr>
        <w:t>Table 1:</w:t>
      </w:r>
      <w:r w:rsidRPr="00AC121C">
        <w:rPr>
          <w:rFonts w:ascii="Times New Roman" w:hAnsi="Times New Roman"/>
          <w:color w:val="000000" w:themeColor="text1"/>
        </w:rPr>
        <w:t xml:space="preserve"> Mean and standard Deviation of Attitude Scores of Students in the Experimental and Control classrooms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18"/>
        <w:gridCol w:w="1980"/>
        <w:gridCol w:w="1530"/>
        <w:gridCol w:w="1710"/>
        <w:gridCol w:w="1307"/>
      </w:tblGrid>
      <w:tr w:rsidR="00361BD9" w:rsidRPr="00AC121C" w:rsidTr="0032791A">
        <w:tc>
          <w:tcPr>
            <w:tcW w:w="2718"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r w:rsidRPr="00AC121C">
              <w:rPr>
                <w:b/>
                <w:color w:val="000000" w:themeColor="text1"/>
                <w:sz w:val="24"/>
              </w:rPr>
              <w:t>Group</w:t>
            </w:r>
          </w:p>
        </w:tc>
        <w:tc>
          <w:tcPr>
            <w:tcW w:w="1980"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p>
        </w:tc>
        <w:tc>
          <w:tcPr>
            <w:tcW w:w="1530"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r w:rsidRPr="00AC121C">
              <w:rPr>
                <w:b/>
                <w:color w:val="000000" w:themeColor="text1"/>
                <w:sz w:val="24"/>
              </w:rPr>
              <w:t>Pre-Test Attitude</w:t>
            </w:r>
          </w:p>
        </w:tc>
        <w:tc>
          <w:tcPr>
            <w:tcW w:w="1710"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r w:rsidRPr="00AC121C">
              <w:rPr>
                <w:b/>
                <w:color w:val="000000" w:themeColor="text1"/>
                <w:sz w:val="24"/>
              </w:rPr>
              <w:t>Post-Test Attitude</w:t>
            </w:r>
          </w:p>
        </w:tc>
        <w:tc>
          <w:tcPr>
            <w:tcW w:w="1307"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r w:rsidRPr="00AC121C">
              <w:rPr>
                <w:b/>
                <w:color w:val="000000" w:themeColor="text1"/>
                <w:sz w:val="24"/>
              </w:rPr>
              <w:t>Mean Gain</w:t>
            </w:r>
          </w:p>
        </w:tc>
      </w:tr>
      <w:tr w:rsidR="00361BD9" w:rsidRPr="00AC121C" w:rsidTr="0032791A">
        <w:tc>
          <w:tcPr>
            <w:tcW w:w="2718"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Student-Teacher Interaction Group</w:t>
            </w:r>
          </w:p>
        </w:tc>
        <w:tc>
          <w:tcPr>
            <w:tcW w:w="1980"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 xml:space="preserve">Mean </w:t>
            </w:r>
          </w:p>
          <w:p w:rsidR="00361BD9" w:rsidRPr="00AC121C" w:rsidRDefault="00361BD9" w:rsidP="0032791A">
            <w:pPr>
              <w:jc w:val="both"/>
              <w:rPr>
                <w:color w:val="000000" w:themeColor="text1"/>
                <w:sz w:val="24"/>
              </w:rPr>
            </w:pPr>
            <w:r w:rsidRPr="00AC121C">
              <w:rPr>
                <w:color w:val="000000" w:themeColor="text1"/>
                <w:sz w:val="24"/>
              </w:rPr>
              <w:t>N</w:t>
            </w:r>
          </w:p>
          <w:p w:rsidR="00361BD9" w:rsidRPr="00AC121C" w:rsidRDefault="00361BD9" w:rsidP="0032791A">
            <w:pPr>
              <w:jc w:val="both"/>
              <w:rPr>
                <w:color w:val="000000" w:themeColor="text1"/>
                <w:sz w:val="24"/>
              </w:rPr>
            </w:pPr>
            <w:r w:rsidRPr="00AC121C">
              <w:rPr>
                <w:color w:val="000000" w:themeColor="text1"/>
                <w:sz w:val="24"/>
              </w:rPr>
              <w:t>Std. Deviation</w:t>
            </w:r>
          </w:p>
        </w:tc>
        <w:tc>
          <w:tcPr>
            <w:tcW w:w="1530"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3.20</w:t>
            </w:r>
          </w:p>
          <w:p w:rsidR="00361BD9" w:rsidRPr="00AC121C" w:rsidRDefault="00361BD9" w:rsidP="0032791A">
            <w:pPr>
              <w:jc w:val="both"/>
              <w:rPr>
                <w:color w:val="000000" w:themeColor="text1"/>
                <w:sz w:val="24"/>
              </w:rPr>
            </w:pPr>
            <w:r w:rsidRPr="00AC121C">
              <w:rPr>
                <w:color w:val="000000" w:themeColor="text1"/>
                <w:sz w:val="24"/>
              </w:rPr>
              <w:t>196</w:t>
            </w:r>
          </w:p>
          <w:p w:rsidR="00361BD9" w:rsidRPr="00AC121C" w:rsidRDefault="00361BD9" w:rsidP="0032791A">
            <w:pPr>
              <w:jc w:val="both"/>
              <w:rPr>
                <w:color w:val="000000" w:themeColor="text1"/>
                <w:sz w:val="24"/>
              </w:rPr>
            </w:pPr>
            <w:r w:rsidRPr="00AC121C">
              <w:rPr>
                <w:color w:val="000000" w:themeColor="text1"/>
                <w:sz w:val="24"/>
              </w:rPr>
              <w:t>.36</w:t>
            </w:r>
          </w:p>
        </w:tc>
        <w:tc>
          <w:tcPr>
            <w:tcW w:w="1710"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3.20</w:t>
            </w:r>
          </w:p>
          <w:p w:rsidR="00361BD9" w:rsidRPr="00AC121C" w:rsidRDefault="00361BD9" w:rsidP="0032791A">
            <w:pPr>
              <w:jc w:val="both"/>
              <w:rPr>
                <w:color w:val="000000" w:themeColor="text1"/>
                <w:sz w:val="24"/>
              </w:rPr>
            </w:pPr>
            <w:r w:rsidRPr="00AC121C">
              <w:rPr>
                <w:color w:val="000000" w:themeColor="text1"/>
                <w:sz w:val="24"/>
              </w:rPr>
              <w:t>196</w:t>
            </w:r>
          </w:p>
          <w:p w:rsidR="00361BD9" w:rsidRPr="00AC121C" w:rsidRDefault="00361BD9" w:rsidP="0032791A">
            <w:pPr>
              <w:jc w:val="both"/>
              <w:rPr>
                <w:color w:val="000000" w:themeColor="text1"/>
                <w:sz w:val="24"/>
              </w:rPr>
            </w:pPr>
            <w:r w:rsidRPr="00AC121C">
              <w:rPr>
                <w:color w:val="000000" w:themeColor="text1"/>
                <w:sz w:val="24"/>
              </w:rPr>
              <w:t>.34</w:t>
            </w:r>
          </w:p>
        </w:tc>
        <w:tc>
          <w:tcPr>
            <w:tcW w:w="1307"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0.09</w:t>
            </w:r>
          </w:p>
        </w:tc>
      </w:tr>
      <w:tr w:rsidR="00361BD9" w:rsidRPr="00AC121C" w:rsidTr="0032791A">
        <w:tc>
          <w:tcPr>
            <w:tcW w:w="2718" w:type="dxa"/>
          </w:tcPr>
          <w:p w:rsidR="00361BD9" w:rsidRPr="00AC121C" w:rsidRDefault="00361BD9" w:rsidP="0032791A">
            <w:pPr>
              <w:jc w:val="both"/>
              <w:rPr>
                <w:color w:val="000000" w:themeColor="text1"/>
                <w:sz w:val="24"/>
              </w:rPr>
            </w:pPr>
            <w:r w:rsidRPr="00AC121C">
              <w:rPr>
                <w:color w:val="000000" w:themeColor="text1"/>
                <w:sz w:val="24"/>
              </w:rPr>
              <w:t>Form-Based</w:t>
            </w:r>
          </w:p>
          <w:p w:rsidR="00361BD9" w:rsidRPr="00AC121C" w:rsidRDefault="00361BD9" w:rsidP="0032791A">
            <w:pPr>
              <w:jc w:val="both"/>
              <w:rPr>
                <w:color w:val="000000" w:themeColor="text1"/>
                <w:sz w:val="24"/>
              </w:rPr>
            </w:pPr>
            <w:r w:rsidRPr="00AC121C">
              <w:rPr>
                <w:color w:val="000000" w:themeColor="text1"/>
                <w:sz w:val="24"/>
              </w:rPr>
              <w:t>Group</w:t>
            </w:r>
          </w:p>
        </w:tc>
        <w:tc>
          <w:tcPr>
            <w:tcW w:w="1980" w:type="dxa"/>
          </w:tcPr>
          <w:p w:rsidR="00361BD9" w:rsidRPr="00AC121C" w:rsidRDefault="00361BD9" w:rsidP="0032791A">
            <w:pPr>
              <w:jc w:val="both"/>
              <w:rPr>
                <w:color w:val="000000" w:themeColor="text1"/>
                <w:sz w:val="24"/>
              </w:rPr>
            </w:pPr>
            <w:r w:rsidRPr="00AC121C">
              <w:rPr>
                <w:color w:val="000000" w:themeColor="text1"/>
                <w:sz w:val="24"/>
              </w:rPr>
              <w:t>Mean</w:t>
            </w:r>
          </w:p>
          <w:p w:rsidR="00361BD9" w:rsidRPr="00AC121C" w:rsidRDefault="00361BD9" w:rsidP="0032791A">
            <w:pPr>
              <w:jc w:val="both"/>
              <w:rPr>
                <w:color w:val="000000" w:themeColor="text1"/>
                <w:sz w:val="24"/>
              </w:rPr>
            </w:pPr>
            <w:r w:rsidRPr="00AC121C">
              <w:rPr>
                <w:color w:val="000000" w:themeColor="text1"/>
                <w:sz w:val="24"/>
              </w:rPr>
              <w:t>N</w:t>
            </w:r>
          </w:p>
          <w:p w:rsidR="00361BD9" w:rsidRPr="00AC121C" w:rsidRDefault="00361BD9" w:rsidP="0032791A">
            <w:pPr>
              <w:jc w:val="both"/>
              <w:rPr>
                <w:color w:val="000000" w:themeColor="text1"/>
                <w:sz w:val="24"/>
              </w:rPr>
            </w:pPr>
            <w:r w:rsidRPr="00AC121C">
              <w:rPr>
                <w:color w:val="000000" w:themeColor="text1"/>
                <w:sz w:val="24"/>
              </w:rPr>
              <w:t>Std. Deviation</w:t>
            </w:r>
          </w:p>
        </w:tc>
        <w:tc>
          <w:tcPr>
            <w:tcW w:w="1530" w:type="dxa"/>
          </w:tcPr>
          <w:p w:rsidR="00361BD9" w:rsidRPr="00AC121C" w:rsidRDefault="00361BD9" w:rsidP="0032791A">
            <w:pPr>
              <w:jc w:val="both"/>
              <w:rPr>
                <w:color w:val="000000" w:themeColor="text1"/>
                <w:sz w:val="24"/>
              </w:rPr>
            </w:pPr>
            <w:r w:rsidRPr="00AC121C">
              <w:rPr>
                <w:color w:val="000000" w:themeColor="text1"/>
                <w:sz w:val="24"/>
              </w:rPr>
              <w:t>3.27</w:t>
            </w:r>
          </w:p>
          <w:p w:rsidR="00361BD9" w:rsidRPr="00AC121C" w:rsidRDefault="00361BD9" w:rsidP="0032791A">
            <w:pPr>
              <w:jc w:val="both"/>
              <w:rPr>
                <w:color w:val="000000" w:themeColor="text1"/>
                <w:sz w:val="24"/>
              </w:rPr>
            </w:pPr>
            <w:r w:rsidRPr="00AC121C">
              <w:rPr>
                <w:color w:val="000000" w:themeColor="text1"/>
                <w:sz w:val="24"/>
              </w:rPr>
              <w:t>182</w:t>
            </w:r>
          </w:p>
          <w:p w:rsidR="00361BD9" w:rsidRPr="00AC121C" w:rsidRDefault="00361BD9" w:rsidP="0032791A">
            <w:pPr>
              <w:jc w:val="both"/>
              <w:rPr>
                <w:color w:val="000000" w:themeColor="text1"/>
                <w:sz w:val="24"/>
              </w:rPr>
            </w:pPr>
            <w:r w:rsidRPr="00AC121C">
              <w:rPr>
                <w:color w:val="000000" w:themeColor="text1"/>
                <w:sz w:val="24"/>
              </w:rPr>
              <w:t>.31</w:t>
            </w:r>
          </w:p>
        </w:tc>
        <w:tc>
          <w:tcPr>
            <w:tcW w:w="1710" w:type="dxa"/>
          </w:tcPr>
          <w:p w:rsidR="00361BD9" w:rsidRPr="00AC121C" w:rsidRDefault="00361BD9" w:rsidP="0032791A">
            <w:pPr>
              <w:jc w:val="both"/>
              <w:rPr>
                <w:color w:val="000000" w:themeColor="text1"/>
                <w:sz w:val="24"/>
              </w:rPr>
            </w:pPr>
            <w:r w:rsidRPr="00AC121C">
              <w:rPr>
                <w:color w:val="000000" w:themeColor="text1"/>
                <w:sz w:val="24"/>
              </w:rPr>
              <w:t>3.29</w:t>
            </w:r>
          </w:p>
          <w:p w:rsidR="00361BD9" w:rsidRPr="00AC121C" w:rsidRDefault="00361BD9" w:rsidP="0032791A">
            <w:pPr>
              <w:jc w:val="both"/>
              <w:rPr>
                <w:color w:val="000000" w:themeColor="text1"/>
                <w:sz w:val="24"/>
              </w:rPr>
            </w:pPr>
            <w:r w:rsidRPr="00AC121C">
              <w:rPr>
                <w:color w:val="000000" w:themeColor="text1"/>
                <w:sz w:val="24"/>
              </w:rPr>
              <w:t>182</w:t>
            </w:r>
          </w:p>
          <w:p w:rsidR="00361BD9" w:rsidRPr="00AC121C" w:rsidRDefault="00361BD9" w:rsidP="0032791A">
            <w:pPr>
              <w:jc w:val="both"/>
              <w:rPr>
                <w:color w:val="000000" w:themeColor="text1"/>
                <w:sz w:val="24"/>
              </w:rPr>
            </w:pPr>
            <w:r w:rsidRPr="00AC121C">
              <w:rPr>
                <w:color w:val="000000" w:themeColor="text1"/>
                <w:sz w:val="24"/>
              </w:rPr>
              <w:t>.30</w:t>
            </w:r>
          </w:p>
        </w:tc>
        <w:tc>
          <w:tcPr>
            <w:tcW w:w="1307" w:type="dxa"/>
          </w:tcPr>
          <w:p w:rsidR="00361BD9" w:rsidRPr="00AC121C" w:rsidRDefault="00361BD9" w:rsidP="0032791A">
            <w:pPr>
              <w:jc w:val="both"/>
              <w:rPr>
                <w:color w:val="000000" w:themeColor="text1"/>
                <w:sz w:val="24"/>
              </w:rPr>
            </w:pPr>
            <w:r w:rsidRPr="00AC121C">
              <w:rPr>
                <w:color w:val="000000" w:themeColor="text1"/>
                <w:sz w:val="24"/>
              </w:rPr>
              <w:t>0.01</w:t>
            </w:r>
          </w:p>
        </w:tc>
      </w:tr>
      <w:tr w:rsidR="00361BD9" w:rsidRPr="00AC121C" w:rsidTr="0032791A">
        <w:tc>
          <w:tcPr>
            <w:tcW w:w="2718"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Gain Difference</w:t>
            </w:r>
          </w:p>
        </w:tc>
        <w:tc>
          <w:tcPr>
            <w:tcW w:w="1980"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w:t>
            </w:r>
          </w:p>
        </w:tc>
        <w:tc>
          <w:tcPr>
            <w:tcW w:w="1530"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w:t>
            </w:r>
          </w:p>
        </w:tc>
        <w:tc>
          <w:tcPr>
            <w:tcW w:w="1710"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w:t>
            </w:r>
          </w:p>
        </w:tc>
        <w:tc>
          <w:tcPr>
            <w:tcW w:w="1307"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0.08</w:t>
            </w:r>
          </w:p>
        </w:tc>
      </w:tr>
    </w:tbl>
    <w:p w:rsidR="00AC121C" w:rsidRPr="00D47D2B" w:rsidRDefault="00AC121C" w:rsidP="00AC121C">
      <w:pPr>
        <w:spacing w:after="0" w:line="240" w:lineRule="auto"/>
        <w:jc w:val="both"/>
        <w:rPr>
          <w:rFonts w:ascii="Times New Roman" w:hAnsi="Times New Roman"/>
          <w:color w:val="000000" w:themeColor="text1"/>
          <w:sz w:val="10"/>
        </w:rPr>
      </w:pP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Table 1 reveals that the mean gain in attitude for students in teacher-student classroom interaction pattern is 0.09 while those in form-based classroom has a mean of 0.01 with the mean difference of 0.08 in favour of students in teacher-students classroom interaction pattern. Therefore, students who were exposed to teacher-students interaction had slight improvement in attitude towards Oral English after treatment compared to those in non-teacher-students interactionclassroom. This implies that there is a difference in the attitude of students taught Oral English using teacher-students interaction pattern and those taught the same aspect of English using the form-based approach in favour of those exposed to teacher-student interaction pattern.</w:t>
      </w:r>
    </w:p>
    <w:p w:rsidR="00361BD9" w:rsidRPr="00AC121C" w:rsidRDefault="00361BD9" w:rsidP="00361BD9">
      <w:pPr>
        <w:spacing w:after="0" w:line="360" w:lineRule="auto"/>
        <w:jc w:val="both"/>
        <w:rPr>
          <w:rFonts w:ascii="Times New Roman" w:hAnsi="Times New Roman"/>
          <w:b/>
          <w:color w:val="000000" w:themeColor="text1"/>
        </w:rPr>
      </w:pPr>
      <w:r w:rsidRPr="00AC121C">
        <w:rPr>
          <w:rFonts w:ascii="Times New Roman" w:hAnsi="Times New Roman"/>
          <w:b/>
          <w:color w:val="000000" w:themeColor="text1"/>
        </w:rPr>
        <w:t>Research Question 2</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What is the effect of teacher-student interaction pattern on male and female students' mean attitude scores in Oral English?</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Answer to research question 2 is contained in Table 2.</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b/>
          <w:color w:val="000000" w:themeColor="text1"/>
        </w:rPr>
        <w:t xml:space="preserve">Table 2: </w:t>
      </w:r>
      <w:r w:rsidRPr="00AC121C">
        <w:rPr>
          <w:rFonts w:ascii="Times New Roman" w:hAnsi="Times New Roman"/>
          <w:color w:val="000000" w:themeColor="text1"/>
        </w:rPr>
        <w:t>Mean and standard deviation of Attitude scores of Male and Female students exposed to teacher-students interaction pattern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18"/>
        <w:gridCol w:w="1980"/>
        <w:gridCol w:w="1530"/>
        <w:gridCol w:w="1710"/>
        <w:gridCol w:w="1307"/>
      </w:tblGrid>
      <w:tr w:rsidR="00361BD9" w:rsidRPr="00AC121C" w:rsidTr="0032791A">
        <w:tc>
          <w:tcPr>
            <w:tcW w:w="2718"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r w:rsidRPr="00AC121C">
              <w:rPr>
                <w:b/>
                <w:color w:val="000000" w:themeColor="text1"/>
                <w:sz w:val="24"/>
              </w:rPr>
              <w:t>Group</w:t>
            </w:r>
          </w:p>
        </w:tc>
        <w:tc>
          <w:tcPr>
            <w:tcW w:w="1980"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p>
        </w:tc>
        <w:tc>
          <w:tcPr>
            <w:tcW w:w="1530"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r w:rsidRPr="00AC121C">
              <w:rPr>
                <w:b/>
                <w:color w:val="000000" w:themeColor="text1"/>
                <w:sz w:val="24"/>
              </w:rPr>
              <w:t>Pre-Test Attitude</w:t>
            </w:r>
          </w:p>
        </w:tc>
        <w:tc>
          <w:tcPr>
            <w:tcW w:w="1710"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r w:rsidRPr="00AC121C">
              <w:rPr>
                <w:b/>
                <w:color w:val="000000" w:themeColor="text1"/>
                <w:sz w:val="24"/>
              </w:rPr>
              <w:t>Post-Test Attitude</w:t>
            </w:r>
          </w:p>
        </w:tc>
        <w:tc>
          <w:tcPr>
            <w:tcW w:w="1307" w:type="dxa"/>
            <w:tcBorders>
              <w:top w:val="thinThickThinLargeGap" w:sz="12" w:space="0" w:color="auto"/>
              <w:bottom w:val="thinThickThinLargeGap" w:sz="12" w:space="0" w:color="auto"/>
            </w:tcBorders>
          </w:tcPr>
          <w:p w:rsidR="00361BD9" w:rsidRPr="00AC121C" w:rsidRDefault="00361BD9" w:rsidP="0032791A">
            <w:pPr>
              <w:jc w:val="both"/>
              <w:rPr>
                <w:b/>
                <w:color w:val="000000" w:themeColor="text1"/>
                <w:sz w:val="24"/>
              </w:rPr>
            </w:pPr>
            <w:r w:rsidRPr="00AC121C">
              <w:rPr>
                <w:b/>
                <w:color w:val="000000" w:themeColor="text1"/>
                <w:sz w:val="24"/>
              </w:rPr>
              <w:t>Mean Gain</w:t>
            </w:r>
          </w:p>
        </w:tc>
      </w:tr>
      <w:tr w:rsidR="00361BD9" w:rsidRPr="00AC121C" w:rsidTr="0032791A">
        <w:tc>
          <w:tcPr>
            <w:tcW w:w="2718"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Male</w:t>
            </w:r>
          </w:p>
        </w:tc>
        <w:tc>
          <w:tcPr>
            <w:tcW w:w="1980"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 xml:space="preserve">Mean </w:t>
            </w:r>
          </w:p>
          <w:p w:rsidR="00361BD9" w:rsidRPr="00AC121C" w:rsidRDefault="00361BD9" w:rsidP="0032791A">
            <w:pPr>
              <w:jc w:val="both"/>
              <w:rPr>
                <w:color w:val="000000" w:themeColor="text1"/>
                <w:sz w:val="24"/>
              </w:rPr>
            </w:pPr>
            <w:r w:rsidRPr="00AC121C">
              <w:rPr>
                <w:color w:val="000000" w:themeColor="text1"/>
                <w:sz w:val="24"/>
              </w:rPr>
              <w:t>N</w:t>
            </w:r>
          </w:p>
          <w:p w:rsidR="00361BD9" w:rsidRPr="00AC121C" w:rsidRDefault="00361BD9" w:rsidP="0032791A">
            <w:pPr>
              <w:jc w:val="both"/>
              <w:rPr>
                <w:color w:val="000000" w:themeColor="text1"/>
                <w:sz w:val="24"/>
              </w:rPr>
            </w:pPr>
            <w:r w:rsidRPr="00AC121C">
              <w:rPr>
                <w:color w:val="000000" w:themeColor="text1"/>
                <w:sz w:val="24"/>
              </w:rPr>
              <w:t>Std. Deviation</w:t>
            </w:r>
          </w:p>
        </w:tc>
        <w:tc>
          <w:tcPr>
            <w:tcW w:w="1530"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3.21</w:t>
            </w:r>
          </w:p>
          <w:p w:rsidR="00361BD9" w:rsidRPr="00AC121C" w:rsidRDefault="00361BD9" w:rsidP="0032791A">
            <w:pPr>
              <w:jc w:val="both"/>
              <w:rPr>
                <w:color w:val="000000" w:themeColor="text1"/>
                <w:sz w:val="24"/>
              </w:rPr>
            </w:pPr>
            <w:r w:rsidRPr="00AC121C">
              <w:rPr>
                <w:color w:val="000000" w:themeColor="text1"/>
                <w:sz w:val="24"/>
              </w:rPr>
              <w:t>111</w:t>
            </w:r>
          </w:p>
          <w:p w:rsidR="00361BD9" w:rsidRPr="00AC121C" w:rsidRDefault="00361BD9" w:rsidP="0032791A">
            <w:pPr>
              <w:jc w:val="both"/>
              <w:rPr>
                <w:color w:val="000000" w:themeColor="text1"/>
                <w:sz w:val="24"/>
              </w:rPr>
            </w:pPr>
            <w:r w:rsidRPr="00AC121C">
              <w:rPr>
                <w:color w:val="000000" w:themeColor="text1"/>
                <w:sz w:val="24"/>
              </w:rPr>
              <w:t>.34</w:t>
            </w:r>
          </w:p>
        </w:tc>
        <w:tc>
          <w:tcPr>
            <w:tcW w:w="1710"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3.30</w:t>
            </w:r>
          </w:p>
          <w:p w:rsidR="00361BD9" w:rsidRPr="00AC121C" w:rsidRDefault="00361BD9" w:rsidP="0032791A">
            <w:pPr>
              <w:jc w:val="both"/>
              <w:rPr>
                <w:color w:val="000000" w:themeColor="text1"/>
                <w:sz w:val="24"/>
              </w:rPr>
            </w:pPr>
            <w:r w:rsidRPr="00AC121C">
              <w:rPr>
                <w:color w:val="000000" w:themeColor="text1"/>
                <w:sz w:val="24"/>
              </w:rPr>
              <w:t>111</w:t>
            </w:r>
          </w:p>
          <w:p w:rsidR="00361BD9" w:rsidRPr="00AC121C" w:rsidRDefault="00361BD9" w:rsidP="0032791A">
            <w:pPr>
              <w:jc w:val="both"/>
              <w:rPr>
                <w:color w:val="000000" w:themeColor="text1"/>
                <w:sz w:val="24"/>
              </w:rPr>
            </w:pPr>
            <w:r w:rsidRPr="00AC121C">
              <w:rPr>
                <w:color w:val="000000" w:themeColor="text1"/>
                <w:sz w:val="24"/>
              </w:rPr>
              <w:t>.35</w:t>
            </w:r>
          </w:p>
        </w:tc>
        <w:tc>
          <w:tcPr>
            <w:tcW w:w="1307" w:type="dxa"/>
            <w:tcBorders>
              <w:top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0.08</w:t>
            </w:r>
          </w:p>
        </w:tc>
      </w:tr>
      <w:tr w:rsidR="00361BD9" w:rsidRPr="00AC121C" w:rsidTr="0032791A">
        <w:tc>
          <w:tcPr>
            <w:tcW w:w="2718" w:type="dxa"/>
          </w:tcPr>
          <w:p w:rsidR="00361BD9" w:rsidRPr="00AC121C" w:rsidRDefault="00361BD9" w:rsidP="0032791A">
            <w:pPr>
              <w:jc w:val="both"/>
              <w:rPr>
                <w:color w:val="000000" w:themeColor="text1"/>
                <w:sz w:val="24"/>
              </w:rPr>
            </w:pPr>
            <w:r w:rsidRPr="00AC121C">
              <w:rPr>
                <w:color w:val="000000" w:themeColor="text1"/>
                <w:sz w:val="24"/>
              </w:rPr>
              <w:t>Female</w:t>
            </w:r>
          </w:p>
        </w:tc>
        <w:tc>
          <w:tcPr>
            <w:tcW w:w="1980" w:type="dxa"/>
          </w:tcPr>
          <w:p w:rsidR="00361BD9" w:rsidRPr="00AC121C" w:rsidRDefault="00361BD9" w:rsidP="0032791A">
            <w:pPr>
              <w:jc w:val="both"/>
              <w:rPr>
                <w:color w:val="000000" w:themeColor="text1"/>
                <w:sz w:val="24"/>
              </w:rPr>
            </w:pPr>
            <w:r w:rsidRPr="00AC121C">
              <w:rPr>
                <w:color w:val="000000" w:themeColor="text1"/>
                <w:sz w:val="24"/>
              </w:rPr>
              <w:t>Mean</w:t>
            </w:r>
          </w:p>
          <w:p w:rsidR="00361BD9" w:rsidRPr="00AC121C" w:rsidRDefault="00361BD9" w:rsidP="0032791A">
            <w:pPr>
              <w:jc w:val="both"/>
              <w:rPr>
                <w:color w:val="000000" w:themeColor="text1"/>
                <w:sz w:val="24"/>
              </w:rPr>
            </w:pPr>
            <w:r w:rsidRPr="00AC121C">
              <w:rPr>
                <w:color w:val="000000" w:themeColor="text1"/>
                <w:sz w:val="24"/>
              </w:rPr>
              <w:t>N</w:t>
            </w:r>
          </w:p>
          <w:p w:rsidR="00361BD9" w:rsidRPr="00AC121C" w:rsidRDefault="00361BD9" w:rsidP="0032791A">
            <w:pPr>
              <w:jc w:val="both"/>
              <w:rPr>
                <w:color w:val="000000" w:themeColor="text1"/>
                <w:sz w:val="24"/>
              </w:rPr>
            </w:pPr>
            <w:r w:rsidRPr="00AC121C">
              <w:rPr>
                <w:color w:val="000000" w:themeColor="text1"/>
                <w:sz w:val="24"/>
              </w:rPr>
              <w:t>Std. Deviation</w:t>
            </w:r>
          </w:p>
        </w:tc>
        <w:tc>
          <w:tcPr>
            <w:tcW w:w="1530" w:type="dxa"/>
          </w:tcPr>
          <w:p w:rsidR="00361BD9" w:rsidRPr="00AC121C" w:rsidRDefault="00361BD9" w:rsidP="0032791A">
            <w:pPr>
              <w:jc w:val="both"/>
              <w:rPr>
                <w:color w:val="000000" w:themeColor="text1"/>
                <w:sz w:val="24"/>
              </w:rPr>
            </w:pPr>
            <w:r w:rsidRPr="00AC121C">
              <w:rPr>
                <w:color w:val="000000" w:themeColor="text1"/>
                <w:sz w:val="24"/>
              </w:rPr>
              <w:t>3.19</w:t>
            </w:r>
          </w:p>
          <w:p w:rsidR="00361BD9" w:rsidRPr="00AC121C" w:rsidRDefault="00361BD9" w:rsidP="0032791A">
            <w:pPr>
              <w:jc w:val="both"/>
              <w:rPr>
                <w:color w:val="000000" w:themeColor="text1"/>
                <w:sz w:val="24"/>
              </w:rPr>
            </w:pPr>
            <w:r w:rsidRPr="00AC121C">
              <w:rPr>
                <w:color w:val="000000" w:themeColor="text1"/>
                <w:sz w:val="24"/>
              </w:rPr>
              <w:t>85</w:t>
            </w:r>
          </w:p>
          <w:p w:rsidR="00361BD9" w:rsidRPr="00AC121C" w:rsidRDefault="00361BD9" w:rsidP="0032791A">
            <w:pPr>
              <w:jc w:val="both"/>
              <w:rPr>
                <w:color w:val="000000" w:themeColor="text1"/>
                <w:sz w:val="24"/>
              </w:rPr>
            </w:pPr>
            <w:r w:rsidRPr="00AC121C">
              <w:rPr>
                <w:color w:val="000000" w:themeColor="text1"/>
                <w:sz w:val="24"/>
              </w:rPr>
              <w:t>.38</w:t>
            </w:r>
          </w:p>
        </w:tc>
        <w:tc>
          <w:tcPr>
            <w:tcW w:w="1710" w:type="dxa"/>
          </w:tcPr>
          <w:p w:rsidR="00361BD9" w:rsidRPr="00AC121C" w:rsidRDefault="00361BD9" w:rsidP="0032791A">
            <w:pPr>
              <w:jc w:val="both"/>
              <w:rPr>
                <w:color w:val="000000" w:themeColor="text1"/>
                <w:sz w:val="24"/>
              </w:rPr>
            </w:pPr>
            <w:r w:rsidRPr="00AC121C">
              <w:rPr>
                <w:color w:val="000000" w:themeColor="text1"/>
                <w:sz w:val="24"/>
              </w:rPr>
              <w:t>3.30</w:t>
            </w:r>
          </w:p>
          <w:p w:rsidR="00361BD9" w:rsidRPr="00AC121C" w:rsidRDefault="00361BD9" w:rsidP="0032791A">
            <w:pPr>
              <w:jc w:val="both"/>
              <w:rPr>
                <w:color w:val="000000" w:themeColor="text1"/>
                <w:sz w:val="24"/>
              </w:rPr>
            </w:pPr>
            <w:r w:rsidRPr="00AC121C">
              <w:rPr>
                <w:color w:val="000000" w:themeColor="text1"/>
                <w:sz w:val="24"/>
              </w:rPr>
              <w:t>85</w:t>
            </w:r>
          </w:p>
          <w:p w:rsidR="00361BD9" w:rsidRPr="00AC121C" w:rsidRDefault="00361BD9" w:rsidP="0032791A">
            <w:pPr>
              <w:jc w:val="both"/>
              <w:rPr>
                <w:color w:val="000000" w:themeColor="text1"/>
                <w:sz w:val="24"/>
              </w:rPr>
            </w:pPr>
            <w:r w:rsidRPr="00AC121C">
              <w:rPr>
                <w:color w:val="000000" w:themeColor="text1"/>
                <w:sz w:val="24"/>
              </w:rPr>
              <w:t>.30</w:t>
            </w:r>
          </w:p>
        </w:tc>
        <w:tc>
          <w:tcPr>
            <w:tcW w:w="1307" w:type="dxa"/>
          </w:tcPr>
          <w:p w:rsidR="00361BD9" w:rsidRPr="00AC121C" w:rsidRDefault="00361BD9" w:rsidP="0032791A">
            <w:pPr>
              <w:jc w:val="both"/>
              <w:rPr>
                <w:color w:val="000000" w:themeColor="text1"/>
                <w:sz w:val="24"/>
              </w:rPr>
            </w:pPr>
            <w:r w:rsidRPr="00AC121C">
              <w:rPr>
                <w:color w:val="000000" w:themeColor="text1"/>
                <w:sz w:val="24"/>
              </w:rPr>
              <w:t>0.11</w:t>
            </w:r>
          </w:p>
        </w:tc>
      </w:tr>
      <w:tr w:rsidR="00361BD9" w:rsidRPr="00AC121C" w:rsidTr="0032791A">
        <w:tc>
          <w:tcPr>
            <w:tcW w:w="2718"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Gain Difference</w:t>
            </w:r>
          </w:p>
        </w:tc>
        <w:tc>
          <w:tcPr>
            <w:tcW w:w="1980"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w:t>
            </w:r>
          </w:p>
        </w:tc>
        <w:tc>
          <w:tcPr>
            <w:tcW w:w="1530"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w:t>
            </w:r>
          </w:p>
        </w:tc>
        <w:tc>
          <w:tcPr>
            <w:tcW w:w="1710"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w:t>
            </w:r>
          </w:p>
        </w:tc>
        <w:tc>
          <w:tcPr>
            <w:tcW w:w="1307" w:type="dxa"/>
            <w:tcBorders>
              <w:bottom w:val="thinThickThinLargeGap" w:sz="12" w:space="0" w:color="auto"/>
            </w:tcBorders>
          </w:tcPr>
          <w:p w:rsidR="00361BD9" w:rsidRPr="00AC121C" w:rsidRDefault="00361BD9" w:rsidP="0032791A">
            <w:pPr>
              <w:jc w:val="both"/>
              <w:rPr>
                <w:color w:val="000000" w:themeColor="text1"/>
                <w:sz w:val="24"/>
              </w:rPr>
            </w:pPr>
            <w:r w:rsidRPr="00AC121C">
              <w:rPr>
                <w:color w:val="000000" w:themeColor="text1"/>
                <w:sz w:val="24"/>
              </w:rPr>
              <w:t>0.03</w:t>
            </w:r>
          </w:p>
        </w:tc>
      </w:tr>
    </w:tbl>
    <w:p w:rsidR="00D47D2B" w:rsidRPr="00D47D2B" w:rsidRDefault="00D47D2B" w:rsidP="00D47D2B">
      <w:pPr>
        <w:spacing w:after="0" w:line="240" w:lineRule="auto"/>
        <w:jc w:val="both"/>
        <w:rPr>
          <w:rFonts w:ascii="Times New Roman" w:hAnsi="Times New Roman"/>
          <w:color w:val="000000" w:themeColor="text1"/>
          <w:sz w:val="20"/>
        </w:rPr>
      </w:pP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It can be seen from Table 2 that the mean gain in attitude for male studentsexposed to teacher- student interaction is 0.08 while that of girls exposed to the same interaction pattern is 0.11. Thus, the difference in mean attitude between males and females is 0.03 in favour of the females. This implies that girls exposed to teacher-students interaction pattern in Oral English gained higher in 0.03attitude compared to boys exposed to the same mode of instruction.</w:t>
      </w:r>
    </w:p>
    <w:p w:rsidR="00361BD9" w:rsidRPr="00AC121C" w:rsidRDefault="00361BD9" w:rsidP="00361BD9">
      <w:pPr>
        <w:spacing w:after="0" w:line="240" w:lineRule="auto"/>
        <w:jc w:val="both"/>
        <w:rPr>
          <w:rFonts w:ascii="Times New Roman" w:hAnsi="Times New Roman"/>
          <w:color w:val="000000" w:themeColor="text1"/>
        </w:rPr>
      </w:pPr>
    </w:p>
    <w:p w:rsidR="00361BD9" w:rsidRPr="00AC121C" w:rsidRDefault="00361BD9" w:rsidP="00361BD9">
      <w:pPr>
        <w:spacing w:after="0" w:line="360" w:lineRule="auto"/>
        <w:jc w:val="both"/>
        <w:rPr>
          <w:rFonts w:ascii="Times New Roman" w:hAnsi="Times New Roman"/>
          <w:b/>
          <w:color w:val="000000" w:themeColor="text1"/>
        </w:rPr>
      </w:pPr>
      <w:r w:rsidRPr="00AC121C">
        <w:rPr>
          <w:rFonts w:ascii="Times New Roman" w:hAnsi="Times New Roman"/>
          <w:b/>
          <w:color w:val="000000" w:themeColor="text1"/>
        </w:rPr>
        <w:t>Hypothesis 1</w:t>
      </w:r>
    </w:p>
    <w:p w:rsidR="00361BD9"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There is no significant difference between the mean attitude scores of students exposed to teacher-students classroom interaction pattern and those not exposed to the same interaction pattern. Data for testing hypothesis 1 are contained in Table 3.</w:t>
      </w:r>
    </w:p>
    <w:p w:rsidR="000E16B4" w:rsidRDefault="000E16B4" w:rsidP="00361BD9">
      <w:pPr>
        <w:spacing w:after="0" w:line="360" w:lineRule="auto"/>
        <w:jc w:val="both"/>
        <w:rPr>
          <w:rFonts w:ascii="Times New Roman" w:hAnsi="Times New Roman"/>
          <w:color w:val="000000" w:themeColor="text1"/>
        </w:rPr>
      </w:pPr>
    </w:p>
    <w:p w:rsidR="000E16B4" w:rsidRDefault="000E16B4" w:rsidP="00361BD9">
      <w:pPr>
        <w:spacing w:after="0" w:line="360" w:lineRule="auto"/>
        <w:jc w:val="both"/>
        <w:rPr>
          <w:rFonts w:ascii="Times New Roman" w:hAnsi="Times New Roman"/>
          <w:color w:val="000000" w:themeColor="text1"/>
        </w:rPr>
      </w:pPr>
    </w:p>
    <w:p w:rsidR="000E16B4" w:rsidRDefault="000E16B4" w:rsidP="00361BD9">
      <w:pPr>
        <w:spacing w:after="0" w:line="360" w:lineRule="auto"/>
        <w:jc w:val="both"/>
        <w:rPr>
          <w:rFonts w:ascii="Times New Roman" w:hAnsi="Times New Roman"/>
          <w:color w:val="000000" w:themeColor="text1"/>
        </w:rPr>
      </w:pPr>
    </w:p>
    <w:p w:rsidR="000E16B4" w:rsidRPr="00AC121C" w:rsidRDefault="000E16B4" w:rsidP="00361BD9">
      <w:pPr>
        <w:spacing w:after="0" w:line="360" w:lineRule="auto"/>
        <w:jc w:val="both"/>
        <w:rPr>
          <w:rFonts w:ascii="Times New Roman" w:hAnsi="Times New Roman"/>
          <w:color w:val="000000" w:themeColor="text1"/>
        </w:rPr>
      </w:pP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b/>
          <w:color w:val="000000" w:themeColor="text1"/>
        </w:rPr>
        <w:t>Table 3:</w:t>
      </w:r>
      <w:r w:rsidRPr="00AC121C">
        <w:rPr>
          <w:rFonts w:ascii="Times New Roman" w:hAnsi="Times New Roman"/>
          <w:color w:val="000000" w:themeColor="text1"/>
        </w:rPr>
        <w:t xml:space="preserve"> ANCOVA test of mean Attitude pretest and posttest for Experimental and Control Groups</w:t>
      </w:r>
    </w:p>
    <w:tbl>
      <w:tblPr>
        <w:tblStyle w:val="TableGrid"/>
        <w:tblW w:w="0" w:type="auto"/>
        <w:tblLook w:val="04A0"/>
      </w:tblPr>
      <w:tblGrid>
        <w:gridCol w:w="2538"/>
        <w:gridCol w:w="1890"/>
        <w:gridCol w:w="1170"/>
        <w:gridCol w:w="1530"/>
        <w:gridCol w:w="1170"/>
        <w:gridCol w:w="947"/>
      </w:tblGrid>
      <w:tr w:rsidR="00361BD9" w:rsidRPr="00AC121C" w:rsidTr="0032791A">
        <w:tc>
          <w:tcPr>
            <w:tcW w:w="2538"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Source</w:t>
            </w:r>
          </w:p>
        </w:tc>
        <w:tc>
          <w:tcPr>
            <w:tcW w:w="1890"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Type III Sum of Square</w:t>
            </w:r>
          </w:p>
        </w:tc>
        <w:tc>
          <w:tcPr>
            <w:tcW w:w="1170"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Df</w:t>
            </w:r>
          </w:p>
        </w:tc>
        <w:tc>
          <w:tcPr>
            <w:tcW w:w="1530"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Mean Square</w:t>
            </w:r>
          </w:p>
        </w:tc>
        <w:tc>
          <w:tcPr>
            <w:tcW w:w="1170"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F</w:t>
            </w:r>
          </w:p>
        </w:tc>
        <w:tc>
          <w:tcPr>
            <w:tcW w:w="947"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Sig.</w:t>
            </w:r>
          </w:p>
        </w:tc>
      </w:tr>
      <w:tr w:rsidR="00361BD9" w:rsidRPr="00AC121C" w:rsidTr="0032791A">
        <w:tc>
          <w:tcPr>
            <w:tcW w:w="9245" w:type="dxa"/>
            <w:gridSpan w:val="6"/>
            <w:tcBorders>
              <w:left w:val="nil"/>
              <w:right w:val="nil"/>
            </w:tcBorders>
          </w:tcPr>
          <w:p w:rsidR="00361BD9" w:rsidRPr="00AC121C" w:rsidRDefault="00361BD9" w:rsidP="0032791A">
            <w:pPr>
              <w:spacing w:line="276" w:lineRule="auto"/>
              <w:jc w:val="both"/>
              <w:rPr>
                <w:b/>
                <w:color w:val="000000" w:themeColor="text1"/>
                <w:sz w:val="24"/>
              </w:rPr>
            </w:pPr>
          </w:p>
        </w:tc>
      </w:tr>
      <w:tr w:rsidR="00361BD9" w:rsidRPr="00AC121C" w:rsidTr="0032791A">
        <w:tc>
          <w:tcPr>
            <w:tcW w:w="2538" w:type="dxa"/>
          </w:tcPr>
          <w:p w:rsidR="00361BD9" w:rsidRPr="00AC121C" w:rsidRDefault="00361BD9" w:rsidP="0032791A">
            <w:pPr>
              <w:spacing w:line="276" w:lineRule="auto"/>
              <w:jc w:val="both"/>
              <w:rPr>
                <w:color w:val="000000" w:themeColor="text1"/>
                <w:sz w:val="24"/>
              </w:rPr>
            </w:pPr>
            <w:r w:rsidRPr="00AC121C">
              <w:rPr>
                <w:color w:val="000000" w:themeColor="text1"/>
                <w:sz w:val="24"/>
              </w:rPr>
              <w:t xml:space="preserve">Corrected Model </w:t>
            </w:r>
          </w:p>
          <w:p w:rsidR="00361BD9" w:rsidRPr="00AC121C" w:rsidRDefault="00361BD9" w:rsidP="0032791A">
            <w:pPr>
              <w:spacing w:line="276" w:lineRule="auto"/>
              <w:jc w:val="both"/>
              <w:rPr>
                <w:color w:val="000000" w:themeColor="text1"/>
                <w:sz w:val="24"/>
              </w:rPr>
            </w:pPr>
            <w:r w:rsidRPr="00AC121C">
              <w:rPr>
                <w:color w:val="000000" w:themeColor="text1"/>
                <w:sz w:val="24"/>
              </w:rPr>
              <w:t>Intercept</w:t>
            </w:r>
          </w:p>
          <w:p w:rsidR="00361BD9" w:rsidRPr="00AC121C" w:rsidRDefault="00361BD9" w:rsidP="0032791A">
            <w:pPr>
              <w:spacing w:line="276" w:lineRule="auto"/>
              <w:jc w:val="both"/>
              <w:rPr>
                <w:color w:val="000000" w:themeColor="text1"/>
                <w:sz w:val="24"/>
              </w:rPr>
            </w:pPr>
            <w:r w:rsidRPr="00AC121C">
              <w:rPr>
                <w:color w:val="000000" w:themeColor="text1"/>
                <w:sz w:val="24"/>
              </w:rPr>
              <w:t>Pre Test Attitude</w:t>
            </w:r>
          </w:p>
          <w:p w:rsidR="00361BD9" w:rsidRPr="00AC121C" w:rsidRDefault="00361BD9" w:rsidP="0032791A">
            <w:pPr>
              <w:spacing w:line="276" w:lineRule="auto"/>
              <w:jc w:val="both"/>
              <w:rPr>
                <w:color w:val="000000" w:themeColor="text1"/>
                <w:sz w:val="24"/>
              </w:rPr>
            </w:pPr>
            <w:r w:rsidRPr="00AC121C">
              <w:rPr>
                <w:color w:val="000000" w:themeColor="text1"/>
                <w:sz w:val="24"/>
              </w:rPr>
              <w:t>Group</w:t>
            </w:r>
          </w:p>
          <w:p w:rsidR="00361BD9" w:rsidRPr="00AC121C" w:rsidRDefault="00361BD9" w:rsidP="0032791A">
            <w:pPr>
              <w:spacing w:line="276" w:lineRule="auto"/>
              <w:jc w:val="both"/>
              <w:rPr>
                <w:color w:val="000000" w:themeColor="text1"/>
                <w:sz w:val="24"/>
              </w:rPr>
            </w:pPr>
            <w:r w:rsidRPr="00AC121C">
              <w:rPr>
                <w:color w:val="000000" w:themeColor="text1"/>
                <w:sz w:val="24"/>
              </w:rPr>
              <w:t>Gender</w:t>
            </w:r>
          </w:p>
          <w:p w:rsidR="00361BD9" w:rsidRPr="00AC121C" w:rsidRDefault="00361BD9" w:rsidP="0032791A">
            <w:pPr>
              <w:spacing w:line="276" w:lineRule="auto"/>
              <w:jc w:val="both"/>
              <w:rPr>
                <w:color w:val="000000" w:themeColor="text1"/>
                <w:sz w:val="24"/>
              </w:rPr>
            </w:pPr>
            <w:r w:rsidRPr="00AC121C">
              <w:rPr>
                <w:color w:val="000000" w:themeColor="text1"/>
                <w:sz w:val="24"/>
              </w:rPr>
              <w:t>Group Gender</w:t>
            </w:r>
          </w:p>
          <w:p w:rsidR="00361BD9" w:rsidRPr="00AC121C" w:rsidRDefault="00361BD9" w:rsidP="0032791A">
            <w:pPr>
              <w:spacing w:line="276" w:lineRule="auto"/>
              <w:jc w:val="both"/>
              <w:rPr>
                <w:color w:val="000000" w:themeColor="text1"/>
                <w:sz w:val="24"/>
              </w:rPr>
            </w:pPr>
            <w:r w:rsidRPr="00AC121C">
              <w:rPr>
                <w:color w:val="000000" w:themeColor="text1"/>
                <w:sz w:val="24"/>
              </w:rPr>
              <w:t>Error</w:t>
            </w:r>
          </w:p>
          <w:p w:rsidR="00361BD9" w:rsidRPr="00AC121C" w:rsidRDefault="00361BD9" w:rsidP="0032791A">
            <w:pPr>
              <w:spacing w:line="276" w:lineRule="auto"/>
              <w:jc w:val="both"/>
              <w:rPr>
                <w:color w:val="000000" w:themeColor="text1"/>
                <w:sz w:val="24"/>
              </w:rPr>
            </w:pPr>
            <w:r w:rsidRPr="00AC121C">
              <w:rPr>
                <w:color w:val="000000" w:themeColor="text1"/>
                <w:sz w:val="24"/>
              </w:rPr>
              <w:t>Total</w:t>
            </w:r>
          </w:p>
          <w:p w:rsidR="00361BD9" w:rsidRPr="00AC121C" w:rsidRDefault="00361BD9" w:rsidP="0032791A">
            <w:pPr>
              <w:spacing w:line="276" w:lineRule="auto"/>
              <w:jc w:val="both"/>
              <w:rPr>
                <w:color w:val="000000" w:themeColor="text1"/>
                <w:sz w:val="24"/>
              </w:rPr>
            </w:pPr>
            <w:r w:rsidRPr="00AC121C">
              <w:rPr>
                <w:color w:val="000000" w:themeColor="text1"/>
                <w:sz w:val="24"/>
              </w:rPr>
              <w:t>Corrected Total</w:t>
            </w:r>
          </w:p>
        </w:tc>
        <w:tc>
          <w:tcPr>
            <w:tcW w:w="1890" w:type="dxa"/>
          </w:tcPr>
          <w:p w:rsidR="00361BD9" w:rsidRPr="00AC121C" w:rsidRDefault="00361BD9" w:rsidP="0032791A">
            <w:pPr>
              <w:spacing w:line="276" w:lineRule="auto"/>
              <w:jc w:val="both"/>
              <w:rPr>
                <w:color w:val="000000" w:themeColor="text1"/>
                <w:sz w:val="24"/>
              </w:rPr>
            </w:pPr>
            <w:r w:rsidRPr="00AC121C">
              <w:rPr>
                <w:color w:val="000000" w:themeColor="text1"/>
                <w:sz w:val="24"/>
              </w:rPr>
              <w:t>.46a</w:t>
            </w:r>
          </w:p>
          <w:p w:rsidR="00361BD9" w:rsidRPr="00AC121C" w:rsidRDefault="00361BD9" w:rsidP="0032791A">
            <w:pPr>
              <w:spacing w:line="276" w:lineRule="auto"/>
              <w:jc w:val="both"/>
              <w:rPr>
                <w:color w:val="000000" w:themeColor="text1"/>
                <w:sz w:val="24"/>
              </w:rPr>
            </w:pPr>
            <w:r w:rsidRPr="00AC121C">
              <w:rPr>
                <w:color w:val="000000" w:themeColor="text1"/>
                <w:sz w:val="24"/>
              </w:rPr>
              <w:t>35.10</w:t>
            </w:r>
          </w:p>
          <w:p w:rsidR="00361BD9" w:rsidRPr="00AC121C" w:rsidRDefault="00361BD9" w:rsidP="0032791A">
            <w:pPr>
              <w:spacing w:line="276" w:lineRule="auto"/>
              <w:jc w:val="both"/>
              <w:rPr>
                <w:color w:val="000000" w:themeColor="text1"/>
                <w:sz w:val="24"/>
              </w:rPr>
            </w:pPr>
            <w:r w:rsidRPr="00AC121C">
              <w:rPr>
                <w:color w:val="000000" w:themeColor="text1"/>
                <w:sz w:val="24"/>
              </w:rPr>
              <w:t>.50</w:t>
            </w:r>
          </w:p>
          <w:p w:rsidR="00361BD9" w:rsidRPr="00AC121C" w:rsidRDefault="00361BD9" w:rsidP="0032791A">
            <w:pPr>
              <w:spacing w:line="276" w:lineRule="auto"/>
              <w:jc w:val="both"/>
              <w:rPr>
                <w:color w:val="000000" w:themeColor="text1"/>
                <w:sz w:val="24"/>
              </w:rPr>
            </w:pPr>
            <w:r w:rsidRPr="00AC121C">
              <w:rPr>
                <w:color w:val="000000" w:themeColor="text1"/>
                <w:sz w:val="24"/>
              </w:rPr>
              <w:t>.03</w:t>
            </w:r>
          </w:p>
          <w:p w:rsidR="00361BD9" w:rsidRPr="00AC121C" w:rsidRDefault="00361BD9" w:rsidP="0032791A">
            <w:pPr>
              <w:spacing w:line="276" w:lineRule="auto"/>
              <w:jc w:val="both"/>
              <w:rPr>
                <w:color w:val="000000" w:themeColor="text1"/>
                <w:sz w:val="24"/>
              </w:rPr>
            </w:pPr>
            <w:r w:rsidRPr="00AC121C">
              <w:rPr>
                <w:color w:val="000000" w:themeColor="text1"/>
                <w:sz w:val="24"/>
              </w:rPr>
              <w:t>.04</w:t>
            </w:r>
          </w:p>
          <w:p w:rsidR="00361BD9" w:rsidRPr="00AC121C" w:rsidRDefault="00361BD9" w:rsidP="0032791A">
            <w:pPr>
              <w:spacing w:line="276" w:lineRule="auto"/>
              <w:jc w:val="both"/>
              <w:rPr>
                <w:color w:val="000000" w:themeColor="text1"/>
                <w:sz w:val="24"/>
              </w:rPr>
            </w:pPr>
            <w:r w:rsidRPr="00AC121C">
              <w:rPr>
                <w:color w:val="000000" w:themeColor="text1"/>
                <w:sz w:val="24"/>
              </w:rPr>
              <w:t>.04</w:t>
            </w:r>
          </w:p>
          <w:p w:rsidR="00361BD9" w:rsidRPr="00AC121C" w:rsidRDefault="00361BD9" w:rsidP="0032791A">
            <w:pPr>
              <w:spacing w:line="276" w:lineRule="auto"/>
              <w:jc w:val="both"/>
              <w:rPr>
                <w:color w:val="000000" w:themeColor="text1"/>
                <w:sz w:val="24"/>
              </w:rPr>
            </w:pPr>
            <w:r w:rsidRPr="00AC121C">
              <w:rPr>
                <w:color w:val="000000" w:themeColor="text1"/>
                <w:sz w:val="24"/>
              </w:rPr>
              <w:t>37.54</w:t>
            </w:r>
          </w:p>
          <w:p w:rsidR="00361BD9" w:rsidRPr="00AC121C" w:rsidRDefault="00361BD9" w:rsidP="0032791A">
            <w:pPr>
              <w:spacing w:line="276" w:lineRule="auto"/>
              <w:jc w:val="both"/>
              <w:rPr>
                <w:color w:val="000000" w:themeColor="text1"/>
                <w:sz w:val="24"/>
              </w:rPr>
            </w:pPr>
            <w:r w:rsidRPr="00AC121C">
              <w:rPr>
                <w:color w:val="000000" w:themeColor="text1"/>
                <w:sz w:val="24"/>
              </w:rPr>
              <w:t>4136.48</w:t>
            </w:r>
          </w:p>
          <w:p w:rsidR="00361BD9" w:rsidRPr="00AC121C" w:rsidRDefault="00361BD9" w:rsidP="0032791A">
            <w:pPr>
              <w:spacing w:line="276" w:lineRule="auto"/>
              <w:jc w:val="both"/>
              <w:rPr>
                <w:color w:val="000000" w:themeColor="text1"/>
                <w:sz w:val="24"/>
              </w:rPr>
            </w:pPr>
            <w:r w:rsidRPr="00AC121C">
              <w:rPr>
                <w:color w:val="000000" w:themeColor="text1"/>
                <w:sz w:val="24"/>
              </w:rPr>
              <w:t>37.10</w:t>
            </w:r>
          </w:p>
        </w:tc>
        <w:tc>
          <w:tcPr>
            <w:tcW w:w="1170" w:type="dxa"/>
          </w:tcPr>
          <w:p w:rsidR="00361BD9" w:rsidRPr="00AC121C" w:rsidRDefault="00361BD9" w:rsidP="0032791A">
            <w:pPr>
              <w:spacing w:line="276" w:lineRule="auto"/>
              <w:jc w:val="both"/>
              <w:rPr>
                <w:color w:val="000000" w:themeColor="text1"/>
                <w:sz w:val="24"/>
              </w:rPr>
            </w:pPr>
            <w:r w:rsidRPr="00AC121C">
              <w:rPr>
                <w:color w:val="000000" w:themeColor="text1"/>
                <w:sz w:val="24"/>
              </w:rPr>
              <w:t>4</w:t>
            </w:r>
          </w:p>
          <w:p w:rsidR="00361BD9" w:rsidRPr="00AC121C" w:rsidRDefault="00361BD9" w:rsidP="0032791A">
            <w:pPr>
              <w:spacing w:line="276" w:lineRule="auto"/>
              <w:jc w:val="both"/>
              <w:rPr>
                <w:color w:val="000000" w:themeColor="text1"/>
                <w:sz w:val="24"/>
              </w:rPr>
            </w:pPr>
            <w:r w:rsidRPr="00AC121C">
              <w:rPr>
                <w:color w:val="000000" w:themeColor="text1"/>
                <w:sz w:val="24"/>
              </w:rPr>
              <w:t>1</w:t>
            </w:r>
          </w:p>
          <w:p w:rsidR="00361BD9" w:rsidRPr="00AC121C" w:rsidRDefault="00361BD9" w:rsidP="0032791A">
            <w:pPr>
              <w:spacing w:line="276" w:lineRule="auto"/>
              <w:jc w:val="both"/>
              <w:rPr>
                <w:color w:val="000000" w:themeColor="text1"/>
                <w:sz w:val="24"/>
              </w:rPr>
            </w:pPr>
            <w:r w:rsidRPr="00AC121C">
              <w:rPr>
                <w:color w:val="000000" w:themeColor="text1"/>
                <w:sz w:val="24"/>
              </w:rPr>
              <w:t>1</w:t>
            </w:r>
          </w:p>
          <w:p w:rsidR="00361BD9" w:rsidRPr="00AC121C" w:rsidRDefault="00361BD9" w:rsidP="0032791A">
            <w:pPr>
              <w:spacing w:line="276" w:lineRule="auto"/>
              <w:jc w:val="both"/>
              <w:rPr>
                <w:color w:val="000000" w:themeColor="text1"/>
                <w:sz w:val="24"/>
              </w:rPr>
            </w:pPr>
            <w:r w:rsidRPr="00AC121C">
              <w:rPr>
                <w:color w:val="000000" w:themeColor="text1"/>
                <w:sz w:val="24"/>
              </w:rPr>
              <w:t>1</w:t>
            </w:r>
          </w:p>
          <w:p w:rsidR="00361BD9" w:rsidRPr="00AC121C" w:rsidRDefault="00361BD9" w:rsidP="0032791A">
            <w:pPr>
              <w:spacing w:line="276" w:lineRule="auto"/>
              <w:jc w:val="both"/>
              <w:rPr>
                <w:color w:val="000000" w:themeColor="text1"/>
                <w:sz w:val="24"/>
              </w:rPr>
            </w:pPr>
            <w:r w:rsidRPr="00AC121C">
              <w:rPr>
                <w:color w:val="000000" w:themeColor="text1"/>
                <w:sz w:val="24"/>
              </w:rPr>
              <w:t>1</w:t>
            </w:r>
          </w:p>
          <w:p w:rsidR="00361BD9" w:rsidRPr="00AC121C" w:rsidRDefault="00361BD9" w:rsidP="0032791A">
            <w:pPr>
              <w:spacing w:line="276" w:lineRule="auto"/>
              <w:jc w:val="both"/>
              <w:rPr>
                <w:color w:val="000000" w:themeColor="text1"/>
                <w:sz w:val="24"/>
              </w:rPr>
            </w:pPr>
            <w:r w:rsidRPr="00AC121C">
              <w:rPr>
                <w:color w:val="000000" w:themeColor="text1"/>
                <w:sz w:val="24"/>
              </w:rPr>
              <w:t>1</w:t>
            </w:r>
          </w:p>
          <w:p w:rsidR="00361BD9" w:rsidRPr="00AC121C" w:rsidRDefault="00361BD9" w:rsidP="0032791A">
            <w:pPr>
              <w:spacing w:line="276" w:lineRule="auto"/>
              <w:jc w:val="both"/>
              <w:rPr>
                <w:color w:val="000000" w:themeColor="text1"/>
                <w:sz w:val="24"/>
              </w:rPr>
            </w:pPr>
            <w:r w:rsidRPr="00AC121C">
              <w:rPr>
                <w:color w:val="000000" w:themeColor="text1"/>
                <w:sz w:val="24"/>
              </w:rPr>
              <w:t>373</w:t>
            </w:r>
          </w:p>
          <w:p w:rsidR="00361BD9" w:rsidRPr="00AC121C" w:rsidRDefault="00361BD9" w:rsidP="0032791A">
            <w:pPr>
              <w:spacing w:line="276" w:lineRule="auto"/>
              <w:jc w:val="both"/>
              <w:rPr>
                <w:color w:val="000000" w:themeColor="text1"/>
                <w:sz w:val="24"/>
              </w:rPr>
            </w:pPr>
            <w:r w:rsidRPr="00AC121C">
              <w:rPr>
                <w:color w:val="000000" w:themeColor="text1"/>
                <w:sz w:val="24"/>
              </w:rPr>
              <w:t>378</w:t>
            </w:r>
          </w:p>
          <w:p w:rsidR="00361BD9" w:rsidRPr="00AC121C" w:rsidRDefault="00361BD9" w:rsidP="0032791A">
            <w:pPr>
              <w:spacing w:line="276" w:lineRule="auto"/>
              <w:jc w:val="both"/>
              <w:rPr>
                <w:color w:val="000000" w:themeColor="text1"/>
                <w:sz w:val="24"/>
              </w:rPr>
            </w:pPr>
            <w:r w:rsidRPr="00AC121C">
              <w:rPr>
                <w:color w:val="000000" w:themeColor="text1"/>
                <w:sz w:val="24"/>
              </w:rPr>
              <w:t>377</w:t>
            </w:r>
          </w:p>
        </w:tc>
        <w:tc>
          <w:tcPr>
            <w:tcW w:w="1530" w:type="dxa"/>
          </w:tcPr>
          <w:p w:rsidR="00361BD9" w:rsidRPr="00AC121C" w:rsidRDefault="00361BD9" w:rsidP="0032791A">
            <w:pPr>
              <w:spacing w:line="276" w:lineRule="auto"/>
              <w:jc w:val="both"/>
              <w:rPr>
                <w:color w:val="000000" w:themeColor="text1"/>
                <w:sz w:val="24"/>
              </w:rPr>
            </w:pPr>
            <w:r w:rsidRPr="00AC121C">
              <w:rPr>
                <w:color w:val="000000" w:themeColor="text1"/>
                <w:sz w:val="24"/>
              </w:rPr>
              <w:t>.12</w:t>
            </w:r>
          </w:p>
          <w:p w:rsidR="00361BD9" w:rsidRPr="00AC121C" w:rsidRDefault="00361BD9" w:rsidP="0032791A">
            <w:pPr>
              <w:spacing w:line="276" w:lineRule="auto"/>
              <w:jc w:val="both"/>
              <w:rPr>
                <w:color w:val="000000" w:themeColor="text1"/>
                <w:sz w:val="24"/>
              </w:rPr>
            </w:pPr>
            <w:r w:rsidRPr="00AC121C">
              <w:rPr>
                <w:color w:val="000000" w:themeColor="text1"/>
                <w:sz w:val="24"/>
              </w:rPr>
              <w:t>35.10</w:t>
            </w:r>
          </w:p>
          <w:p w:rsidR="00361BD9" w:rsidRPr="00AC121C" w:rsidRDefault="00361BD9" w:rsidP="0032791A">
            <w:pPr>
              <w:spacing w:line="276" w:lineRule="auto"/>
              <w:jc w:val="both"/>
              <w:rPr>
                <w:color w:val="000000" w:themeColor="text1"/>
                <w:sz w:val="24"/>
              </w:rPr>
            </w:pPr>
            <w:r w:rsidRPr="00AC121C">
              <w:rPr>
                <w:color w:val="000000" w:themeColor="text1"/>
                <w:sz w:val="24"/>
              </w:rPr>
              <w:t>.50</w:t>
            </w:r>
          </w:p>
          <w:p w:rsidR="00361BD9" w:rsidRPr="00AC121C" w:rsidRDefault="00361BD9" w:rsidP="0032791A">
            <w:pPr>
              <w:spacing w:line="276" w:lineRule="auto"/>
              <w:jc w:val="both"/>
              <w:rPr>
                <w:color w:val="000000" w:themeColor="text1"/>
                <w:sz w:val="24"/>
              </w:rPr>
            </w:pPr>
            <w:r w:rsidRPr="00AC121C">
              <w:rPr>
                <w:color w:val="000000" w:themeColor="text1"/>
                <w:sz w:val="24"/>
              </w:rPr>
              <w:t>.03</w:t>
            </w:r>
          </w:p>
          <w:p w:rsidR="00361BD9" w:rsidRPr="00AC121C" w:rsidRDefault="00361BD9" w:rsidP="0032791A">
            <w:pPr>
              <w:spacing w:line="276" w:lineRule="auto"/>
              <w:jc w:val="both"/>
              <w:rPr>
                <w:color w:val="000000" w:themeColor="text1"/>
                <w:sz w:val="24"/>
              </w:rPr>
            </w:pPr>
            <w:r w:rsidRPr="00AC121C">
              <w:rPr>
                <w:color w:val="000000" w:themeColor="text1"/>
                <w:sz w:val="24"/>
              </w:rPr>
              <w:t>.04</w:t>
            </w:r>
          </w:p>
          <w:p w:rsidR="00361BD9" w:rsidRPr="00AC121C" w:rsidRDefault="00361BD9" w:rsidP="0032791A">
            <w:pPr>
              <w:spacing w:line="276" w:lineRule="auto"/>
              <w:jc w:val="both"/>
              <w:rPr>
                <w:color w:val="000000" w:themeColor="text1"/>
                <w:sz w:val="24"/>
              </w:rPr>
            </w:pPr>
            <w:r w:rsidRPr="00AC121C">
              <w:rPr>
                <w:color w:val="000000" w:themeColor="text1"/>
                <w:sz w:val="24"/>
              </w:rPr>
              <w:t>.04</w:t>
            </w:r>
          </w:p>
          <w:p w:rsidR="00361BD9" w:rsidRPr="00AC121C" w:rsidRDefault="00361BD9" w:rsidP="0032791A">
            <w:pPr>
              <w:spacing w:line="276" w:lineRule="auto"/>
              <w:jc w:val="both"/>
              <w:rPr>
                <w:color w:val="000000" w:themeColor="text1"/>
                <w:sz w:val="24"/>
              </w:rPr>
            </w:pPr>
            <w:r w:rsidRPr="00AC121C">
              <w:rPr>
                <w:color w:val="000000" w:themeColor="text1"/>
                <w:sz w:val="24"/>
              </w:rPr>
              <w:t>.10</w:t>
            </w:r>
          </w:p>
        </w:tc>
        <w:tc>
          <w:tcPr>
            <w:tcW w:w="1170" w:type="dxa"/>
          </w:tcPr>
          <w:p w:rsidR="00361BD9" w:rsidRPr="00AC121C" w:rsidRDefault="00361BD9" w:rsidP="0032791A">
            <w:pPr>
              <w:spacing w:line="276" w:lineRule="auto"/>
              <w:jc w:val="both"/>
              <w:rPr>
                <w:color w:val="000000" w:themeColor="text1"/>
                <w:sz w:val="24"/>
              </w:rPr>
            </w:pPr>
            <w:r w:rsidRPr="00AC121C">
              <w:rPr>
                <w:color w:val="000000" w:themeColor="text1"/>
                <w:sz w:val="24"/>
              </w:rPr>
              <w:t>1.14</w:t>
            </w:r>
          </w:p>
          <w:p w:rsidR="00361BD9" w:rsidRPr="00AC121C" w:rsidRDefault="00361BD9" w:rsidP="0032791A">
            <w:pPr>
              <w:spacing w:line="276" w:lineRule="auto"/>
              <w:jc w:val="both"/>
              <w:rPr>
                <w:color w:val="000000" w:themeColor="text1"/>
                <w:sz w:val="24"/>
              </w:rPr>
            </w:pPr>
            <w:r w:rsidRPr="00AC121C">
              <w:rPr>
                <w:color w:val="000000" w:themeColor="text1"/>
                <w:sz w:val="24"/>
              </w:rPr>
              <w:t>349.78</w:t>
            </w:r>
          </w:p>
          <w:p w:rsidR="00361BD9" w:rsidRPr="00AC121C" w:rsidRDefault="00361BD9" w:rsidP="0032791A">
            <w:pPr>
              <w:spacing w:line="276" w:lineRule="auto"/>
              <w:jc w:val="both"/>
              <w:rPr>
                <w:color w:val="000000" w:themeColor="text1"/>
                <w:sz w:val="24"/>
              </w:rPr>
            </w:pPr>
            <w:r w:rsidRPr="00AC121C">
              <w:rPr>
                <w:color w:val="000000" w:themeColor="text1"/>
                <w:sz w:val="24"/>
              </w:rPr>
              <w:t>4.06</w:t>
            </w:r>
          </w:p>
          <w:p w:rsidR="00361BD9" w:rsidRPr="00AC121C" w:rsidRDefault="00361BD9" w:rsidP="0032791A">
            <w:pPr>
              <w:spacing w:line="276" w:lineRule="auto"/>
              <w:jc w:val="both"/>
              <w:rPr>
                <w:color w:val="000000" w:themeColor="text1"/>
                <w:sz w:val="24"/>
              </w:rPr>
            </w:pPr>
            <w:r w:rsidRPr="00AC121C">
              <w:rPr>
                <w:color w:val="000000" w:themeColor="text1"/>
                <w:sz w:val="24"/>
              </w:rPr>
              <w:t>.31</w:t>
            </w:r>
          </w:p>
          <w:p w:rsidR="00361BD9" w:rsidRPr="00AC121C" w:rsidRDefault="00361BD9" w:rsidP="0032791A">
            <w:pPr>
              <w:spacing w:line="276" w:lineRule="auto"/>
              <w:jc w:val="both"/>
              <w:rPr>
                <w:color w:val="000000" w:themeColor="text1"/>
                <w:sz w:val="24"/>
              </w:rPr>
            </w:pPr>
            <w:r w:rsidRPr="00AC121C">
              <w:rPr>
                <w:color w:val="000000" w:themeColor="text1"/>
                <w:sz w:val="24"/>
              </w:rPr>
              <w:t>.40</w:t>
            </w:r>
          </w:p>
          <w:p w:rsidR="00361BD9" w:rsidRPr="00AC121C" w:rsidRDefault="00361BD9" w:rsidP="0032791A">
            <w:pPr>
              <w:spacing w:line="276" w:lineRule="auto"/>
              <w:jc w:val="both"/>
              <w:rPr>
                <w:color w:val="000000" w:themeColor="text1"/>
                <w:sz w:val="24"/>
              </w:rPr>
            </w:pPr>
            <w:r w:rsidRPr="00AC121C">
              <w:rPr>
                <w:color w:val="000000" w:themeColor="text1"/>
                <w:sz w:val="24"/>
              </w:rPr>
              <w:t>.35</w:t>
            </w:r>
          </w:p>
        </w:tc>
        <w:tc>
          <w:tcPr>
            <w:tcW w:w="947" w:type="dxa"/>
          </w:tcPr>
          <w:p w:rsidR="00361BD9" w:rsidRPr="00AC121C" w:rsidRDefault="00361BD9" w:rsidP="0032791A">
            <w:pPr>
              <w:spacing w:line="276" w:lineRule="auto"/>
              <w:jc w:val="both"/>
              <w:rPr>
                <w:color w:val="000000" w:themeColor="text1"/>
                <w:sz w:val="24"/>
              </w:rPr>
            </w:pPr>
            <w:r w:rsidRPr="00AC121C">
              <w:rPr>
                <w:color w:val="000000" w:themeColor="text1"/>
                <w:sz w:val="24"/>
              </w:rPr>
              <w:t>.34</w:t>
            </w:r>
          </w:p>
          <w:p w:rsidR="00361BD9" w:rsidRPr="00AC121C" w:rsidRDefault="00361BD9" w:rsidP="0032791A">
            <w:pPr>
              <w:spacing w:line="276" w:lineRule="auto"/>
              <w:jc w:val="both"/>
              <w:rPr>
                <w:color w:val="000000" w:themeColor="text1"/>
                <w:sz w:val="24"/>
              </w:rPr>
            </w:pPr>
            <w:r w:rsidRPr="00AC121C">
              <w:rPr>
                <w:color w:val="000000" w:themeColor="text1"/>
                <w:sz w:val="24"/>
              </w:rPr>
              <w:t>.00</w:t>
            </w:r>
          </w:p>
          <w:p w:rsidR="00361BD9" w:rsidRPr="00AC121C" w:rsidRDefault="00361BD9" w:rsidP="0032791A">
            <w:pPr>
              <w:spacing w:line="276" w:lineRule="auto"/>
              <w:jc w:val="both"/>
              <w:rPr>
                <w:color w:val="000000" w:themeColor="text1"/>
                <w:sz w:val="24"/>
              </w:rPr>
            </w:pPr>
            <w:r w:rsidRPr="00AC121C">
              <w:rPr>
                <w:color w:val="000000" w:themeColor="text1"/>
                <w:sz w:val="24"/>
              </w:rPr>
              <w:t>.05</w:t>
            </w:r>
          </w:p>
          <w:p w:rsidR="00361BD9" w:rsidRPr="00AC121C" w:rsidRDefault="00361BD9" w:rsidP="0032791A">
            <w:pPr>
              <w:spacing w:line="276" w:lineRule="auto"/>
              <w:jc w:val="both"/>
              <w:rPr>
                <w:color w:val="000000" w:themeColor="text1"/>
                <w:sz w:val="24"/>
              </w:rPr>
            </w:pPr>
            <w:r w:rsidRPr="00AC121C">
              <w:rPr>
                <w:color w:val="000000" w:themeColor="text1"/>
                <w:sz w:val="24"/>
              </w:rPr>
              <w:t>.58</w:t>
            </w:r>
          </w:p>
          <w:p w:rsidR="00361BD9" w:rsidRPr="00AC121C" w:rsidRDefault="00361BD9" w:rsidP="0032791A">
            <w:pPr>
              <w:spacing w:line="276" w:lineRule="auto"/>
              <w:jc w:val="both"/>
              <w:rPr>
                <w:color w:val="000000" w:themeColor="text1"/>
                <w:sz w:val="24"/>
              </w:rPr>
            </w:pPr>
            <w:r w:rsidRPr="00AC121C">
              <w:rPr>
                <w:color w:val="000000" w:themeColor="text1"/>
                <w:sz w:val="24"/>
              </w:rPr>
              <w:t>.53</w:t>
            </w:r>
          </w:p>
          <w:p w:rsidR="00361BD9" w:rsidRPr="00AC121C" w:rsidRDefault="00361BD9" w:rsidP="0032791A">
            <w:pPr>
              <w:spacing w:line="276" w:lineRule="auto"/>
              <w:jc w:val="both"/>
              <w:rPr>
                <w:color w:val="000000" w:themeColor="text1"/>
                <w:sz w:val="24"/>
              </w:rPr>
            </w:pPr>
            <w:r w:rsidRPr="00AC121C">
              <w:rPr>
                <w:color w:val="000000" w:themeColor="text1"/>
                <w:sz w:val="24"/>
              </w:rPr>
              <w:t>.56</w:t>
            </w:r>
          </w:p>
        </w:tc>
      </w:tr>
    </w:tbl>
    <w:p w:rsidR="00361BD9" w:rsidRPr="00AC121C" w:rsidRDefault="00361BD9" w:rsidP="00361BD9">
      <w:pPr>
        <w:spacing w:after="0" w:line="240" w:lineRule="auto"/>
        <w:jc w:val="both"/>
        <w:rPr>
          <w:rFonts w:ascii="Times New Roman" w:hAnsi="Times New Roman"/>
          <w:color w:val="000000" w:themeColor="text1"/>
        </w:rPr>
      </w:pP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a. R Squared = .012 (Adjusted R Squared = .001)</w:t>
      </w:r>
    </w:p>
    <w:p w:rsidR="00361BD9" w:rsidRPr="00AC121C" w:rsidRDefault="00361BD9" w:rsidP="00BE6956">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Table 3 reveals that with F</w:t>
      </w:r>
      <w:r w:rsidRPr="00AC121C">
        <w:rPr>
          <w:rFonts w:ascii="Times New Roman" w:hAnsi="Times New Roman"/>
          <w:color w:val="000000" w:themeColor="text1"/>
          <w:vertAlign w:val="subscript"/>
        </w:rPr>
        <w:t>1.377</w:t>
      </w:r>
      <w:r w:rsidRPr="00AC121C">
        <w:rPr>
          <w:rFonts w:ascii="Times New Roman" w:hAnsi="Times New Roman"/>
          <w:color w:val="000000" w:themeColor="text1"/>
        </w:rPr>
        <w:t xml:space="preserve"> =0.31, p=0.58&gt; .05, there is no significant difference in mean post attitude gain between students in teacher-student interaction classroom and those in the form-based group. This means that thedifference in mean attitude score between students in teacher student interaction classroom and those in the form-based approach classroom was insignificant. Thus, the null hypothesis was not rejected.</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b/>
          <w:color w:val="000000" w:themeColor="text1"/>
        </w:rPr>
        <w:t>Hypothesis 2:</w:t>
      </w:r>
      <w:r w:rsidRPr="00AC121C">
        <w:rPr>
          <w:rFonts w:ascii="Times New Roman" w:hAnsi="Times New Roman"/>
          <w:color w:val="000000" w:themeColor="text1"/>
        </w:rPr>
        <w:t xml:space="preserve"> Teacher-students interaction Data for testing hypothesis 2 are contained in pattern has no significant effect on male and female students' mean attitude scores in Oral English.</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b/>
          <w:color w:val="000000" w:themeColor="text1"/>
        </w:rPr>
        <w:t>Table 4:</w:t>
      </w:r>
      <w:r w:rsidRPr="00AC121C">
        <w:rPr>
          <w:rFonts w:ascii="Times New Roman" w:hAnsi="Times New Roman"/>
          <w:color w:val="000000" w:themeColor="text1"/>
        </w:rPr>
        <w:t xml:space="preserve"> ANCOVA test of mean attitude pre-test post-test scores for male and female students in the experimental group.</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Data for testing hypothesis 2 are contained in Table 4.</w:t>
      </w:r>
    </w:p>
    <w:p w:rsidR="00361BD9"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Table 4: ANCOVA test of mean Attitude pretest and post test scores for male and female students in the experimental group.</w:t>
      </w:r>
    </w:p>
    <w:p w:rsidR="004B520C" w:rsidRPr="00AC121C" w:rsidRDefault="004B520C" w:rsidP="00872FC9">
      <w:pPr>
        <w:spacing w:after="0" w:line="240" w:lineRule="auto"/>
        <w:jc w:val="both"/>
        <w:rPr>
          <w:rFonts w:ascii="Times New Roman" w:hAnsi="Times New Roman"/>
          <w:color w:val="000000" w:themeColor="text1"/>
        </w:rPr>
      </w:pPr>
    </w:p>
    <w:tbl>
      <w:tblPr>
        <w:tblStyle w:val="TableGrid"/>
        <w:tblW w:w="0" w:type="auto"/>
        <w:tblLook w:val="04A0"/>
      </w:tblPr>
      <w:tblGrid>
        <w:gridCol w:w="2538"/>
        <w:gridCol w:w="1890"/>
        <w:gridCol w:w="1170"/>
        <w:gridCol w:w="1530"/>
        <w:gridCol w:w="1170"/>
        <w:gridCol w:w="947"/>
      </w:tblGrid>
      <w:tr w:rsidR="00361BD9" w:rsidRPr="00AC121C" w:rsidTr="0032791A">
        <w:tc>
          <w:tcPr>
            <w:tcW w:w="2538"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Source</w:t>
            </w:r>
          </w:p>
        </w:tc>
        <w:tc>
          <w:tcPr>
            <w:tcW w:w="1890"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Type III Sum of Square</w:t>
            </w:r>
          </w:p>
        </w:tc>
        <w:tc>
          <w:tcPr>
            <w:tcW w:w="1170"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Df</w:t>
            </w:r>
          </w:p>
        </w:tc>
        <w:tc>
          <w:tcPr>
            <w:tcW w:w="1530"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Mean Square</w:t>
            </w:r>
          </w:p>
        </w:tc>
        <w:tc>
          <w:tcPr>
            <w:tcW w:w="1170"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F</w:t>
            </w:r>
          </w:p>
        </w:tc>
        <w:tc>
          <w:tcPr>
            <w:tcW w:w="947" w:type="dxa"/>
          </w:tcPr>
          <w:p w:rsidR="00361BD9" w:rsidRPr="00AC121C" w:rsidRDefault="00361BD9" w:rsidP="0032791A">
            <w:pPr>
              <w:spacing w:line="276" w:lineRule="auto"/>
              <w:jc w:val="both"/>
              <w:rPr>
                <w:b/>
                <w:color w:val="000000" w:themeColor="text1"/>
                <w:sz w:val="24"/>
              </w:rPr>
            </w:pPr>
            <w:r w:rsidRPr="00AC121C">
              <w:rPr>
                <w:b/>
                <w:color w:val="000000" w:themeColor="text1"/>
                <w:sz w:val="24"/>
              </w:rPr>
              <w:t>Sig.</w:t>
            </w:r>
          </w:p>
        </w:tc>
      </w:tr>
      <w:tr w:rsidR="00361BD9" w:rsidRPr="00AC121C" w:rsidTr="0032791A">
        <w:tc>
          <w:tcPr>
            <w:tcW w:w="2538" w:type="dxa"/>
          </w:tcPr>
          <w:p w:rsidR="00361BD9" w:rsidRPr="00AC121C" w:rsidRDefault="00361BD9" w:rsidP="0032791A">
            <w:pPr>
              <w:spacing w:line="276" w:lineRule="auto"/>
              <w:jc w:val="both"/>
              <w:rPr>
                <w:color w:val="000000" w:themeColor="text1"/>
                <w:sz w:val="24"/>
              </w:rPr>
            </w:pPr>
            <w:r w:rsidRPr="00AC121C">
              <w:rPr>
                <w:color w:val="000000" w:themeColor="text1"/>
                <w:sz w:val="24"/>
              </w:rPr>
              <w:t xml:space="preserve">Corrected Model </w:t>
            </w:r>
          </w:p>
          <w:p w:rsidR="00361BD9" w:rsidRPr="00AC121C" w:rsidRDefault="00361BD9" w:rsidP="0032791A">
            <w:pPr>
              <w:spacing w:line="276" w:lineRule="auto"/>
              <w:jc w:val="both"/>
              <w:rPr>
                <w:color w:val="000000" w:themeColor="text1"/>
                <w:sz w:val="24"/>
              </w:rPr>
            </w:pPr>
            <w:r w:rsidRPr="00AC121C">
              <w:rPr>
                <w:color w:val="000000" w:themeColor="text1"/>
                <w:sz w:val="24"/>
              </w:rPr>
              <w:t>Intercept</w:t>
            </w:r>
          </w:p>
          <w:p w:rsidR="00361BD9" w:rsidRPr="00AC121C" w:rsidRDefault="00361BD9" w:rsidP="0032791A">
            <w:pPr>
              <w:spacing w:line="276" w:lineRule="auto"/>
              <w:jc w:val="both"/>
              <w:rPr>
                <w:color w:val="000000" w:themeColor="text1"/>
                <w:sz w:val="24"/>
              </w:rPr>
            </w:pPr>
            <w:r w:rsidRPr="00AC121C">
              <w:rPr>
                <w:color w:val="000000" w:themeColor="text1"/>
                <w:sz w:val="24"/>
              </w:rPr>
              <w:t>Pre Test Attitude</w:t>
            </w:r>
          </w:p>
          <w:p w:rsidR="00361BD9" w:rsidRPr="00AC121C" w:rsidRDefault="00361BD9" w:rsidP="0032791A">
            <w:pPr>
              <w:spacing w:line="276" w:lineRule="auto"/>
              <w:jc w:val="both"/>
              <w:rPr>
                <w:color w:val="000000" w:themeColor="text1"/>
                <w:sz w:val="24"/>
              </w:rPr>
            </w:pPr>
            <w:r w:rsidRPr="00AC121C">
              <w:rPr>
                <w:color w:val="000000" w:themeColor="text1"/>
                <w:sz w:val="24"/>
              </w:rPr>
              <w:t>Gender</w:t>
            </w:r>
          </w:p>
          <w:p w:rsidR="00361BD9" w:rsidRPr="00AC121C" w:rsidRDefault="00361BD9" w:rsidP="0032791A">
            <w:pPr>
              <w:spacing w:line="276" w:lineRule="auto"/>
              <w:jc w:val="both"/>
              <w:rPr>
                <w:color w:val="000000" w:themeColor="text1"/>
                <w:sz w:val="24"/>
              </w:rPr>
            </w:pPr>
            <w:r w:rsidRPr="00AC121C">
              <w:rPr>
                <w:color w:val="000000" w:themeColor="text1"/>
                <w:sz w:val="24"/>
              </w:rPr>
              <w:t>Error</w:t>
            </w:r>
          </w:p>
          <w:p w:rsidR="00361BD9" w:rsidRPr="00AC121C" w:rsidRDefault="00361BD9" w:rsidP="0032791A">
            <w:pPr>
              <w:spacing w:line="276" w:lineRule="auto"/>
              <w:jc w:val="both"/>
              <w:rPr>
                <w:color w:val="000000" w:themeColor="text1"/>
                <w:sz w:val="24"/>
              </w:rPr>
            </w:pPr>
            <w:r w:rsidRPr="00AC121C">
              <w:rPr>
                <w:color w:val="000000" w:themeColor="text1"/>
                <w:sz w:val="24"/>
              </w:rPr>
              <w:t>Total</w:t>
            </w:r>
          </w:p>
          <w:p w:rsidR="00361BD9" w:rsidRPr="00AC121C" w:rsidRDefault="00361BD9" w:rsidP="0032791A">
            <w:pPr>
              <w:spacing w:line="276" w:lineRule="auto"/>
              <w:jc w:val="both"/>
              <w:rPr>
                <w:color w:val="000000" w:themeColor="text1"/>
                <w:sz w:val="24"/>
              </w:rPr>
            </w:pPr>
            <w:r w:rsidRPr="00AC121C">
              <w:rPr>
                <w:color w:val="000000" w:themeColor="text1"/>
                <w:sz w:val="24"/>
              </w:rPr>
              <w:t>Corrected Total</w:t>
            </w:r>
          </w:p>
        </w:tc>
        <w:tc>
          <w:tcPr>
            <w:tcW w:w="1890" w:type="dxa"/>
          </w:tcPr>
          <w:p w:rsidR="00361BD9" w:rsidRPr="00AC121C" w:rsidRDefault="00361BD9" w:rsidP="0032791A">
            <w:pPr>
              <w:spacing w:line="276" w:lineRule="auto"/>
              <w:jc w:val="both"/>
              <w:rPr>
                <w:color w:val="000000" w:themeColor="text1"/>
                <w:sz w:val="24"/>
              </w:rPr>
            </w:pPr>
            <w:r w:rsidRPr="00AC121C">
              <w:rPr>
                <w:color w:val="000000" w:themeColor="text1"/>
                <w:sz w:val="24"/>
              </w:rPr>
              <w:t>.49a</w:t>
            </w:r>
          </w:p>
          <w:p w:rsidR="00361BD9" w:rsidRPr="00AC121C" w:rsidRDefault="00361BD9" w:rsidP="0032791A">
            <w:pPr>
              <w:spacing w:line="276" w:lineRule="auto"/>
              <w:jc w:val="both"/>
              <w:rPr>
                <w:color w:val="000000" w:themeColor="text1"/>
                <w:sz w:val="24"/>
              </w:rPr>
            </w:pPr>
            <w:r w:rsidRPr="00AC121C">
              <w:rPr>
                <w:color w:val="000000" w:themeColor="text1"/>
                <w:sz w:val="24"/>
              </w:rPr>
              <w:t>19.47</w:t>
            </w:r>
          </w:p>
          <w:p w:rsidR="00361BD9" w:rsidRPr="00AC121C" w:rsidRDefault="00361BD9" w:rsidP="0032791A">
            <w:pPr>
              <w:spacing w:line="276" w:lineRule="auto"/>
              <w:jc w:val="both"/>
              <w:rPr>
                <w:color w:val="000000" w:themeColor="text1"/>
                <w:sz w:val="24"/>
              </w:rPr>
            </w:pPr>
            <w:r w:rsidRPr="00AC121C">
              <w:rPr>
                <w:color w:val="000000" w:themeColor="text1"/>
                <w:sz w:val="24"/>
              </w:rPr>
              <w:t>.492</w:t>
            </w:r>
          </w:p>
          <w:p w:rsidR="00361BD9" w:rsidRPr="00AC121C" w:rsidRDefault="00361BD9" w:rsidP="0032791A">
            <w:pPr>
              <w:spacing w:line="276" w:lineRule="auto"/>
              <w:jc w:val="both"/>
              <w:rPr>
                <w:color w:val="000000" w:themeColor="text1"/>
                <w:sz w:val="24"/>
              </w:rPr>
            </w:pPr>
            <w:r w:rsidRPr="00AC121C">
              <w:rPr>
                <w:color w:val="000000" w:themeColor="text1"/>
                <w:sz w:val="24"/>
              </w:rPr>
              <w:t>4.10</w:t>
            </w:r>
          </w:p>
          <w:p w:rsidR="00361BD9" w:rsidRPr="00AC121C" w:rsidRDefault="00361BD9" w:rsidP="0032791A">
            <w:pPr>
              <w:spacing w:line="276" w:lineRule="auto"/>
              <w:jc w:val="both"/>
              <w:rPr>
                <w:color w:val="000000" w:themeColor="text1"/>
                <w:sz w:val="24"/>
              </w:rPr>
            </w:pPr>
            <w:r w:rsidRPr="00AC121C">
              <w:rPr>
                <w:color w:val="000000" w:themeColor="text1"/>
                <w:sz w:val="24"/>
              </w:rPr>
              <w:t>21.58</w:t>
            </w:r>
          </w:p>
          <w:p w:rsidR="00361BD9" w:rsidRPr="00AC121C" w:rsidRDefault="00361BD9" w:rsidP="0032791A">
            <w:pPr>
              <w:spacing w:line="276" w:lineRule="auto"/>
              <w:jc w:val="both"/>
              <w:rPr>
                <w:color w:val="000000" w:themeColor="text1"/>
                <w:sz w:val="24"/>
              </w:rPr>
            </w:pPr>
            <w:r w:rsidRPr="00AC121C">
              <w:rPr>
                <w:color w:val="000000" w:themeColor="text1"/>
                <w:sz w:val="24"/>
              </w:rPr>
              <w:t>2153.08</w:t>
            </w:r>
          </w:p>
          <w:p w:rsidR="00361BD9" w:rsidRPr="00AC121C" w:rsidRDefault="00361BD9" w:rsidP="0032791A">
            <w:pPr>
              <w:spacing w:line="276" w:lineRule="auto"/>
              <w:jc w:val="both"/>
              <w:rPr>
                <w:color w:val="000000" w:themeColor="text1"/>
                <w:sz w:val="24"/>
              </w:rPr>
            </w:pPr>
            <w:r w:rsidRPr="00AC121C">
              <w:rPr>
                <w:color w:val="000000" w:themeColor="text1"/>
                <w:sz w:val="24"/>
              </w:rPr>
              <w:t>22.07</w:t>
            </w:r>
          </w:p>
        </w:tc>
        <w:tc>
          <w:tcPr>
            <w:tcW w:w="1170" w:type="dxa"/>
          </w:tcPr>
          <w:p w:rsidR="00361BD9" w:rsidRPr="00AC121C" w:rsidRDefault="00361BD9" w:rsidP="0032791A">
            <w:pPr>
              <w:spacing w:line="276" w:lineRule="auto"/>
              <w:jc w:val="both"/>
              <w:rPr>
                <w:color w:val="000000" w:themeColor="text1"/>
                <w:sz w:val="24"/>
              </w:rPr>
            </w:pPr>
            <w:r w:rsidRPr="00AC121C">
              <w:rPr>
                <w:color w:val="000000" w:themeColor="text1"/>
                <w:sz w:val="24"/>
              </w:rPr>
              <w:t>2</w:t>
            </w:r>
          </w:p>
          <w:p w:rsidR="00361BD9" w:rsidRPr="00AC121C" w:rsidRDefault="00361BD9" w:rsidP="0032791A">
            <w:pPr>
              <w:spacing w:line="276" w:lineRule="auto"/>
              <w:jc w:val="both"/>
              <w:rPr>
                <w:color w:val="000000" w:themeColor="text1"/>
                <w:sz w:val="24"/>
              </w:rPr>
            </w:pPr>
            <w:r w:rsidRPr="00AC121C">
              <w:rPr>
                <w:color w:val="000000" w:themeColor="text1"/>
                <w:sz w:val="24"/>
              </w:rPr>
              <w:t>1</w:t>
            </w:r>
          </w:p>
          <w:p w:rsidR="00361BD9" w:rsidRPr="00AC121C" w:rsidRDefault="00361BD9" w:rsidP="0032791A">
            <w:pPr>
              <w:spacing w:line="276" w:lineRule="auto"/>
              <w:jc w:val="both"/>
              <w:rPr>
                <w:color w:val="000000" w:themeColor="text1"/>
                <w:sz w:val="24"/>
              </w:rPr>
            </w:pPr>
            <w:r w:rsidRPr="00AC121C">
              <w:rPr>
                <w:color w:val="000000" w:themeColor="text1"/>
                <w:sz w:val="24"/>
              </w:rPr>
              <w:t>1</w:t>
            </w:r>
          </w:p>
          <w:p w:rsidR="00361BD9" w:rsidRPr="00AC121C" w:rsidRDefault="00361BD9" w:rsidP="0032791A">
            <w:pPr>
              <w:spacing w:line="276" w:lineRule="auto"/>
              <w:jc w:val="both"/>
              <w:rPr>
                <w:color w:val="000000" w:themeColor="text1"/>
                <w:sz w:val="24"/>
              </w:rPr>
            </w:pPr>
            <w:r w:rsidRPr="00AC121C">
              <w:rPr>
                <w:color w:val="000000" w:themeColor="text1"/>
                <w:sz w:val="24"/>
              </w:rPr>
              <w:t>1</w:t>
            </w:r>
          </w:p>
          <w:p w:rsidR="00361BD9" w:rsidRPr="00AC121C" w:rsidRDefault="00361BD9" w:rsidP="0032791A">
            <w:pPr>
              <w:spacing w:line="276" w:lineRule="auto"/>
              <w:jc w:val="both"/>
              <w:rPr>
                <w:color w:val="000000" w:themeColor="text1"/>
                <w:sz w:val="24"/>
              </w:rPr>
            </w:pPr>
            <w:r w:rsidRPr="00AC121C">
              <w:rPr>
                <w:color w:val="000000" w:themeColor="text1"/>
                <w:sz w:val="24"/>
              </w:rPr>
              <w:t>193</w:t>
            </w:r>
          </w:p>
          <w:p w:rsidR="00361BD9" w:rsidRPr="00AC121C" w:rsidRDefault="00361BD9" w:rsidP="0032791A">
            <w:pPr>
              <w:spacing w:line="276" w:lineRule="auto"/>
              <w:jc w:val="both"/>
              <w:rPr>
                <w:color w:val="000000" w:themeColor="text1"/>
                <w:sz w:val="24"/>
              </w:rPr>
            </w:pPr>
            <w:r w:rsidRPr="00AC121C">
              <w:rPr>
                <w:color w:val="000000" w:themeColor="text1"/>
                <w:sz w:val="24"/>
              </w:rPr>
              <w:t>196</w:t>
            </w:r>
          </w:p>
          <w:p w:rsidR="00361BD9" w:rsidRPr="00AC121C" w:rsidRDefault="00361BD9" w:rsidP="0032791A">
            <w:pPr>
              <w:spacing w:line="276" w:lineRule="auto"/>
              <w:jc w:val="both"/>
              <w:rPr>
                <w:color w:val="000000" w:themeColor="text1"/>
                <w:sz w:val="24"/>
              </w:rPr>
            </w:pPr>
            <w:r w:rsidRPr="00AC121C">
              <w:rPr>
                <w:color w:val="000000" w:themeColor="text1"/>
                <w:sz w:val="24"/>
              </w:rPr>
              <w:t>195</w:t>
            </w:r>
          </w:p>
        </w:tc>
        <w:tc>
          <w:tcPr>
            <w:tcW w:w="1530" w:type="dxa"/>
          </w:tcPr>
          <w:p w:rsidR="00361BD9" w:rsidRPr="00AC121C" w:rsidRDefault="00361BD9" w:rsidP="0032791A">
            <w:pPr>
              <w:spacing w:line="276" w:lineRule="auto"/>
              <w:jc w:val="both"/>
              <w:rPr>
                <w:color w:val="000000" w:themeColor="text1"/>
                <w:sz w:val="24"/>
              </w:rPr>
            </w:pPr>
            <w:r w:rsidRPr="00AC121C">
              <w:rPr>
                <w:color w:val="000000" w:themeColor="text1"/>
                <w:sz w:val="24"/>
              </w:rPr>
              <w:t>.25</w:t>
            </w:r>
          </w:p>
          <w:p w:rsidR="00361BD9" w:rsidRPr="00AC121C" w:rsidRDefault="00361BD9" w:rsidP="0032791A">
            <w:pPr>
              <w:spacing w:line="276" w:lineRule="auto"/>
              <w:jc w:val="both"/>
              <w:rPr>
                <w:color w:val="000000" w:themeColor="text1"/>
                <w:sz w:val="24"/>
              </w:rPr>
            </w:pPr>
            <w:r w:rsidRPr="00AC121C">
              <w:rPr>
                <w:color w:val="000000" w:themeColor="text1"/>
                <w:sz w:val="24"/>
              </w:rPr>
              <w:t>19.47</w:t>
            </w:r>
          </w:p>
          <w:p w:rsidR="00361BD9" w:rsidRPr="00AC121C" w:rsidRDefault="00361BD9" w:rsidP="0032791A">
            <w:pPr>
              <w:spacing w:line="276" w:lineRule="auto"/>
              <w:jc w:val="both"/>
              <w:rPr>
                <w:color w:val="000000" w:themeColor="text1"/>
                <w:sz w:val="24"/>
              </w:rPr>
            </w:pPr>
            <w:r w:rsidRPr="00AC121C">
              <w:rPr>
                <w:color w:val="000000" w:themeColor="text1"/>
                <w:sz w:val="24"/>
              </w:rPr>
              <w:t>.49</w:t>
            </w:r>
          </w:p>
          <w:p w:rsidR="00361BD9" w:rsidRPr="00AC121C" w:rsidRDefault="00361BD9" w:rsidP="0032791A">
            <w:pPr>
              <w:spacing w:line="276" w:lineRule="auto"/>
              <w:jc w:val="both"/>
              <w:rPr>
                <w:color w:val="000000" w:themeColor="text1"/>
                <w:sz w:val="24"/>
              </w:rPr>
            </w:pPr>
            <w:r w:rsidRPr="00AC121C">
              <w:rPr>
                <w:color w:val="000000" w:themeColor="text1"/>
                <w:sz w:val="24"/>
              </w:rPr>
              <w:t>4.20</w:t>
            </w:r>
          </w:p>
          <w:p w:rsidR="00361BD9" w:rsidRPr="00AC121C" w:rsidRDefault="00361BD9" w:rsidP="0032791A">
            <w:pPr>
              <w:spacing w:line="276" w:lineRule="auto"/>
              <w:jc w:val="both"/>
              <w:rPr>
                <w:color w:val="000000" w:themeColor="text1"/>
                <w:sz w:val="24"/>
              </w:rPr>
            </w:pPr>
            <w:r w:rsidRPr="00AC121C">
              <w:rPr>
                <w:color w:val="000000" w:themeColor="text1"/>
                <w:sz w:val="24"/>
              </w:rPr>
              <w:t>.11</w:t>
            </w:r>
          </w:p>
          <w:p w:rsidR="00361BD9" w:rsidRPr="00AC121C" w:rsidRDefault="00361BD9" w:rsidP="0032791A">
            <w:pPr>
              <w:spacing w:line="276" w:lineRule="auto"/>
              <w:jc w:val="both"/>
              <w:rPr>
                <w:color w:val="000000" w:themeColor="text1"/>
                <w:sz w:val="24"/>
              </w:rPr>
            </w:pPr>
          </w:p>
        </w:tc>
        <w:tc>
          <w:tcPr>
            <w:tcW w:w="1170" w:type="dxa"/>
          </w:tcPr>
          <w:p w:rsidR="00361BD9" w:rsidRPr="00AC121C" w:rsidRDefault="00361BD9" w:rsidP="0032791A">
            <w:pPr>
              <w:spacing w:line="276" w:lineRule="auto"/>
              <w:jc w:val="both"/>
              <w:rPr>
                <w:color w:val="000000" w:themeColor="text1"/>
                <w:sz w:val="24"/>
              </w:rPr>
            </w:pPr>
            <w:r w:rsidRPr="00AC121C">
              <w:rPr>
                <w:color w:val="000000" w:themeColor="text1"/>
                <w:sz w:val="24"/>
              </w:rPr>
              <w:t>2.205</w:t>
            </w:r>
          </w:p>
          <w:p w:rsidR="00361BD9" w:rsidRPr="00AC121C" w:rsidRDefault="00361BD9" w:rsidP="0032791A">
            <w:pPr>
              <w:spacing w:line="276" w:lineRule="auto"/>
              <w:jc w:val="both"/>
              <w:rPr>
                <w:color w:val="000000" w:themeColor="text1"/>
                <w:sz w:val="24"/>
              </w:rPr>
            </w:pPr>
            <w:r w:rsidRPr="00AC121C">
              <w:rPr>
                <w:color w:val="000000" w:themeColor="text1"/>
                <w:sz w:val="24"/>
              </w:rPr>
              <w:t>174.18</w:t>
            </w:r>
          </w:p>
          <w:p w:rsidR="00361BD9" w:rsidRPr="00AC121C" w:rsidRDefault="00361BD9" w:rsidP="0032791A">
            <w:pPr>
              <w:spacing w:line="276" w:lineRule="auto"/>
              <w:jc w:val="both"/>
              <w:rPr>
                <w:color w:val="000000" w:themeColor="text1"/>
                <w:sz w:val="24"/>
              </w:rPr>
            </w:pPr>
            <w:r w:rsidRPr="00AC121C">
              <w:rPr>
                <w:color w:val="000000" w:themeColor="text1"/>
                <w:sz w:val="24"/>
              </w:rPr>
              <w:t>4.40</w:t>
            </w:r>
          </w:p>
          <w:p w:rsidR="00361BD9" w:rsidRPr="00AC121C" w:rsidRDefault="00361BD9" w:rsidP="0032791A">
            <w:pPr>
              <w:spacing w:line="276" w:lineRule="auto"/>
              <w:jc w:val="both"/>
              <w:rPr>
                <w:color w:val="000000" w:themeColor="text1"/>
                <w:sz w:val="24"/>
              </w:rPr>
            </w:pPr>
            <w:r w:rsidRPr="00AC121C">
              <w:rPr>
                <w:color w:val="000000" w:themeColor="text1"/>
                <w:sz w:val="24"/>
              </w:rPr>
              <w:t>.00</w:t>
            </w:r>
          </w:p>
        </w:tc>
        <w:tc>
          <w:tcPr>
            <w:tcW w:w="947" w:type="dxa"/>
          </w:tcPr>
          <w:p w:rsidR="00361BD9" w:rsidRPr="00AC121C" w:rsidRDefault="00361BD9" w:rsidP="0032791A">
            <w:pPr>
              <w:spacing w:line="276" w:lineRule="auto"/>
              <w:jc w:val="both"/>
              <w:rPr>
                <w:color w:val="000000" w:themeColor="text1"/>
                <w:sz w:val="24"/>
              </w:rPr>
            </w:pPr>
            <w:r w:rsidRPr="00AC121C">
              <w:rPr>
                <w:color w:val="000000" w:themeColor="text1"/>
                <w:sz w:val="24"/>
              </w:rPr>
              <w:t>.11</w:t>
            </w:r>
          </w:p>
          <w:p w:rsidR="00361BD9" w:rsidRPr="00AC121C" w:rsidRDefault="00361BD9" w:rsidP="0032791A">
            <w:pPr>
              <w:spacing w:line="276" w:lineRule="auto"/>
              <w:jc w:val="both"/>
              <w:rPr>
                <w:color w:val="000000" w:themeColor="text1"/>
                <w:sz w:val="24"/>
              </w:rPr>
            </w:pPr>
            <w:r w:rsidRPr="00AC121C">
              <w:rPr>
                <w:color w:val="000000" w:themeColor="text1"/>
                <w:sz w:val="24"/>
              </w:rPr>
              <w:t>.00</w:t>
            </w:r>
          </w:p>
          <w:p w:rsidR="00361BD9" w:rsidRPr="00AC121C" w:rsidRDefault="00361BD9" w:rsidP="0032791A">
            <w:pPr>
              <w:spacing w:line="276" w:lineRule="auto"/>
              <w:jc w:val="both"/>
              <w:rPr>
                <w:color w:val="000000" w:themeColor="text1"/>
                <w:sz w:val="24"/>
              </w:rPr>
            </w:pPr>
            <w:r w:rsidRPr="00AC121C">
              <w:rPr>
                <w:color w:val="000000" w:themeColor="text1"/>
                <w:sz w:val="24"/>
              </w:rPr>
              <w:t>.04</w:t>
            </w:r>
          </w:p>
          <w:p w:rsidR="00361BD9" w:rsidRPr="00AC121C" w:rsidRDefault="00361BD9" w:rsidP="0032791A">
            <w:pPr>
              <w:spacing w:line="276" w:lineRule="auto"/>
              <w:jc w:val="both"/>
              <w:rPr>
                <w:color w:val="000000" w:themeColor="text1"/>
                <w:sz w:val="24"/>
              </w:rPr>
            </w:pPr>
            <w:r w:rsidRPr="00AC121C">
              <w:rPr>
                <w:color w:val="000000" w:themeColor="text1"/>
                <w:sz w:val="24"/>
              </w:rPr>
              <w:t>.99</w:t>
            </w:r>
          </w:p>
        </w:tc>
      </w:tr>
    </w:tbl>
    <w:p w:rsidR="00361BD9" w:rsidRPr="00AC121C" w:rsidRDefault="00361BD9" w:rsidP="00361BD9">
      <w:pPr>
        <w:spacing w:after="0" w:line="240" w:lineRule="auto"/>
        <w:jc w:val="both"/>
        <w:rPr>
          <w:rFonts w:ascii="Times New Roman" w:hAnsi="Times New Roman"/>
          <w:color w:val="000000" w:themeColor="text1"/>
        </w:rPr>
      </w:pP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Table 4: ANCOVA test of mean attitude pretest and post test scores for male and female students in the Experimental group.</w:t>
      </w:r>
    </w:p>
    <w:p w:rsidR="00361BD9" w:rsidRPr="005F4F06"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Table 4 shows that with F</w:t>
      </w:r>
      <w:r w:rsidRPr="00AC121C">
        <w:rPr>
          <w:rFonts w:ascii="Times New Roman" w:hAnsi="Times New Roman"/>
          <w:color w:val="000000" w:themeColor="text1"/>
          <w:vertAlign w:val="subscript"/>
        </w:rPr>
        <w:t>1,195</w:t>
      </w:r>
      <w:r w:rsidRPr="00AC121C">
        <w:rPr>
          <w:rFonts w:ascii="Times New Roman" w:hAnsi="Times New Roman"/>
          <w:color w:val="000000" w:themeColor="text1"/>
        </w:rPr>
        <w:t xml:space="preserve"> =0.00, p=0.99&gt; .05, there is no significant difference in the mean attitude score of male and female students in teacher-students interaction classroom. This means that the mean difference in attitude scores between male and female students exposed to classroom pattern was not significant. Thus, the null hypothesis was not rejected. Therefore, gender is not a factor in attitude change when an interactive strategy such as classroom interaction pattern is used as mode of instruction in Oral English.</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This study investigated the effect of classroom interaction patterns on Senior Secondary two students' attitude to oral English language. The discussion is based on the findings from the research questions and hypotheses. Both research question one and hypothesis one sought to find out if there is difference in the mean attitude scores of students exposed to classroom interaction pattern and those exposed to form-based classroom interaction pattern. Table 1 revealed that the mean difference in the scores of the students taught using teacher-student interaction pattern and those in the form-based approach classroom interaction was 0.08 in favour of students in teacher-student classroom interaction pattern. The finding of a difference in attitude which was in favour of students in classroom interaction pattern alludes to the fact that in the teacher-student interaction pattern, the teacher negotiates with his students the content of the course, asks questions, uses students' ideas, lectures, gives directions, criticizes or justifies student talk responses. On the other hand, the students benefit by drawing on the experience of their teacher on how well to interact in the manner that is most effective (Kouicem, 2020). This by implication means that the environment of the class makes high impact on the students' desire and interest in learning and practice which in turn translates to students' positive attitude towards oral English (Guo &amp; Wang, 2023). This also corroborates the stance of</w:t>
      </w:r>
      <w:r w:rsidR="00872FC9">
        <w:rPr>
          <w:rFonts w:ascii="Times New Roman" w:hAnsi="Times New Roman"/>
          <w:color w:val="000000" w:themeColor="text1"/>
        </w:rPr>
        <w:t xml:space="preserve"> </w:t>
      </w:r>
      <w:r w:rsidRPr="00AC121C">
        <w:rPr>
          <w:rFonts w:ascii="Times New Roman" w:hAnsi="Times New Roman"/>
          <w:color w:val="000000" w:themeColor="text1"/>
        </w:rPr>
        <w:t>Bhaskar and Soundiraraj (2023) who mentions that positive attitudes towards the L2 and its speakers can be expected to enhance learning while negative attitudes impede it. Learner attitudes have an influence on the level of L2 proficiency achieved by individual learners. Thus, learners with positive attitudes become successful in achieving their goals whereas those with negative attitudes find it difficult to acquire the expected level of proficiency in English (Bhaskar &amp;Soundiraraj, 2023). Besides, even the negative attitudes of the students can be changed by adopting apt approach or methods and materials that would help students acquire favourable attitude towards the target language and the culture of the native speakers of that language (Bhaskar &amp;Soundiraraj, 2023).</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Table 3 reveals that the difference in mean attitude score between students in teacher-student interaction classroom and those in form-based approach classroom was insignificant hence there was no significant difference in mean post attitude gain between the two groups. The finding of no significant difference in mean post attitude gain between the two groups agrees with that of Oyinloye and Gbenedio (2020) which found no significant effect of methods of teaching on students' attitude towards expression in essay writing while it contradicts that of Gajalakshmi (2013) which found significant difference in male students' attitude towards learning English. The variation in the results of the present study and that of Gajalakshmi (2013) was informed by the following factors: In Gajalakshmi's (2013) study, the learning of English language with respect to gender was also informed by type of management, locality of school and type of school-all influenced the male student’s attitude towards the learning of English language. On the other hand, in the present study, the teaching strategies investigated may have sensitized the students about oral English. It may have happened that students paid attention to or took active part in the teaching-learning process in the course of treatment.</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Both research question two and hypothesis two sought to find out the effect of teacher-students interaction pattern on male and female students’ mean attitude scores in oral English. The data on Table 2 show that there was no significant gender difference in the mean attitude scores between male and female students in the teacher-students interaction classroom. This finding agrees with earlier assertion by Bleier (1984) in Harper (2001) that 'comparable populations of males and females have the same range of test scores, the same range of abilities, and in some test situations the mean or average test scores may not differ at all, or, differ by only a few percentage points’. It also buttresses the view of Babalola and Oyinloye (2012) that there is no experimental procedure that confirms the superiority of either of the genders in acquiring or learning human language. There is no empirical evidence as to special favour to any individuals on the ground of gender as regards the language competence and language performance (Babalola &amp;Oyinloye, 2022).</w:t>
      </w:r>
    </w:p>
    <w:p w:rsidR="00361BD9" w:rsidRPr="00AC121C"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 xml:space="preserve">Table 4 on the other hand, reveals that there was no significant gender difference in mean attitude scores between male and female students in teacher-students classroom interaction pattern. This implies that despite the fact that the female students had a higher attitude gain; gender is not a factor in attitude change when teacher-students interaction pattern is used as a mode of instruction in oral English. The finding of no significant gender difference in students' attitude agrees with that of Fakeye (2020) which found that there was not a statistically significant difference in the attitude of male and female students in English language and maintained that students' attitude is not gender-related. The finding corroborates that of Babalola and Oyinloye (2022) which revealed that gender had no significant influence on students' ability to acquire the tools for language of communication. These tools are energy behind words, whole messages, listening and feedback (Deslauriers, 2015). The lack of gender difference could be attributed to the students' high morale during the lessons. </w:t>
      </w:r>
      <w:bookmarkStart w:id="0" w:name="_Hlk202668720"/>
    </w:p>
    <w:bookmarkEnd w:id="0"/>
    <w:p w:rsidR="00361BD9" w:rsidRDefault="00361BD9" w:rsidP="00361BD9">
      <w:pPr>
        <w:spacing w:after="0" w:line="240" w:lineRule="auto"/>
        <w:jc w:val="both"/>
        <w:rPr>
          <w:rFonts w:ascii="Times New Roman" w:hAnsi="Times New Roman"/>
          <w:color w:val="000000" w:themeColor="text1"/>
        </w:rPr>
      </w:pPr>
    </w:p>
    <w:p w:rsidR="00872FC9" w:rsidRDefault="00872FC9" w:rsidP="00361BD9">
      <w:pPr>
        <w:spacing w:after="0" w:line="240" w:lineRule="auto"/>
        <w:jc w:val="both"/>
        <w:rPr>
          <w:rFonts w:ascii="Times New Roman" w:hAnsi="Times New Roman"/>
          <w:color w:val="000000" w:themeColor="text1"/>
        </w:rPr>
      </w:pPr>
    </w:p>
    <w:p w:rsidR="00872FC9" w:rsidRDefault="00872FC9" w:rsidP="00361BD9">
      <w:pPr>
        <w:spacing w:after="0" w:line="240" w:lineRule="auto"/>
        <w:jc w:val="both"/>
        <w:rPr>
          <w:rFonts w:ascii="Times New Roman" w:hAnsi="Times New Roman"/>
          <w:color w:val="000000" w:themeColor="text1"/>
        </w:rPr>
      </w:pPr>
    </w:p>
    <w:p w:rsidR="00872FC9" w:rsidRDefault="00872FC9" w:rsidP="00361BD9">
      <w:pPr>
        <w:spacing w:after="0" w:line="240" w:lineRule="auto"/>
        <w:jc w:val="both"/>
        <w:rPr>
          <w:rFonts w:ascii="Times New Roman" w:hAnsi="Times New Roman"/>
          <w:color w:val="000000" w:themeColor="text1"/>
        </w:rPr>
      </w:pPr>
    </w:p>
    <w:p w:rsidR="00872FC9" w:rsidRDefault="00872FC9" w:rsidP="00361BD9">
      <w:pPr>
        <w:spacing w:after="0" w:line="240" w:lineRule="auto"/>
        <w:jc w:val="both"/>
        <w:rPr>
          <w:rFonts w:ascii="Times New Roman" w:hAnsi="Times New Roman"/>
          <w:color w:val="000000" w:themeColor="text1"/>
        </w:rPr>
      </w:pPr>
    </w:p>
    <w:p w:rsidR="00872FC9" w:rsidRDefault="00872FC9" w:rsidP="00361BD9">
      <w:pPr>
        <w:spacing w:after="0" w:line="240" w:lineRule="auto"/>
        <w:jc w:val="both"/>
        <w:rPr>
          <w:rFonts w:ascii="Times New Roman" w:hAnsi="Times New Roman"/>
          <w:color w:val="000000" w:themeColor="text1"/>
        </w:rPr>
      </w:pPr>
    </w:p>
    <w:p w:rsidR="00872FC9" w:rsidRDefault="00872FC9" w:rsidP="00361BD9">
      <w:pPr>
        <w:spacing w:after="0" w:line="240" w:lineRule="auto"/>
        <w:jc w:val="both"/>
        <w:rPr>
          <w:rFonts w:ascii="Times New Roman" w:hAnsi="Times New Roman"/>
          <w:color w:val="000000" w:themeColor="text1"/>
        </w:rPr>
      </w:pPr>
    </w:p>
    <w:p w:rsidR="00872FC9" w:rsidRPr="00AC121C" w:rsidRDefault="00872FC9" w:rsidP="00361BD9">
      <w:pPr>
        <w:spacing w:after="0" w:line="240" w:lineRule="auto"/>
        <w:jc w:val="both"/>
        <w:rPr>
          <w:rFonts w:ascii="Times New Roman" w:hAnsi="Times New Roman"/>
          <w:color w:val="000000" w:themeColor="text1"/>
        </w:rPr>
      </w:pPr>
    </w:p>
    <w:p w:rsidR="00361BD9" w:rsidRPr="00AC121C" w:rsidRDefault="00361BD9" w:rsidP="00361BD9">
      <w:pPr>
        <w:spacing w:after="0" w:line="360" w:lineRule="auto"/>
        <w:jc w:val="both"/>
        <w:rPr>
          <w:rFonts w:ascii="Times New Roman" w:hAnsi="Times New Roman"/>
          <w:b/>
          <w:color w:val="000000" w:themeColor="text1"/>
        </w:rPr>
      </w:pPr>
      <w:r w:rsidRPr="00AC121C">
        <w:rPr>
          <w:rFonts w:ascii="Times New Roman" w:hAnsi="Times New Roman"/>
          <w:b/>
          <w:color w:val="000000" w:themeColor="text1"/>
        </w:rPr>
        <w:t>Recommendations</w:t>
      </w:r>
    </w:p>
    <w:p w:rsidR="00BE6956" w:rsidRDefault="00361BD9" w:rsidP="00361BD9">
      <w:pPr>
        <w:spacing w:after="0" w:line="360" w:lineRule="auto"/>
        <w:jc w:val="both"/>
        <w:rPr>
          <w:rFonts w:ascii="Times New Roman" w:hAnsi="Times New Roman"/>
          <w:color w:val="000000" w:themeColor="text1"/>
        </w:rPr>
      </w:pPr>
      <w:r w:rsidRPr="00AC121C">
        <w:rPr>
          <w:rFonts w:ascii="Times New Roman" w:hAnsi="Times New Roman"/>
          <w:color w:val="000000" w:themeColor="text1"/>
        </w:rPr>
        <w:t xml:space="preserve">Based on the findings of the study, the following recommendations were made. </w:t>
      </w:r>
    </w:p>
    <w:p w:rsidR="00361BD9" w:rsidRPr="00BE6956" w:rsidRDefault="00361BD9" w:rsidP="00BE6956">
      <w:pPr>
        <w:pStyle w:val="ListParagraph"/>
        <w:numPr>
          <w:ilvl w:val="0"/>
          <w:numId w:val="3"/>
        </w:numPr>
        <w:spacing w:after="0" w:line="360" w:lineRule="auto"/>
        <w:jc w:val="both"/>
        <w:rPr>
          <w:rFonts w:ascii="Times New Roman" w:hAnsi="Times New Roman"/>
          <w:color w:val="000000" w:themeColor="text1"/>
        </w:rPr>
      </w:pPr>
      <w:r w:rsidRPr="00BE6956">
        <w:rPr>
          <w:rFonts w:ascii="Times New Roman" w:hAnsi="Times New Roman"/>
          <w:color w:val="000000" w:themeColor="text1"/>
        </w:rPr>
        <w:t xml:space="preserve">Efforts should be made towards improving the oral English language classroom interaction aimed at improving students' attitude. This can be achieved through identifying teachers' teaching approaches which will make them aware of the type of teaching style they employ in their classrooms. This awareness can make them modify or improve on their practice. </w:t>
      </w:r>
    </w:p>
    <w:p w:rsidR="00361BD9" w:rsidRPr="00917CC9" w:rsidRDefault="00361BD9" w:rsidP="00917CC9">
      <w:pPr>
        <w:pStyle w:val="ListParagraph"/>
        <w:numPr>
          <w:ilvl w:val="0"/>
          <w:numId w:val="3"/>
        </w:numPr>
        <w:spacing w:after="0" w:line="360" w:lineRule="auto"/>
        <w:jc w:val="both"/>
        <w:rPr>
          <w:rFonts w:ascii="Times New Roman" w:hAnsi="Times New Roman"/>
          <w:color w:val="000000" w:themeColor="text1"/>
        </w:rPr>
      </w:pPr>
      <w:r w:rsidRPr="00917CC9">
        <w:rPr>
          <w:rFonts w:ascii="Times New Roman" w:hAnsi="Times New Roman"/>
          <w:color w:val="000000" w:themeColor="text1"/>
        </w:rPr>
        <w:t>The teacher training curriculum such as Minimum Standard should be reviewed in order to bring out teacher and students characteristics on which the interaction patterns will be anchored. This is due to their importance in ensuring improved students' attitude in the teaching-learning process.</w:t>
      </w:r>
    </w:p>
    <w:p w:rsidR="00917CC9" w:rsidRPr="00917CC9" w:rsidRDefault="00917CC9" w:rsidP="00917CC9">
      <w:pPr>
        <w:pStyle w:val="ListParagraph"/>
        <w:numPr>
          <w:ilvl w:val="0"/>
          <w:numId w:val="3"/>
        </w:numPr>
        <w:spacing w:after="0" w:line="360" w:lineRule="auto"/>
        <w:jc w:val="both"/>
        <w:rPr>
          <w:rFonts w:ascii="Times New Roman" w:hAnsi="Times New Roman"/>
          <w:color w:val="000000" w:themeColor="text1"/>
        </w:rPr>
      </w:pPr>
      <w:r w:rsidRPr="00917CC9">
        <w:rPr>
          <w:rFonts w:ascii="Times New Roman" w:hAnsi="Times New Roman"/>
          <w:color w:val="000000" w:themeColor="text1"/>
        </w:rPr>
        <w:t xml:space="preserve">Teachers of English Language should be trained to use teacher-students’ interaction strategy and to teach segmental and supra-segmental features of </w:t>
      </w:r>
      <w:r>
        <w:rPr>
          <w:rFonts w:ascii="Times New Roman" w:hAnsi="Times New Roman"/>
          <w:color w:val="000000" w:themeColor="text1"/>
        </w:rPr>
        <w:t>o</w:t>
      </w:r>
      <w:r w:rsidRPr="00917CC9">
        <w:rPr>
          <w:rFonts w:ascii="Times New Roman" w:hAnsi="Times New Roman"/>
          <w:color w:val="000000" w:themeColor="text1"/>
        </w:rPr>
        <w:t>ral English to improves students’ attitude and performance in English so that the students would find productive use of language interesting.</w:t>
      </w:r>
    </w:p>
    <w:p w:rsidR="00917CC9" w:rsidRPr="00917CC9" w:rsidRDefault="00917CC9" w:rsidP="00917CC9">
      <w:pPr>
        <w:pStyle w:val="ListParagraph"/>
        <w:numPr>
          <w:ilvl w:val="0"/>
          <w:numId w:val="3"/>
        </w:numPr>
        <w:spacing w:after="0" w:line="360" w:lineRule="auto"/>
        <w:jc w:val="both"/>
        <w:rPr>
          <w:rFonts w:ascii="Times New Roman" w:hAnsi="Times New Roman"/>
          <w:color w:val="000000" w:themeColor="text1"/>
        </w:rPr>
      </w:pPr>
      <w:r w:rsidRPr="00917CC9">
        <w:rPr>
          <w:rFonts w:ascii="Times New Roman" w:hAnsi="Times New Roman"/>
          <w:color w:val="000000" w:themeColor="text1"/>
        </w:rPr>
        <w:t xml:space="preserve">College of Education and faculties of education in all Nigerian University should exposed teacher trainees to </w:t>
      </w:r>
      <w:r>
        <w:rPr>
          <w:rFonts w:ascii="Times New Roman" w:hAnsi="Times New Roman"/>
          <w:color w:val="000000" w:themeColor="text1"/>
        </w:rPr>
        <w:t>classroom interaction pattern</w:t>
      </w:r>
      <w:r w:rsidRPr="00917CC9">
        <w:rPr>
          <w:rFonts w:ascii="Times New Roman" w:hAnsi="Times New Roman"/>
          <w:color w:val="000000" w:themeColor="text1"/>
        </w:rPr>
        <w:t>.</w:t>
      </w:r>
    </w:p>
    <w:p w:rsidR="00917CC9" w:rsidRPr="00917CC9" w:rsidRDefault="00917CC9" w:rsidP="00917CC9">
      <w:pPr>
        <w:pStyle w:val="ListParagraph"/>
        <w:numPr>
          <w:ilvl w:val="0"/>
          <w:numId w:val="3"/>
        </w:numPr>
        <w:spacing w:after="0" w:line="360" w:lineRule="auto"/>
        <w:jc w:val="both"/>
        <w:rPr>
          <w:rFonts w:ascii="Times New Roman" w:hAnsi="Times New Roman"/>
          <w:color w:val="000000" w:themeColor="text1"/>
        </w:rPr>
      </w:pPr>
      <w:r w:rsidRPr="00917CC9">
        <w:rPr>
          <w:rFonts w:ascii="Times New Roman" w:hAnsi="Times New Roman"/>
          <w:color w:val="000000" w:themeColor="text1"/>
        </w:rPr>
        <w:t>ELTAN, LAN and Ministries of Education in Nigeria should regularly organize workshops, seminars and symposia to train teachers on how to use the strateg</w:t>
      </w:r>
      <w:r>
        <w:rPr>
          <w:rFonts w:ascii="Times New Roman" w:hAnsi="Times New Roman"/>
          <w:color w:val="000000" w:themeColor="text1"/>
        </w:rPr>
        <w:t>y</w:t>
      </w:r>
      <w:r w:rsidRPr="00917CC9">
        <w:rPr>
          <w:rFonts w:ascii="Times New Roman" w:hAnsi="Times New Roman"/>
          <w:color w:val="000000" w:themeColor="text1"/>
        </w:rPr>
        <w:t xml:space="preserve"> effectively.</w:t>
      </w:r>
    </w:p>
    <w:p w:rsidR="00872FC9" w:rsidRDefault="00872FC9" w:rsidP="00872FC9">
      <w:pPr>
        <w:spacing w:after="0" w:line="240" w:lineRule="auto"/>
        <w:jc w:val="both"/>
        <w:rPr>
          <w:rFonts w:ascii="Times New Roman" w:hAnsi="Times New Roman"/>
          <w:b/>
          <w:bCs/>
          <w:color w:val="000000" w:themeColor="text1"/>
        </w:rPr>
      </w:pPr>
    </w:p>
    <w:p w:rsidR="00BE6956" w:rsidRDefault="00BE6956" w:rsidP="00361BD9">
      <w:pPr>
        <w:spacing w:after="0" w:line="360" w:lineRule="auto"/>
        <w:jc w:val="both"/>
        <w:rPr>
          <w:rFonts w:ascii="Times New Roman" w:hAnsi="Times New Roman"/>
          <w:b/>
          <w:bCs/>
          <w:color w:val="000000" w:themeColor="text1"/>
        </w:rPr>
      </w:pPr>
      <w:r w:rsidRPr="00BE6956">
        <w:rPr>
          <w:rFonts w:ascii="Times New Roman" w:hAnsi="Times New Roman"/>
          <w:b/>
          <w:bCs/>
          <w:color w:val="000000" w:themeColor="text1"/>
        </w:rPr>
        <w:t>Conclusion</w:t>
      </w:r>
    </w:p>
    <w:p w:rsidR="00917CC9" w:rsidRPr="00917CC9" w:rsidRDefault="00917CC9" w:rsidP="00361BD9">
      <w:pPr>
        <w:spacing w:after="0" w:line="360" w:lineRule="auto"/>
        <w:jc w:val="both"/>
        <w:rPr>
          <w:rFonts w:ascii="Times New Roman" w:hAnsi="Times New Roman"/>
          <w:color w:val="000000" w:themeColor="text1"/>
        </w:rPr>
      </w:pPr>
      <w:r w:rsidRPr="00917CC9">
        <w:rPr>
          <w:rFonts w:ascii="Times New Roman" w:hAnsi="Times New Roman"/>
          <w:color w:val="000000" w:themeColor="text1"/>
        </w:rPr>
        <w:t>The study investigated the effects of two patterns of classroom interaction patterns namely; teacher-students’ interaction and form-based approach on the Senior Secondary two students' attitude to oral English. Based on the findings of this study it was concluded that students exposed to teacher-students’ interaction gained higher mean attitude scores than those exposed to the form-based approach. It was also concluded that gender has no significant effect on the attitude of students in oral English when they were taught using teacher-students’ interaction as instructional strategy.</w:t>
      </w:r>
    </w:p>
    <w:p w:rsidR="00361BD9" w:rsidRPr="00AC121C" w:rsidRDefault="00361BD9" w:rsidP="00361BD9">
      <w:pPr>
        <w:spacing w:after="0" w:line="360" w:lineRule="auto"/>
        <w:jc w:val="both"/>
        <w:rPr>
          <w:rFonts w:ascii="Times New Roman" w:hAnsi="Times New Roman"/>
          <w:color w:val="000000" w:themeColor="text1"/>
        </w:rPr>
      </w:pPr>
    </w:p>
    <w:p w:rsidR="00361BD9" w:rsidRPr="00AC121C" w:rsidRDefault="00361BD9" w:rsidP="00361BD9">
      <w:pPr>
        <w:spacing w:after="0" w:line="360" w:lineRule="auto"/>
        <w:jc w:val="both"/>
        <w:rPr>
          <w:rFonts w:ascii="Times New Roman" w:hAnsi="Times New Roman"/>
          <w:color w:val="000000" w:themeColor="text1"/>
        </w:rPr>
      </w:pPr>
    </w:p>
    <w:p w:rsidR="00361BD9" w:rsidRDefault="00361BD9" w:rsidP="00361BD9">
      <w:pPr>
        <w:spacing w:after="0" w:line="360" w:lineRule="auto"/>
        <w:jc w:val="both"/>
        <w:rPr>
          <w:rFonts w:ascii="Times New Roman" w:hAnsi="Times New Roman"/>
          <w:color w:val="000000" w:themeColor="text1"/>
        </w:rPr>
      </w:pPr>
    </w:p>
    <w:p w:rsidR="00D47D2B" w:rsidRDefault="00D47D2B" w:rsidP="00361BD9">
      <w:pPr>
        <w:spacing w:after="0" w:line="360" w:lineRule="auto"/>
        <w:jc w:val="both"/>
        <w:rPr>
          <w:rFonts w:ascii="Times New Roman" w:hAnsi="Times New Roman"/>
          <w:color w:val="000000" w:themeColor="text1"/>
        </w:rPr>
      </w:pPr>
    </w:p>
    <w:p w:rsidR="00872FC9" w:rsidRDefault="00872FC9" w:rsidP="00361BD9">
      <w:pPr>
        <w:spacing w:after="0" w:line="360" w:lineRule="auto"/>
        <w:jc w:val="both"/>
        <w:rPr>
          <w:rFonts w:ascii="Times New Roman" w:hAnsi="Times New Roman"/>
          <w:color w:val="000000" w:themeColor="text1"/>
        </w:rPr>
      </w:pPr>
    </w:p>
    <w:p w:rsidR="00872FC9" w:rsidRDefault="00872FC9" w:rsidP="00361BD9">
      <w:pPr>
        <w:spacing w:after="0" w:line="360" w:lineRule="auto"/>
        <w:jc w:val="both"/>
        <w:rPr>
          <w:rFonts w:ascii="Times New Roman" w:hAnsi="Times New Roman"/>
          <w:color w:val="000000" w:themeColor="text1"/>
        </w:rPr>
      </w:pPr>
    </w:p>
    <w:p w:rsidR="00872FC9" w:rsidRDefault="00872FC9" w:rsidP="00361BD9">
      <w:pPr>
        <w:spacing w:after="0" w:line="360" w:lineRule="auto"/>
        <w:jc w:val="both"/>
        <w:rPr>
          <w:rFonts w:ascii="Times New Roman" w:hAnsi="Times New Roman"/>
          <w:color w:val="000000" w:themeColor="text1"/>
        </w:rPr>
      </w:pPr>
    </w:p>
    <w:p w:rsidR="00872FC9" w:rsidRDefault="00872FC9" w:rsidP="00361BD9">
      <w:pPr>
        <w:spacing w:after="0" w:line="360" w:lineRule="auto"/>
        <w:jc w:val="both"/>
        <w:rPr>
          <w:rFonts w:ascii="Times New Roman" w:hAnsi="Times New Roman"/>
          <w:color w:val="000000" w:themeColor="text1"/>
        </w:rPr>
      </w:pPr>
    </w:p>
    <w:p w:rsidR="00872FC9" w:rsidRDefault="00872FC9" w:rsidP="00361BD9">
      <w:pPr>
        <w:spacing w:after="0" w:line="360" w:lineRule="auto"/>
        <w:jc w:val="both"/>
        <w:rPr>
          <w:rFonts w:ascii="Times New Roman" w:hAnsi="Times New Roman"/>
          <w:color w:val="000000" w:themeColor="text1"/>
        </w:rPr>
      </w:pPr>
    </w:p>
    <w:p w:rsidR="00872FC9" w:rsidRDefault="00872FC9" w:rsidP="00361BD9">
      <w:pPr>
        <w:spacing w:after="0" w:line="360" w:lineRule="auto"/>
        <w:jc w:val="both"/>
        <w:rPr>
          <w:rFonts w:ascii="Times New Roman" w:hAnsi="Times New Roman"/>
          <w:color w:val="000000" w:themeColor="text1"/>
        </w:rPr>
      </w:pPr>
    </w:p>
    <w:p w:rsidR="00361BD9" w:rsidRPr="00AC121C" w:rsidRDefault="00361BD9" w:rsidP="00D47D2B">
      <w:pPr>
        <w:spacing w:after="0" w:line="240" w:lineRule="auto"/>
        <w:jc w:val="both"/>
        <w:rPr>
          <w:rFonts w:ascii="Times New Roman" w:hAnsi="Times New Roman"/>
          <w:b/>
          <w:color w:val="000000" w:themeColor="text1"/>
        </w:rPr>
      </w:pPr>
      <w:r w:rsidRPr="00AC121C">
        <w:rPr>
          <w:rFonts w:ascii="Times New Roman" w:hAnsi="Times New Roman"/>
          <w:b/>
          <w:color w:val="000000" w:themeColor="text1"/>
        </w:rPr>
        <w:t>References</w:t>
      </w:r>
    </w:p>
    <w:p w:rsidR="00361BD9" w:rsidRPr="00AC121C" w:rsidRDefault="00361BD9" w:rsidP="00D47D2B">
      <w:pPr>
        <w:spacing w:after="0" w:line="240" w:lineRule="auto"/>
        <w:jc w:val="both"/>
        <w:rPr>
          <w:rFonts w:ascii="Times New Roman" w:hAnsi="Times New Roman"/>
          <w:b/>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Abidin, Z. M., Mohammadi, M.P., &amp;</w:t>
      </w:r>
      <w:r w:rsidR="001D73C0">
        <w:rPr>
          <w:rFonts w:ascii="Times New Roman" w:hAnsi="Times New Roman"/>
          <w:color w:val="000000" w:themeColor="text1"/>
        </w:rPr>
        <w:t xml:space="preserve"> </w:t>
      </w:r>
      <w:r w:rsidRPr="00AC121C">
        <w:rPr>
          <w:rFonts w:ascii="Times New Roman" w:hAnsi="Times New Roman"/>
          <w:color w:val="000000" w:themeColor="text1"/>
        </w:rPr>
        <w:t xml:space="preserve">Alzwari, H. (2022). EFL students' attitudes towards learning English language: The case of Libyan secondary school students. </w:t>
      </w:r>
      <w:r w:rsidRPr="00AC121C">
        <w:rPr>
          <w:rFonts w:ascii="Times New Roman" w:hAnsi="Times New Roman"/>
          <w:i/>
          <w:color w:val="000000" w:themeColor="text1"/>
        </w:rPr>
        <w:t>Asian Social Science,</w:t>
      </w:r>
      <w:r w:rsidRPr="00AC121C">
        <w:rPr>
          <w:rFonts w:ascii="Times New Roman" w:hAnsi="Times New Roman"/>
          <w:color w:val="000000" w:themeColor="text1"/>
        </w:rPr>
        <w:t xml:space="preserve"> 8(2), 120-134.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Ajibola, M.A. (2020).Confronting the challenges of teaching English language as second language in Nigeria. </w:t>
      </w:r>
      <w:r w:rsidRPr="00AC121C">
        <w:rPr>
          <w:rFonts w:ascii="Times New Roman" w:hAnsi="Times New Roman"/>
          <w:i/>
          <w:color w:val="000000" w:themeColor="text1"/>
        </w:rPr>
        <w:t>Journal of the Nigerian English Studies Association</w:t>
      </w:r>
      <w:r w:rsidRPr="00AC121C">
        <w:rPr>
          <w:rFonts w:ascii="Times New Roman" w:hAnsi="Times New Roman"/>
          <w:color w:val="000000" w:themeColor="text1"/>
        </w:rPr>
        <w:t xml:space="preserve"> (JNESA), 13(2), 95-105.</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Alao, E. O. (2020). A scale for measuring secondary school students' attitude towards Physics. </w:t>
      </w:r>
      <w:r w:rsidRPr="00AC121C">
        <w:rPr>
          <w:rFonts w:ascii="Times New Roman" w:hAnsi="Times New Roman"/>
          <w:i/>
          <w:color w:val="000000" w:themeColor="text1"/>
        </w:rPr>
        <w:t>A Journal of Science Teachers' Association of Nigeria</w:t>
      </w:r>
      <w:r w:rsidRPr="00AC121C">
        <w:rPr>
          <w:rFonts w:ascii="Times New Roman" w:hAnsi="Times New Roman"/>
          <w:color w:val="000000" w:themeColor="text1"/>
        </w:rPr>
        <w:t>, 7 (2), 75-80.</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Ali, S.M, Mohsin, M.N, &amp; Iqbal, M.Z. (2013). The discriminant validity and reliability for Urdu version of test of science-related attitudes (TOSRA). </w:t>
      </w:r>
      <w:r w:rsidRPr="00AC121C">
        <w:rPr>
          <w:rFonts w:ascii="Times New Roman" w:hAnsi="Times New Roman"/>
          <w:i/>
          <w:color w:val="000000" w:themeColor="text1"/>
        </w:rPr>
        <w:t xml:space="preserve">International Journal of Humanity and Social Science, </w:t>
      </w:r>
      <w:r w:rsidRPr="00AC121C">
        <w:rPr>
          <w:rFonts w:ascii="Times New Roman" w:hAnsi="Times New Roman"/>
          <w:color w:val="000000" w:themeColor="text1"/>
        </w:rPr>
        <w:t>3 (2), 29-39.</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Al-Zu'be,. A. F. M. (2023). The differences between the learner-centered approach and the teacher-centered approach in teaching English language as a second language. </w:t>
      </w:r>
      <w:r w:rsidRPr="00AC121C">
        <w:rPr>
          <w:rFonts w:ascii="Times New Roman" w:hAnsi="Times New Roman"/>
          <w:i/>
          <w:color w:val="000000" w:themeColor="text1"/>
        </w:rPr>
        <w:t>Educational Research International,</w:t>
      </w:r>
      <w:r w:rsidRPr="00AC121C">
        <w:rPr>
          <w:rFonts w:ascii="Times New Roman" w:hAnsi="Times New Roman"/>
          <w:color w:val="000000" w:themeColor="text1"/>
        </w:rPr>
        <w:t xml:space="preserve"> 2(2), 24-31.</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Alley, D. (2017). Attitude formation. Retrieved on 12th December, 2024 from http//www.Alleydog.com/glossary/ definition.php?term=Attitude+formation</w:t>
      </w:r>
    </w:p>
    <w:p w:rsidR="00361BD9" w:rsidRPr="00AC121C" w:rsidRDefault="00361BD9" w:rsidP="00D47D2B">
      <w:pPr>
        <w:spacing w:after="0" w:line="240" w:lineRule="auto"/>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Amuseghan, S.A. (2007). ESL curriculum in secondary schools in Nigeria: Issues and challenges towards communicative competence. </w:t>
      </w:r>
      <w:r w:rsidRPr="00AC121C">
        <w:rPr>
          <w:rFonts w:ascii="Times New Roman" w:hAnsi="Times New Roman"/>
          <w:i/>
          <w:color w:val="000000" w:themeColor="text1"/>
        </w:rPr>
        <w:t>Nebula</w:t>
      </w:r>
      <w:r w:rsidRPr="00AC121C">
        <w:rPr>
          <w:rFonts w:ascii="Times New Roman" w:hAnsi="Times New Roman"/>
          <w:color w:val="000000" w:themeColor="text1"/>
        </w:rPr>
        <w:t xml:space="preserve">, 4(2), 319-333.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Babalola, J.O. &amp;Onyiloye, G.O. (2022). Language and gender distinctions. </w:t>
      </w:r>
      <w:r w:rsidRPr="00AC121C">
        <w:rPr>
          <w:rFonts w:ascii="Times New Roman" w:hAnsi="Times New Roman"/>
          <w:i/>
          <w:color w:val="000000" w:themeColor="text1"/>
        </w:rPr>
        <w:t xml:space="preserve">International Review of Social Sciences and Humanities, </w:t>
      </w:r>
      <w:r w:rsidRPr="00AC121C">
        <w:rPr>
          <w:rFonts w:ascii="Times New Roman" w:hAnsi="Times New Roman"/>
          <w:color w:val="000000" w:themeColor="text1"/>
        </w:rPr>
        <w:t xml:space="preserve">2(2), 236-242.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Blumer, H. (1969). </w:t>
      </w:r>
      <w:r w:rsidRPr="00AC121C">
        <w:rPr>
          <w:rFonts w:ascii="Times New Roman" w:hAnsi="Times New Roman"/>
          <w:i/>
          <w:color w:val="000000" w:themeColor="text1"/>
        </w:rPr>
        <w:t>Symbolic interactionism: Perspective and methods.</w:t>
      </w:r>
      <w:r w:rsidRPr="00AC121C">
        <w:rPr>
          <w:rFonts w:ascii="Times New Roman" w:hAnsi="Times New Roman"/>
          <w:color w:val="000000" w:themeColor="text1"/>
        </w:rPr>
        <w:t xml:space="preserve"> Englewood Cliffs, NJ: Prentice-Hall.</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Business Dictionary, (2023). Attitude. Retrieved on 20th October, 2024 from http:// </w:t>
      </w:r>
      <w:hyperlink r:id="rId8" w:history="1">
        <w:r w:rsidRPr="00AC121C">
          <w:rPr>
            <w:rStyle w:val="Hyperlink"/>
            <w:rFonts w:ascii="Times New Roman" w:hAnsi="Times New Roman"/>
            <w:color w:val="000000" w:themeColor="text1"/>
          </w:rPr>
          <w:t>www.businessdictionary.com/definition.html</w:t>
        </w:r>
      </w:hyperlink>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Bhaskar, C.V., &amp;Soundiraraj, S. (2023). A study on change in the attitude of students towards English language learning. </w:t>
      </w:r>
      <w:r w:rsidRPr="00AC121C">
        <w:rPr>
          <w:rFonts w:ascii="Times New Roman" w:hAnsi="Times New Roman"/>
          <w:i/>
          <w:color w:val="000000" w:themeColor="text1"/>
        </w:rPr>
        <w:t>English Language Teaching,</w:t>
      </w:r>
      <w:r w:rsidRPr="00AC121C">
        <w:rPr>
          <w:rFonts w:ascii="Times New Roman" w:hAnsi="Times New Roman"/>
          <w:color w:val="000000" w:themeColor="text1"/>
        </w:rPr>
        <w:t xml:space="preserve"> 6(5). 111-116.</w:t>
      </w:r>
    </w:p>
    <w:p w:rsidR="00361BD9" w:rsidRPr="00AC121C" w:rsidRDefault="00361BD9" w:rsidP="00D47D2B">
      <w:pPr>
        <w:spacing w:after="0" w:line="240" w:lineRule="auto"/>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Chingos M.M, &amp; Whitehurst, G.J. (2012). Choosing blindly: Instructional materials, teacher effectiveness, and the commoncore. Retrieved on 18th April, 2024 from </w:t>
      </w:r>
      <w:hyperlink r:id="rId9" w:history="1">
        <w:r w:rsidRPr="00AC121C">
          <w:rPr>
            <w:rStyle w:val="Hyperlink"/>
            <w:rFonts w:ascii="Times New Roman" w:hAnsi="Times New Roman"/>
            <w:color w:val="000000" w:themeColor="text1"/>
          </w:rPr>
          <w:t>http://www.brookings.edu/brown.aspx</w:t>
        </w:r>
      </w:hyperlink>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Danladi, S.D. (2022). Language policy: Nigeria and the role of English language in the 21st century. </w:t>
      </w:r>
      <w:r w:rsidRPr="00AC121C">
        <w:rPr>
          <w:rFonts w:ascii="Times New Roman" w:hAnsi="Times New Roman"/>
          <w:i/>
          <w:color w:val="000000" w:themeColor="text1"/>
        </w:rPr>
        <w:t>European Scientific Journal,</w:t>
      </w:r>
      <w:r w:rsidRPr="00AC121C">
        <w:rPr>
          <w:rFonts w:ascii="Times New Roman" w:hAnsi="Times New Roman"/>
          <w:color w:val="000000" w:themeColor="text1"/>
        </w:rPr>
        <w:t xml:space="preserve"> 9(17) 56-60.</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Dempsey, C. (2015). Student to student interaction patterns. Retrieved on 18th April, 2024 from http://www.answer.com/Q/student-to- student-interaction patterns.</w:t>
      </w:r>
    </w:p>
    <w:p w:rsidR="00D47D2B" w:rsidRPr="00AC121C" w:rsidRDefault="00D47D2B"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Deslauriers, P.(2015). Communication tools [PDF file]. Retrieved on 29th August, 2024 from </w:t>
      </w:r>
      <w:hyperlink r:id="rId10" w:history="1">
        <w:r w:rsidRPr="00AC121C">
          <w:rPr>
            <w:rStyle w:val="Hyperlink"/>
            <w:rFonts w:ascii="Times New Roman" w:hAnsi="Times New Roman"/>
            <w:color w:val="000000" w:themeColor="text1"/>
          </w:rPr>
          <w:t>http://www.google.com/search</w:t>
        </w:r>
      </w:hyperlink>
      <w:r w:rsidRPr="00AC121C">
        <w:rPr>
          <w:rFonts w:ascii="Times New Roman" w:hAnsi="Times New Roman"/>
          <w:color w:val="000000" w:themeColor="text1"/>
        </w:rPr>
        <w:t xml:space="preserve">?client-communication.pdf Eboikpomwe, J.P. (2019). </w:t>
      </w:r>
      <w:r w:rsidRPr="00AC121C">
        <w:rPr>
          <w:rFonts w:ascii="Times New Roman" w:hAnsi="Times New Roman"/>
          <w:i/>
          <w:color w:val="000000" w:themeColor="text1"/>
        </w:rPr>
        <w:t>Impact of teachers' interaction pattern on classroom discipline in secondary schools in Makurdi metropolis.</w:t>
      </w:r>
      <w:r w:rsidR="001D73C0">
        <w:rPr>
          <w:rFonts w:ascii="Times New Roman" w:hAnsi="Times New Roman"/>
          <w:i/>
          <w:color w:val="000000" w:themeColor="text1"/>
        </w:rPr>
        <w:t xml:space="preserve"> </w:t>
      </w:r>
      <w:r w:rsidRPr="00AC121C">
        <w:rPr>
          <w:rFonts w:ascii="Times New Roman" w:hAnsi="Times New Roman"/>
          <w:i/>
          <w:iCs/>
          <w:color w:val="000000" w:themeColor="text1"/>
        </w:rPr>
        <w:t>Journal of arts and Social Sciences Education,3(4),37-45.</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Egwuogu, C.B. (2022). Challenges and techniques in the teaching of English pronunciation</w:t>
      </w:r>
      <w:r w:rsidR="001D73C0">
        <w:rPr>
          <w:rFonts w:ascii="Times New Roman" w:hAnsi="Times New Roman"/>
          <w:color w:val="000000" w:themeColor="text1"/>
        </w:rPr>
        <w:t xml:space="preserve"> </w:t>
      </w:r>
      <w:r w:rsidRPr="00AC121C">
        <w:rPr>
          <w:rFonts w:ascii="Times New Roman" w:hAnsi="Times New Roman"/>
          <w:color w:val="000000" w:themeColor="text1"/>
        </w:rPr>
        <w:t xml:space="preserve">in junior secondary school in Nigeria. </w:t>
      </w:r>
      <w:r w:rsidRPr="00AC121C">
        <w:rPr>
          <w:rFonts w:ascii="Times New Roman" w:hAnsi="Times New Roman"/>
          <w:i/>
          <w:color w:val="000000" w:themeColor="text1"/>
        </w:rPr>
        <w:t>Asian Journal of Social Sciences &amp; Humanities,</w:t>
      </w:r>
      <w:r w:rsidRPr="00AC121C">
        <w:rPr>
          <w:rFonts w:ascii="Times New Roman" w:hAnsi="Times New Roman"/>
          <w:color w:val="000000" w:themeColor="text1"/>
        </w:rPr>
        <w:t xml:space="preserve"> 1(4), 212-219.</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1D73C0" w:rsidRDefault="00361BD9" w:rsidP="001D73C0">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Fakeye, D.O. (2020). Students' personal</w:t>
      </w:r>
      <w:r w:rsidR="001D73C0">
        <w:rPr>
          <w:rFonts w:ascii="Times New Roman" w:hAnsi="Times New Roman"/>
          <w:color w:val="000000" w:themeColor="text1"/>
        </w:rPr>
        <w:t xml:space="preserve"> </w:t>
      </w:r>
      <w:r w:rsidRPr="00AC121C">
        <w:rPr>
          <w:rFonts w:ascii="Times New Roman" w:hAnsi="Times New Roman"/>
          <w:color w:val="000000" w:themeColor="text1"/>
        </w:rPr>
        <w:t xml:space="preserve">variables as correlates of academic achievement in English as a second language in Nigeria. </w:t>
      </w:r>
      <w:r w:rsidRPr="00AC121C">
        <w:rPr>
          <w:rFonts w:ascii="Times New Roman" w:hAnsi="Times New Roman"/>
          <w:i/>
          <w:color w:val="000000" w:themeColor="text1"/>
        </w:rPr>
        <w:t>Journal of Social Sciences,</w:t>
      </w:r>
      <w:r w:rsidRPr="00AC121C">
        <w:rPr>
          <w:rFonts w:ascii="Times New Roman" w:hAnsi="Times New Roman"/>
          <w:color w:val="000000" w:themeColor="text1"/>
        </w:rPr>
        <w:t xml:space="preserve"> 22(3), 205-211.</w:t>
      </w:r>
    </w:p>
    <w:p w:rsidR="001D73C0" w:rsidRDefault="001D73C0" w:rsidP="001D73C0">
      <w:pPr>
        <w:spacing w:after="0" w:line="240" w:lineRule="auto"/>
        <w:ind w:left="540" w:hanging="540"/>
        <w:jc w:val="both"/>
        <w:rPr>
          <w:rFonts w:ascii="Times New Roman" w:hAnsi="Times New Roman"/>
          <w:color w:val="000000" w:themeColor="text1"/>
        </w:rPr>
      </w:pPr>
    </w:p>
    <w:p w:rsidR="001D73C0" w:rsidRDefault="00361BD9" w:rsidP="001D73C0">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Gajalakshmi, (2013). High school students'</w:t>
      </w:r>
      <w:r w:rsidR="001D73C0">
        <w:rPr>
          <w:rFonts w:ascii="Times New Roman" w:hAnsi="Times New Roman"/>
          <w:color w:val="000000" w:themeColor="text1"/>
        </w:rPr>
        <w:t xml:space="preserve"> </w:t>
      </w:r>
      <w:r w:rsidRPr="00AC121C">
        <w:rPr>
          <w:rFonts w:ascii="Times New Roman" w:hAnsi="Times New Roman"/>
          <w:color w:val="000000" w:themeColor="text1"/>
        </w:rPr>
        <w:t xml:space="preserve">attitude towards learning English language </w:t>
      </w:r>
      <w:r w:rsidRPr="00AC121C">
        <w:rPr>
          <w:rFonts w:ascii="Times New Roman" w:hAnsi="Times New Roman"/>
          <w:i/>
          <w:color w:val="000000" w:themeColor="text1"/>
        </w:rPr>
        <w:t>Inte</w:t>
      </w:r>
      <w:r w:rsidR="001D73C0">
        <w:rPr>
          <w:rFonts w:ascii="Times New Roman" w:hAnsi="Times New Roman"/>
          <w:i/>
          <w:color w:val="000000" w:themeColor="text1"/>
        </w:rPr>
        <w:t xml:space="preserve">rnational </w:t>
      </w:r>
      <w:r w:rsidRPr="00AC121C">
        <w:rPr>
          <w:rFonts w:ascii="Times New Roman" w:hAnsi="Times New Roman"/>
          <w:i/>
          <w:color w:val="000000" w:themeColor="text1"/>
        </w:rPr>
        <w:t>Journal of Scientific and Research Publications,</w:t>
      </w:r>
      <w:r w:rsidRPr="00AC121C">
        <w:rPr>
          <w:rFonts w:ascii="Times New Roman" w:hAnsi="Times New Roman"/>
          <w:color w:val="000000" w:themeColor="text1"/>
        </w:rPr>
        <w:t xml:space="preserve"> 3(9), 1-7.</w:t>
      </w:r>
    </w:p>
    <w:p w:rsidR="001D73C0" w:rsidRDefault="001D73C0" w:rsidP="001D73C0">
      <w:pPr>
        <w:spacing w:after="0" w:line="240" w:lineRule="auto"/>
        <w:ind w:left="540" w:hanging="540"/>
        <w:jc w:val="both"/>
        <w:rPr>
          <w:rFonts w:ascii="Times New Roman" w:hAnsi="Times New Roman"/>
          <w:color w:val="000000" w:themeColor="text1"/>
        </w:rPr>
      </w:pPr>
    </w:p>
    <w:p w:rsidR="00361BD9" w:rsidRPr="00AC121C" w:rsidRDefault="00361BD9" w:rsidP="001D73C0">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Guo, M., &amp; Wang, Y. (2023). Affective factors in oral English teaching. </w:t>
      </w:r>
      <w:r w:rsidR="001D73C0">
        <w:rPr>
          <w:rFonts w:ascii="Times New Roman" w:hAnsi="Times New Roman"/>
          <w:i/>
          <w:color w:val="000000" w:themeColor="text1"/>
        </w:rPr>
        <w:t xml:space="preserve">Higher Education of Social </w:t>
      </w:r>
      <w:r w:rsidRPr="00AC121C">
        <w:rPr>
          <w:rFonts w:ascii="Times New Roman" w:hAnsi="Times New Roman"/>
          <w:i/>
          <w:color w:val="000000" w:themeColor="text1"/>
        </w:rPr>
        <w:t>Science,</w:t>
      </w:r>
      <w:r w:rsidRPr="00AC121C">
        <w:rPr>
          <w:rFonts w:ascii="Times New Roman" w:hAnsi="Times New Roman"/>
          <w:color w:val="000000" w:themeColor="text1"/>
        </w:rPr>
        <w:t xml:space="preserve"> 5(3) 57-61.</w:t>
      </w:r>
    </w:p>
    <w:p w:rsidR="00361BD9" w:rsidRPr="00AC121C" w:rsidRDefault="00361BD9" w:rsidP="00D47D2B">
      <w:pPr>
        <w:spacing w:after="0" w:line="240" w:lineRule="auto"/>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Ghosh, A. (2020). Classroom interaction-part 1 (definition, objectives, teacher's role and merits). Retrieved on 27th June,2024 from </w:t>
      </w:r>
      <w:r w:rsidRPr="00AC121C">
        <w:rPr>
          <w:rFonts w:ascii="Times New Roman" w:hAnsi="Times New Roman"/>
          <w:color w:val="000000" w:themeColor="text1"/>
          <w:u w:val="single"/>
        </w:rPr>
        <w:t>http://www.examiner.com/article/ classroom-interaction-part-1-definition-objectives-types</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Gubaily, M.A.I. (2022). Challenges of teaching and learning spoken English in Yemen. </w:t>
      </w:r>
      <w:r w:rsidRPr="00AC121C">
        <w:rPr>
          <w:rFonts w:ascii="Times New Roman" w:hAnsi="Times New Roman"/>
          <w:i/>
          <w:color w:val="000000" w:themeColor="text1"/>
        </w:rPr>
        <w:t>International Journal of Social Science Tomorrow,</w:t>
      </w:r>
      <w:r w:rsidRPr="00AC121C">
        <w:rPr>
          <w:rFonts w:ascii="Times New Roman" w:hAnsi="Times New Roman"/>
          <w:color w:val="000000" w:themeColor="text1"/>
        </w:rPr>
        <w:t xml:space="preserve"> 1(3), 1-8.</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Gum, P. Oates, J. &amp; Wragg, E. (1998). </w:t>
      </w:r>
      <w:r w:rsidRPr="00AC121C">
        <w:rPr>
          <w:rFonts w:ascii="Times New Roman" w:hAnsi="Times New Roman"/>
          <w:i/>
          <w:color w:val="000000" w:themeColor="text1"/>
        </w:rPr>
        <w:t>Classroom interaction.</w:t>
      </w:r>
      <w:r w:rsidRPr="00AC121C">
        <w:rPr>
          <w:rFonts w:ascii="Times New Roman" w:hAnsi="Times New Roman"/>
          <w:color w:val="000000" w:themeColor="text1"/>
        </w:rPr>
        <w:t xml:space="preserve"> Walton Hall Milton Keynes: Open University</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Gyapong, A. (2016). Differences between inductive and deductive language teaching and learning. Retrieved on 9th January, 2024 from </w:t>
      </w:r>
      <w:r w:rsidRPr="00AC121C">
        <w:rPr>
          <w:rFonts w:ascii="Times New Roman" w:hAnsi="Times New Roman"/>
          <w:color w:val="000000" w:themeColor="text1"/>
          <w:u w:val="single"/>
        </w:rPr>
        <w:t>http://www.difference between.net/ miscellaneous</w:t>
      </w:r>
      <w:r w:rsidRPr="00AC121C">
        <w:rPr>
          <w:rFonts w:ascii="Times New Roman" w:hAnsi="Times New Roman"/>
          <w:color w:val="000000" w:themeColor="text1"/>
        </w:rPr>
        <w:t>/career-education/differenc- between-inductive-and-deductive-language-teaching-</w:t>
      </w:r>
    </w:p>
    <w:p w:rsidR="001D73C0" w:rsidRPr="00AC121C" w:rsidRDefault="001D73C0"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Harper, C, (2021). </w:t>
      </w:r>
      <w:r w:rsidRPr="00AC121C">
        <w:rPr>
          <w:rFonts w:ascii="Times New Roman" w:hAnsi="Times New Roman"/>
          <w:i/>
          <w:color w:val="000000" w:themeColor="text1"/>
        </w:rPr>
        <w:t>Haralambo and holborn- sociology: Themes and perspectives.</w:t>
      </w:r>
      <w:r w:rsidR="001D73C0">
        <w:rPr>
          <w:rFonts w:ascii="Times New Roman" w:hAnsi="Times New Roman"/>
          <w:i/>
          <w:color w:val="000000" w:themeColor="text1"/>
        </w:rPr>
        <w:t xml:space="preserve"> </w:t>
      </w:r>
      <w:r w:rsidRPr="00AC121C">
        <w:rPr>
          <w:rFonts w:ascii="Times New Roman" w:hAnsi="Times New Roman"/>
          <w:color w:val="000000" w:themeColor="text1"/>
        </w:rPr>
        <w:t>London.</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Heider, F. (1958). </w:t>
      </w:r>
      <w:r w:rsidRPr="00AC121C">
        <w:rPr>
          <w:rFonts w:ascii="Times New Roman" w:hAnsi="Times New Roman"/>
          <w:i/>
          <w:color w:val="000000" w:themeColor="text1"/>
        </w:rPr>
        <w:t>The psychology of interpersonal relations.</w:t>
      </w:r>
      <w:r w:rsidRPr="00AC121C">
        <w:rPr>
          <w:rFonts w:ascii="Times New Roman" w:hAnsi="Times New Roman"/>
          <w:color w:val="000000" w:themeColor="text1"/>
        </w:rPr>
        <w:t xml:space="preserve"> New York: Wiley. Homans, G. (1961). Social Behavior: </w:t>
      </w:r>
      <w:r w:rsidRPr="00AC121C">
        <w:rPr>
          <w:rFonts w:ascii="Times New Roman" w:hAnsi="Times New Roman"/>
          <w:i/>
          <w:color w:val="000000" w:themeColor="text1"/>
        </w:rPr>
        <w:t>Its Elementary forms.</w:t>
      </w:r>
      <w:r w:rsidRPr="00AC121C">
        <w:rPr>
          <w:rFonts w:ascii="Times New Roman" w:hAnsi="Times New Roman"/>
          <w:color w:val="000000" w:themeColor="text1"/>
        </w:rPr>
        <w:t xml:space="preserve"> New York: Harcourt Brace Jovanovich.</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International Teachers Training Organization.(2016). Understanding inductive and deductive approaches in TESOL.</w:t>
      </w:r>
      <w:r w:rsidR="001D73C0">
        <w:rPr>
          <w:rFonts w:ascii="Times New Roman" w:hAnsi="Times New Roman"/>
          <w:color w:val="000000" w:themeColor="text1"/>
        </w:rPr>
        <w:t xml:space="preserve"> </w:t>
      </w:r>
      <w:r w:rsidRPr="00AC121C">
        <w:rPr>
          <w:rFonts w:ascii="Times New Roman" w:hAnsi="Times New Roman"/>
          <w:color w:val="000000" w:themeColor="text1"/>
        </w:rPr>
        <w:t xml:space="preserve">Retrieved on 9th January, 2024 from </w:t>
      </w:r>
      <w:r w:rsidRPr="00AC121C">
        <w:rPr>
          <w:rFonts w:ascii="Times New Roman" w:hAnsi="Times New Roman"/>
          <w:color w:val="000000" w:themeColor="text1"/>
          <w:u w:val="single"/>
        </w:rPr>
        <w:t xml:space="preserve">http:// </w:t>
      </w:r>
      <w:hyperlink r:id="rId11" w:history="1">
        <w:r w:rsidRPr="00AC121C">
          <w:rPr>
            <w:rStyle w:val="Hyperlink"/>
            <w:rFonts w:ascii="Times New Roman" w:hAnsi="Times New Roman"/>
            <w:color w:val="000000" w:themeColor="text1"/>
          </w:rPr>
          <w:t>www.tefl.com.mx/inductive-and-deductive/</w:t>
        </w:r>
      </w:hyperlink>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Iyere, T. (2023). Pronunciation challenges of open</w:t>
      </w:r>
      <w:r w:rsidR="001D73C0">
        <w:rPr>
          <w:rFonts w:ascii="Times New Roman" w:hAnsi="Times New Roman"/>
          <w:color w:val="000000" w:themeColor="text1"/>
        </w:rPr>
        <w:t xml:space="preserve"> </w:t>
      </w:r>
      <w:r w:rsidRPr="00AC121C">
        <w:rPr>
          <w:rFonts w:ascii="Times New Roman" w:hAnsi="Times New Roman"/>
          <w:color w:val="000000" w:themeColor="text1"/>
        </w:rPr>
        <w:t xml:space="preserve">university and distance learning students in B.A. English programme at the National Open University of Nigeria. </w:t>
      </w:r>
      <w:r w:rsidRPr="00AC121C">
        <w:rPr>
          <w:rFonts w:ascii="Times New Roman" w:hAnsi="Times New Roman"/>
          <w:i/>
          <w:color w:val="000000" w:themeColor="text1"/>
        </w:rPr>
        <w:t>International Journal of English and Literature,</w:t>
      </w:r>
      <w:r w:rsidRPr="00AC121C">
        <w:rPr>
          <w:rFonts w:ascii="Times New Roman" w:hAnsi="Times New Roman"/>
          <w:color w:val="000000" w:themeColor="text1"/>
        </w:rPr>
        <w:t xml:space="preserve"> 4(5),217-221.</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Junying, Z. (2016). A survey study on students' beliefs about English - dormitory practice: A report from THEIEDC program. CELCEA </w:t>
      </w:r>
      <w:r w:rsidRPr="00AC121C">
        <w:rPr>
          <w:rFonts w:ascii="Times New Roman" w:hAnsi="Times New Roman"/>
          <w:i/>
          <w:color w:val="000000" w:themeColor="text1"/>
        </w:rPr>
        <w:t>Journal (Bimonthly),</w:t>
      </w:r>
      <w:r w:rsidRPr="00AC121C">
        <w:rPr>
          <w:rFonts w:ascii="Times New Roman" w:hAnsi="Times New Roman"/>
          <w:color w:val="000000" w:themeColor="text1"/>
        </w:rPr>
        <w:t xml:space="preserve"> 29 (3), 106-110.</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Kharaghani, N. (2023). Patterns of interaction in</w:t>
      </w:r>
      <w:r w:rsidR="001D73C0">
        <w:rPr>
          <w:rFonts w:ascii="Times New Roman" w:hAnsi="Times New Roman"/>
          <w:color w:val="000000" w:themeColor="text1"/>
        </w:rPr>
        <w:t xml:space="preserve"> </w:t>
      </w:r>
      <w:r w:rsidRPr="00AC121C">
        <w:rPr>
          <w:rFonts w:ascii="Times New Roman" w:hAnsi="Times New Roman"/>
          <w:color w:val="000000" w:themeColor="text1"/>
        </w:rPr>
        <w:t xml:space="preserve">EFL classrooms. [PDF File]. Retrieved on 23rd April, 2023 from </w:t>
      </w:r>
      <w:hyperlink r:id="rId12" w:history="1">
        <w:r w:rsidRPr="00AC121C">
          <w:rPr>
            <w:rStyle w:val="Hyperlink"/>
            <w:rFonts w:ascii="Times New Roman" w:hAnsi="Times New Roman"/>
          </w:rPr>
          <w:t>http://www.worldconferences.net</w:t>
        </w:r>
      </w:hyperlink>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Kurihara, N. (2016). Classroom anxiety: How does student's attitude change in English oral communication class in a Japanese senior high school? Accents Asia [Online], 1(1), 34-68. Retrieved on 10th May, 2024 from</w:t>
      </w:r>
      <w:hyperlink r:id="rId13" w:history="1">
        <w:r w:rsidRPr="00AC121C">
          <w:rPr>
            <w:rStyle w:val="Hyperlink"/>
            <w:rFonts w:ascii="Times New Roman" w:hAnsi="Times New Roman"/>
            <w:color w:val="000000" w:themeColor="text1"/>
          </w:rPr>
          <w:t>http://www.accentsasia.org/11/kurihara.pdf</w:t>
        </w:r>
      </w:hyperlink>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Kouicem, K. (2020). The effect of classroom</w:t>
      </w:r>
      <w:r w:rsidR="001D73C0">
        <w:rPr>
          <w:rFonts w:ascii="Times New Roman" w:hAnsi="Times New Roman"/>
          <w:color w:val="000000" w:themeColor="text1"/>
        </w:rPr>
        <w:t xml:space="preserve"> </w:t>
      </w:r>
      <w:r w:rsidRPr="00AC121C">
        <w:rPr>
          <w:rFonts w:ascii="Times New Roman" w:hAnsi="Times New Roman"/>
          <w:color w:val="000000" w:themeColor="text1"/>
        </w:rPr>
        <w:t xml:space="preserve">interaction on developing the learner's speaking skill: The case of third year LMD students of English at Constantine University </w:t>
      </w:r>
      <w:r w:rsidRPr="00AC121C">
        <w:rPr>
          <w:rFonts w:ascii="Times New Roman" w:hAnsi="Times New Roman"/>
          <w:i/>
          <w:color w:val="000000" w:themeColor="text1"/>
        </w:rPr>
        <w:t>Unpublished Master's thesis</w:t>
      </w:r>
      <w:r w:rsidRPr="00AC121C">
        <w:rPr>
          <w:rFonts w:ascii="Times New Roman" w:hAnsi="Times New Roman"/>
          <w:color w:val="000000" w:themeColor="text1"/>
        </w:rPr>
        <w:t xml:space="preserve">, Mentouri University - Constantine, Algeria. </w:t>
      </w:r>
    </w:p>
    <w:p w:rsidR="00361BD9"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Languages International (2015). Student interaction and teacher roles. Retrieved on 18th April, 2024 from </w:t>
      </w:r>
      <w:r w:rsidRPr="00AC121C">
        <w:rPr>
          <w:rFonts w:ascii="Times New Roman" w:hAnsi="Times New Roman"/>
          <w:color w:val="000000" w:themeColor="text1"/>
          <w:u w:val="single"/>
        </w:rPr>
        <w:t>http://www.languages.ac.nz</w:t>
      </w:r>
      <w:r w:rsidRPr="00AC121C">
        <w:rPr>
          <w:rFonts w:ascii="Times New Roman" w:hAnsi="Times New Roman"/>
          <w:color w:val="000000" w:themeColor="text1"/>
        </w:rPr>
        <w:t xml:space="preserve"> Liu, E.Z.F, Lin, C.H., Liou, P.Y., Feng, H.C., &amp; Hou, H.T. (2013). An analysis of teacher-student interaction patterns in a robotics course for kindergarten children: A pilot study. </w:t>
      </w:r>
      <w:r w:rsidRPr="00AC121C">
        <w:rPr>
          <w:rFonts w:ascii="Times New Roman" w:hAnsi="Times New Roman"/>
          <w:i/>
          <w:color w:val="000000" w:themeColor="text1"/>
        </w:rPr>
        <w:t xml:space="preserve">The Turkish Online Journal of Education Technology, </w:t>
      </w:r>
      <w:r w:rsidRPr="00AC121C">
        <w:rPr>
          <w:rFonts w:ascii="Times New Roman" w:hAnsi="Times New Roman"/>
          <w:color w:val="000000" w:themeColor="text1"/>
        </w:rPr>
        <w:t xml:space="preserve">12(1), 9-18.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Liu, J., &amp; Elicker, J. (2023). Teacher-child interaction in Chinese kindergartens: An observational analysis. </w:t>
      </w:r>
      <w:r w:rsidRPr="00AC121C">
        <w:rPr>
          <w:rFonts w:ascii="Times New Roman" w:hAnsi="Times New Roman"/>
          <w:i/>
          <w:color w:val="000000" w:themeColor="text1"/>
        </w:rPr>
        <w:t>International Journal of Early Years Education,</w:t>
      </w:r>
      <w:r w:rsidRPr="00AC121C">
        <w:rPr>
          <w:rFonts w:ascii="Times New Roman" w:hAnsi="Times New Roman"/>
          <w:color w:val="000000" w:themeColor="text1"/>
        </w:rPr>
        <w:t xml:space="preserve"> 13(2), 129-143 </w:t>
      </w:r>
    </w:p>
    <w:p w:rsidR="00872FC9" w:rsidRPr="00AC121C" w:rsidRDefault="00872FC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Markee, N., &amp; Kasper, G. (2004). Classroom talks: An introduction. </w:t>
      </w:r>
      <w:r w:rsidRPr="00AC121C">
        <w:rPr>
          <w:rFonts w:ascii="Times New Roman" w:hAnsi="Times New Roman"/>
          <w:i/>
          <w:color w:val="000000" w:themeColor="text1"/>
        </w:rPr>
        <w:t>The Modern Language Journal,</w:t>
      </w:r>
      <w:r w:rsidRPr="00AC121C">
        <w:rPr>
          <w:rFonts w:ascii="Times New Roman" w:hAnsi="Times New Roman"/>
          <w:color w:val="000000" w:themeColor="text1"/>
        </w:rPr>
        <w:t xml:space="preserve"> 88(4), 491-500.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McLeod,S. (2019). Attitudes and behaviour. Retrieved on 12th December, 2024 from http//www.simplepsychology.org/attitudes.html</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Mead Project, (2023). The nature of attitude. Retrieved on 23rd April, 2024 from http:/ </w:t>
      </w:r>
      <w:hyperlink r:id="rId14" w:history="1">
        <w:r w:rsidRPr="00AC121C">
          <w:rPr>
            <w:rStyle w:val="Hyperlink"/>
            <w:rFonts w:ascii="Times New Roman" w:hAnsi="Times New Roman"/>
            <w:color w:val="000000" w:themeColor="text1"/>
          </w:rPr>
          <w:t>www.broku.ca/meadproject/Droba/</w:t>
        </w:r>
      </w:hyperlink>
      <w:r w:rsidRPr="00AC121C">
        <w:rPr>
          <w:rFonts w:ascii="Times New Roman" w:hAnsi="Times New Roman"/>
          <w:color w:val="000000" w:themeColor="text1"/>
        </w:rPr>
        <w:t>.</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Muodumogu, C.A. (2018). Effective teaching-what is it? In T.O. Oyetunde, Y.</w:t>
      </w:r>
      <w:r w:rsidR="001D73C0">
        <w:rPr>
          <w:rFonts w:ascii="Times New Roman" w:hAnsi="Times New Roman"/>
          <w:color w:val="000000" w:themeColor="text1"/>
        </w:rPr>
        <w:t xml:space="preserve"> </w:t>
      </w:r>
      <w:r w:rsidRPr="00AC121C">
        <w:rPr>
          <w:rFonts w:ascii="Times New Roman" w:hAnsi="Times New Roman"/>
          <w:color w:val="000000" w:themeColor="text1"/>
        </w:rPr>
        <w:t>A.</w:t>
      </w:r>
      <w:r w:rsidR="001D73C0">
        <w:rPr>
          <w:rFonts w:ascii="Times New Roman" w:hAnsi="Times New Roman"/>
          <w:color w:val="000000" w:themeColor="text1"/>
        </w:rPr>
        <w:t xml:space="preserve"> </w:t>
      </w:r>
      <w:r w:rsidRPr="00AC121C">
        <w:rPr>
          <w:rFonts w:ascii="Times New Roman" w:hAnsi="Times New Roman"/>
          <w:color w:val="000000" w:themeColor="text1"/>
        </w:rPr>
        <w:t xml:space="preserve">Mallum, &amp;C.A. Andzayi (Eds.), </w:t>
      </w:r>
      <w:r w:rsidRPr="00AC121C">
        <w:rPr>
          <w:rFonts w:ascii="Times New Roman" w:hAnsi="Times New Roman"/>
          <w:i/>
          <w:color w:val="000000" w:themeColor="text1"/>
        </w:rPr>
        <w:t>The practice of teaching: Perspectives and strategies,</w:t>
      </w:r>
      <w:r w:rsidRPr="00AC121C">
        <w:rPr>
          <w:rFonts w:ascii="Times New Roman" w:hAnsi="Times New Roman"/>
          <w:color w:val="000000" w:themeColor="text1"/>
        </w:rPr>
        <w:t xml:space="preserve"> pp 15-30. Jos: LECAPS.</w:t>
      </w:r>
    </w:p>
    <w:p w:rsidR="00872FC9" w:rsidRPr="00AC121C" w:rsidRDefault="00872FC9" w:rsidP="00D47D2B">
      <w:pPr>
        <w:spacing w:after="0" w:line="240" w:lineRule="auto"/>
        <w:ind w:left="540" w:hanging="540"/>
        <w:jc w:val="both"/>
        <w:rPr>
          <w:rFonts w:ascii="Times New Roman" w:hAnsi="Times New Roman"/>
          <w:color w:val="000000" w:themeColor="text1"/>
        </w:rPr>
      </w:pPr>
    </w:p>
    <w:p w:rsidR="00872FC9" w:rsidRDefault="00361BD9" w:rsidP="00872FC9">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Muodumgu, C. A. &amp; Ibrahim, (2018). Impact of classroom patterns on senior secondary one students attitude to oral English in Dekina Local Government Kogi State. Journal of research in curriculum and teaching 1(10),110-124.</w:t>
      </w:r>
    </w:p>
    <w:p w:rsidR="00872FC9" w:rsidRDefault="00872FC9" w:rsidP="00872FC9">
      <w:pPr>
        <w:spacing w:after="0" w:line="240" w:lineRule="auto"/>
        <w:ind w:left="540" w:hanging="540"/>
        <w:jc w:val="both"/>
        <w:rPr>
          <w:rFonts w:ascii="Times New Roman" w:hAnsi="Times New Roman"/>
          <w:color w:val="000000" w:themeColor="text1"/>
        </w:rPr>
      </w:pPr>
    </w:p>
    <w:p w:rsidR="00361BD9" w:rsidRPr="00AC121C" w:rsidRDefault="00361BD9" w:rsidP="00872FC9">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Nasir, S. (2016). Teaching listening and speaking skills in primary schools as a tool in nation</w:t>
      </w:r>
      <w:r w:rsidR="00872FC9">
        <w:rPr>
          <w:rFonts w:ascii="Times New Roman" w:hAnsi="Times New Roman"/>
          <w:color w:val="000000" w:themeColor="text1"/>
        </w:rPr>
        <w:t xml:space="preserve"> </w:t>
      </w:r>
      <w:r w:rsidRPr="00AC121C">
        <w:rPr>
          <w:rFonts w:ascii="Times New Roman" w:hAnsi="Times New Roman"/>
          <w:color w:val="000000" w:themeColor="text1"/>
        </w:rPr>
        <w:t xml:space="preserve">building. </w:t>
      </w:r>
      <w:r w:rsidRPr="00AC121C">
        <w:rPr>
          <w:rFonts w:ascii="Times New Roman" w:hAnsi="Times New Roman"/>
          <w:i/>
          <w:color w:val="000000" w:themeColor="text1"/>
        </w:rPr>
        <w:t>Journal of Advanced Studies in Language and Literature,</w:t>
      </w:r>
      <w:r w:rsidRPr="00AC121C">
        <w:rPr>
          <w:rFonts w:ascii="Times New Roman" w:hAnsi="Times New Roman"/>
          <w:color w:val="000000" w:themeColor="text1"/>
        </w:rPr>
        <w:t xml:space="preserve"> 2(1), 25-35.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National Association of Geosciences Teachers. (2014). Student-student classroom interaction. Retrieved on 18th April, 2024 from http://www. serc.carlton.edu/ NAGTshops/certop/imp-ssi.html.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Neovistas.Com. (2024). Attitudes formation and change. Retrieved on 12th December, 2023 from http//www.neovistas.com/learningzone/attitudes.htm</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Odey, J.E. (2019). </w:t>
      </w:r>
      <w:r w:rsidRPr="00AC121C">
        <w:rPr>
          <w:rFonts w:ascii="Times New Roman" w:hAnsi="Times New Roman"/>
          <w:i/>
          <w:color w:val="000000" w:themeColor="text1"/>
        </w:rPr>
        <w:t>Reader response to dramatic literature: A gender perspective.</w:t>
      </w:r>
      <w:r w:rsidRPr="00AC121C">
        <w:rPr>
          <w:rFonts w:ascii="Times New Roman" w:hAnsi="Times New Roman"/>
          <w:color w:val="000000" w:themeColor="text1"/>
        </w:rPr>
        <w:t xml:space="preserve"> Makurdi: Selfers Academic Press Ltd.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Oladeji, M.</w:t>
      </w:r>
      <w:r w:rsidR="00872FC9">
        <w:rPr>
          <w:rFonts w:ascii="Times New Roman" w:hAnsi="Times New Roman"/>
          <w:color w:val="000000" w:themeColor="text1"/>
        </w:rPr>
        <w:t xml:space="preserve"> </w:t>
      </w:r>
      <w:r w:rsidRPr="00AC121C">
        <w:rPr>
          <w:rFonts w:ascii="Times New Roman" w:hAnsi="Times New Roman"/>
          <w:color w:val="000000" w:themeColor="text1"/>
        </w:rPr>
        <w:t>A.</w:t>
      </w:r>
      <w:r w:rsidR="00872FC9">
        <w:rPr>
          <w:rFonts w:ascii="Times New Roman" w:hAnsi="Times New Roman"/>
          <w:color w:val="000000" w:themeColor="text1"/>
        </w:rPr>
        <w:t xml:space="preserve"> </w:t>
      </w:r>
      <w:r w:rsidRPr="00AC121C">
        <w:rPr>
          <w:rFonts w:ascii="Times New Roman" w:hAnsi="Times New Roman"/>
          <w:color w:val="000000" w:themeColor="text1"/>
        </w:rPr>
        <w:t xml:space="preserve">Olosunde, G. R., Ojebisi, A.O, &amp; Isola, O.M. (2021). Instructional materials and students' academic achievement in physics: Some policy implications, </w:t>
      </w:r>
      <w:r w:rsidRPr="00AC121C">
        <w:rPr>
          <w:rFonts w:ascii="Times New Roman" w:hAnsi="Times New Roman"/>
          <w:i/>
          <w:color w:val="000000" w:themeColor="text1"/>
        </w:rPr>
        <w:t>European Journal of Humanities and Social Sciences,</w:t>
      </w:r>
      <w:r w:rsidRPr="00AC121C">
        <w:rPr>
          <w:rFonts w:ascii="Times New Roman" w:hAnsi="Times New Roman"/>
          <w:color w:val="000000" w:themeColor="text1"/>
        </w:rPr>
        <w:t xml:space="preserve"> 2(1), 113-126.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Oyetunde, T.O. (2012). Understanding teaching and learning process. In T.O. Oyetunde, Y.A. Mallum, &amp; C.A. Andzayi, (Ed). </w:t>
      </w:r>
      <w:r w:rsidRPr="00AC121C">
        <w:rPr>
          <w:rFonts w:ascii="Times New Roman" w:hAnsi="Times New Roman"/>
          <w:i/>
          <w:color w:val="000000" w:themeColor="text1"/>
        </w:rPr>
        <w:t>The practice of teaching: Perspective and Strategies.</w:t>
      </w:r>
      <w:r w:rsidRPr="00AC121C">
        <w:rPr>
          <w:rFonts w:ascii="Times New Roman" w:hAnsi="Times New Roman"/>
          <w:color w:val="000000" w:themeColor="text1"/>
        </w:rPr>
        <w:t xml:space="preserve"> Jos: LECAPS Publishers.</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Oyetunde, T.O., &amp;</w:t>
      </w:r>
      <w:r w:rsidR="00872FC9">
        <w:rPr>
          <w:rFonts w:ascii="Times New Roman" w:hAnsi="Times New Roman"/>
          <w:color w:val="000000" w:themeColor="text1"/>
        </w:rPr>
        <w:t xml:space="preserve"> </w:t>
      </w:r>
      <w:r w:rsidRPr="00AC121C">
        <w:rPr>
          <w:rFonts w:ascii="Times New Roman" w:hAnsi="Times New Roman"/>
          <w:color w:val="000000" w:themeColor="text1"/>
        </w:rPr>
        <w:t xml:space="preserve">Muodumogu, C.A. (2024). </w:t>
      </w:r>
      <w:r w:rsidRPr="00AC121C">
        <w:rPr>
          <w:rFonts w:ascii="Times New Roman" w:hAnsi="Times New Roman"/>
          <w:i/>
          <w:color w:val="000000" w:themeColor="text1"/>
        </w:rPr>
        <w:t>Effective English teaching in primary &amp;secondary schools: Some basic considerations and strategies.</w:t>
      </w:r>
      <w:r w:rsidRPr="00AC121C">
        <w:rPr>
          <w:rFonts w:ascii="Times New Roman" w:hAnsi="Times New Roman"/>
          <w:color w:val="000000" w:themeColor="text1"/>
        </w:rPr>
        <w:t xml:space="preserve"> Jos: conference on Educational Improvement.</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Oyinloye, G.O., &amp;</w:t>
      </w:r>
      <w:r w:rsidR="00872FC9">
        <w:rPr>
          <w:rFonts w:ascii="Times New Roman" w:hAnsi="Times New Roman"/>
          <w:color w:val="000000" w:themeColor="text1"/>
        </w:rPr>
        <w:t xml:space="preserve"> </w:t>
      </w:r>
      <w:r w:rsidRPr="00AC121C">
        <w:rPr>
          <w:rFonts w:ascii="Times New Roman" w:hAnsi="Times New Roman"/>
          <w:color w:val="000000" w:themeColor="text1"/>
        </w:rPr>
        <w:t>Gbenedio, U.B. (2020). Investigating the effects of methods with linguistic packages on secondary school students' achievement and attitudes to expression in essay writing in Nigeria. Anthropologies, 1(2), 189-196.</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Oxford University Press. (2024). Inductive and deductive grammar teaching: What is it? and does it work? Retrieved on 9th January, 2024from </w:t>
      </w:r>
      <w:r w:rsidRPr="00AC121C">
        <w:rPr>
          <w:rFonts w:ascii="Times New Roman" w:hAnsi="Times New Roman"/>
          <w:color w:val="000000" w:themeColor="text1"/>
          <w:u w:val="single"/>
        </w:rPr>
        <w:t>http:// www.oupeltglobalblog.com/2015/04/24/ inductive-and-deductive-grammar</w:t>
      </w:r>
      <w:r w:rsidRPr="00AC121C">
        <w:rPr>
          <w:rFonts w:ascii="Times New Roman" w:hAnsi="Times New Roman"/>
          <w:color w:val="000000" w:themeColor="text1"/>
        </w:rPr>
        <w:t xml:space="preserve"> teaching/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Papaja, K. (2019). Analysis of types of classroom interaction in clil [PDF file]. Retrieved on 5th January, 2024 from </w:t>
      </w:r>
      <w:hyperlink r:id="rId15" w:history="1">
        <w:r w:rsidRPr="00AC121C">
          <w:rPr>
            <w:rStyle w:val="Hyperlink"/>
            <w:rFonts w:ascii="Times New Roman" w:hAnsi="Times New Roman"/>
            <w:color w:val="000000" w:themeColor="text1"/>
          </w:rPr>
          <w:t>http://www.google.com/papaja.pdf</w:t>
        </w:r>
      </w:hyperlink>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Petty, R.E., Wheeler, S.C., &amp; Tormala, Z.L.(2003). Persuasion and attitude change. Retrieved on 4" November, 2024 from http://www.onlinelibrary.wiley.com/doi/10.1002 /0471264385.wei0515/abstract</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Rao, S.R. (2020). Definitions of attitude. Retrieved on 14th April, 2023 from http:// </w:t>
      </w:r>
      <w:hyperlink r:id="rId16" w:history="1">
        <w:r w:rsidRPr="00AC121C">
          <w:rPr>
            <w:rStyle w:val="Hyperlink"/>
            <w:rFonts w:ascii="Times New Roman" w:hAnsi="Times New Roman"/>
          </w:rPr>
          <w:t>www.citeman.com/10160-definition-0</w:t>
        </w:r>
      </w:hyperlink>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Rosenberg, C.R., &amp; Silva, M.L. (2009). Teacher- children interaction and concept development in kindergarten. </w:t>
      </w:r>
      <w:r w:rsidRPr="00AC121C">
        <w:rPr>
          <w:rFonts w:ascii="Times New Roman" w:hAnsi="Times New Roman"/>
          <w:i/>
          <w:color w:val="000000" w:themeColor="text1"/>
        </w:rPr>
        <w:t>Discourse Process,</w:t>
      </w:r>
      <w:r w:rsidRPr="00AC121C">
        <w:rPr>
          <w:rFonts w:ascii="Times New Roman" w:hAnsi="Times New Roman"/>
          <w:color w:val="000000" w:themeColor="text1"/>
        </w:rPr>
        <w:t xml:space="preserve"> 46, 572-591.</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Shamija, T.A. (2019). Impact of classroom interaction patterns on students' attitude and achievement in social studies at junior secondary schools in Benue state. </w:t>
      </w:r>
      <w:r w:rsidRPr="00AC121C">
        <w:rPr>
          <w:rFonts w:ascii="Times New Roman" w:hAnsi="Times New Roman"/>
          <w:i/>
          <w:iCs/>
          <w:color w:val="000000" w:themeColor="text1"/>
        </w:rPr>
        <w:t>Journal of Arts and Social Science Education.4(2),56-63</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Soneye, T. (2020). Traditional and virtual in Nigerian oral English pedagogy. Retrieved on 26th April, 2023 from </w:t>
      </w:r>
      <w:hyperlink r:id="rId17" w:history="1">
        <w:r w:rsidRPr="00AC121C">
          <w:rPr>
            <w:rStyle w:val="Hyperlink"/>
            <w:rFonts w:ascii="Times New Roman" w:hAnsi="Times New Roman"/>
          </w:rPr>
          <w:t>http://www.igi-global.com/chapter/traditional-virtual-nigeria-oral-enlish/42807</w:t>
        </w:r>
      </w:hyperlink>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Tuan, N.H., &amp; Mai, T.N. (2015). Factors affecting students' speaking performance at Le Thai Hien high school. </w:t>
      </w:r>
      <w:r w:rsidRPr="00AC121C">
        <w:rPr>
          <w:rFonts w:ascii="Times New Roman" w:hAnsi="Times New Roman"/>
          <w:i/>
          <w:color w:val="000000" w:themeColor="text1"/>
        </w:rPr>
        <w:t>Asian Journal of Education Research,</w:t>
      </w:r>
      <w:r w:rsidRPr="00AC121C">
        <w:rPr>
          <w:rFonts w:ascii="Times New Roman" w:hAnsi="Times New Roman"/>
          <w:color w:val="000000" w:themeColor="text1"/>
        </w:rPr>
        <w:t xml:space="preserve"> 3(2), 8-23.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Weinstein, C.S., Tomlinson-Clark. S., &amp; Curran, M. (2003). Culturally responsive classroom management: Awareness into action. </w:t>
      </w:r>
      <w:r w:rsidRPr="00AC121C">
        <w:rPr>
          <w:rFonts w:ascii="Times New Roman" w:hAnsi="Times New Roman"/>
          <w:i/>
          <w:color w:val="000000" w:themeColor="text1"/>
        </w:rPr>
        <w:t>Theory into Practice,</w:t>
      </w:r>
      <w:r w:rsidRPr="00AC121C">
        <w:rPr>
          <w:rFonts w:ascii="Times New Roman" w:hAnsi="Times New Roman"/>
          <w:color w:val="000000" w:themeColor="text1"/>
        </w:rPr>
        <w:t xml:space="preserve"> 42(4), 20-45. </w:t>
      </w:r>
    </w:p>
    <w:p w:rsidR="00361BD9" w:rsidRPr="00AC121C" w:rsidRDefault="00361BD9" w:rsidP="00D47D2B">
      <w:pPr>
        <w:spacing w:after="0" w:line="240" w:lineRule="auto"/>
        <w:ind w:left="540" w:hanging="540"/>
        <w:jc w:val="both"/>
        <w:rPr>
          <w:rFonts w:ascii="Times New Roman" w:hAnsi="Times New Roman"/>
          <w:color w:val="000000" w:themeColor="text1"/>
        </w:rPr>
      </w:pPr>
    </w:p>
    <w:p w:rsidR="00361BD9" w:rsidRPr="00AC121C" w:rsidRDefault="00361BD9" w:rsidP="00D47D2B">
      <w:pPr>
        <w:spacing w:after="0" w:line="240" w:lineRule="auto"/>
        <w:ind w:left="540" w:hanging="540"/>
        <w:jc w:val="both"/>
        <w:rPr>
          <w:rFonts w:ascii="Times New Roman" w:hAnsi="Times New Roman"/>
          <w:color w:val="000000" w:themeColor="text1"/>
        </w:rPr>
      </w:pPr>
      <w:r w:rsidRPr="00AC121C">
        <w:rPr>
          <w:rFonts w:ascii="Times New Roman" w:hAnsi="Times New Roman"/>
          <w:color w:val="000000" w:themeColor="text1"/>
        </w:rPr>
        <w:t xml:space="preserve">Yusuf, H.O. (2012). Language as a tool for national integration: The case of English language in Nigeria. </w:t>
      </w:r>
      <w:r w:rsidRPr="00AC121C">
        <w:rPr>
          <w:rFonts w:ascii="Times New Roman" w:hAnsi="Times New Roman"/>
          <w:i/>
          <w:color w:val="000000" w:themeColor="text1"/>
        </w:rPr>
        <w:t>International Journal for Cross- Disciplinary Subjects in Education,</w:t>
      </w:r>
      <w:r w:rsidRPr="00AC121C">
        <w:rPr>
          <w:rFonts w:ascii="Times New Roman" w:hAnsi="Times New Roman"/>
          <w:color w:val="000000" w:themeColor="text1"/>
        </w:rPr>
        <w:t xml:space="preserve"> 2(1), 20-22.</w:t>
      </w:r>
    </w:p>
    <w:p w:rsidR="00361BD9" w:rsidRPr="00AC121C" w:rsidRDefault="00361BD9" w:rsidP="00D47D2B">
      <w:pPr>
        <w:spacing w:after="0" w:line="240" w:lineRule="auto"/>
        <w:jc w:val="both"/>
        <w:rPr>
          <w:rFonts w:ascii="Times New Roman" w:hAnsi="Times New Roman" w:cs="Times New Roman"/>
        </w:rPr>
      </w:pPr>
    </w:p>
    <w:sectPr w:rsidR="00361BD9" w:rsidRPr="00AC121C" w:rsidSect="00D47D2B">
      <w:footerReference w:type="default" r:id="rId18"/>
      <w:pgSz w:w="11909" w:h="16834" w:code="9"/>
      <w:pgMar w:top="1080" w:right="839" w:bottom="990" w:left="1260" w:header="432" w:footer="432" w:gutter="0"/>
      <w:pgNumType w:start="1"/>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9A5" w:rsidRDefault="001609A5" w:rsidP="00AC121C">
      <w:pPr>
        <w:spacing w:after="0" w:line="240" w:lineRule="auto"/>
      </w:pPr>
      <w:r>
        <w:separator/>
      </w:r>
    </w:p>
  </w:endnote>
  <w:endnote w:type="continuationSeparator" w:id="1">
    <w:p w:rsidR="001609A5" w:rsidRDefault="001609A5" w:rsidP="00AC12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rPr>
      <w:id w:val="27215015"/>
      <w:docPartObj>
        <w:docPartGallery w:val="Page Numbers (Bottom of Page)"/>
        <w:docPartUnique/>
      </w:docPartObj>
    </w:sdtPr>
    <w:sdtContent>
      <w:p w:rsidR="000D364F" w:rsidRPr="007656FE" w:rsidRDefault="00643653">
        <w:pPr>
          <w:pStyle w:val="Footer"/>
          <w:jc w:val="center"/>
          <w:rPr>
            <w:sz w:val="24"/>
          </w:rPr>
        </w:pPr>
        <w:r w:rsidRPr="007656FE">
          <w:rPr>
            <w:sz w:val="24"/>
          </w:rPr>
          <w:fldChar w:fldCharType="begin"/>
        </w:r>
        <w:r w:rsidR="007625AC" w:rsidRPr="007656FE">
          <w:rPr>
            <w:sz w:val="24"/>
          </w:rPr>
          <w:instrText xml:space="preserve"> PAGE   \* MERGEFORMAT </w:instrText>
        </w:r>
        <w:r w:rsidRPr="007656FE">
          <w:rPr>
            <w:sz w:val="24"/>
          </w:rPr>
          <w:fldChar w:fldCharType="separate"/>
        </w:r>
        <w:r w:rsidR="00FB39E9">
          <w:rPr>
            <w:noProof/>
            <w:sz w:val="24"/>
          </w:rPr>
          <w:t>1</w:t>
        </w:r>
        <w:r w:rsidRPr="007656FE">
          <w:rPr>
            <w:sz w:val="24"/>
          </w:rPr>
          <w:fldChar w:fldCharType="end"/>
        </w:r>
      </w:p>
    </w:sdtContent>
  </w:sdt>
  <w:p w:rsidR="000D364F" w:rsidRPr="007656FE" w:rsidRDefault="000D364F">
    <w:pPr>
      <w:pStyle w:val="Foo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9A5" w:rsidRDefault="001609A5" w:rsidP="00AC121C">
      <w:pPr>
        <w:spacing w:after="0" w:line="240" w:lineRule="auto"/>
      </w:pPr>
      <w:r>
        <w:separator/>
      </w:r>
    </w:p>
  </w:footnote>
  <w:footnote w:type="continuationSeparator" w:id="1">
    <w:p w:rsidR="001609A5" w:rsidRDefault="001609A5" w:rsidP="00AC12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D2DA0"/>
    <w:multiLevelType w:val="hybridMultilevel"/>
    <w:tmpl w:val="CC78C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B154AA"/>
    <w:multiLevelType w:val="hybridMultilevel"/>
    <w:tmpl w:val="FBC2FDC2"/>
    <w:lvl w:ilvl="0" w:tplc="EB84C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C65F3D"/>
    <w:multiLevelType w:val="hybridMultilevel"/>
    <w:tmpl w:val="0D7EEC5E"/>
    <w:lvl w:ilvl="0" w:tplc="25A22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20"/>
  <w:displayHorizontalDrawingGridEvery w:val="2"/>
  <w:characterSpacingControl w:val="doNotCompress"/>
  <w:savePreviewPicture/>
  <w:footnotePr>
    <w:footnote w:id="0"/>
    <w:footnote w:id="1"/>
  </w:footnotePr>
  <w:endnotePr>
    <w:endnote w:id="0"/>
    <w:endnote w:id="1"/>
  </w:endnotePr>
  <w:compat/>
  <w:rsids>
    <w:rsidRoot w:val="009F1C34"/>
    <w:rsid w:val="00087530"/>
    <w:rsid w:val="00092E6D"/>
    <w:rsid w:val="000B523F"/>
    <w:rsid w:val="000D1D6A"/>
    <w:rsid w:val="000D364F"/>
    <w:rsid w:val="000E16B4"/>
    <w:rsid w:val="000F0BC4"/>
    <w:rsid w:val="0012585E"/>
    <w:rsid w:val="0013540F"/>
    <w:rsid w:val="00144121"/>
    <w:rsid w:val="0015556E"/>
    <w:rsid w:val="00155F70"/>
    <w:rsid w:val="001609A5"/>
    <w:rsid w:val="001C3EC4"/>
    <w:rsid w:val="001D73C0"/>
    <w:rsid w:val="00203DA8"/>
    <w:rsid w:val="00280000"/>
    <w:rsid w:val="002909D2"/>
    <w:rsid w:val="00290F20"/>
    <w:rsid w:val="002A0A56"/>
    <w:rsid w:val="002E0A21"/>
    <w:rsid w:val="00326B78"/>
    <w:rsid w:val="00361BD9"/>
    <w:rsid w:val="0036217F"/>
    <w:rsid w:val="003A667A"/>
    <w:rsid w:val="003A7149"/>
    <w:rsid w:val="003B4215"/>
    <w:rsid w:val="003D19B4"/>
    <w:rsid w:val="0040733D"/>
    <w:rsid w:val="00432347"/>
    <w:rsid w:val="004B520C"/>
    <w:rsid w:val="004B77AA"/>
    <w:rsid w:val="00510C4B"/>
    <w:rsid w:val="005B32EC"/>
    <w:rsid w:val="005C63E2"/>
    <w:rsid w:val="005D2A0C"/>
    <w:rsid w:val="005F4F06"/>
    <w:rsid w:val="00616885"/>
    <w:rsid w:val="00643653"/>
    <w:rsid w:val="006D3CE1"/>
    <w:rsid w:val="006E218A"/>
    <w:rsid w:val="006E312B"/>
    <w:rsid w:val="006E46C0"/>
    <w:rsid w:val="006F4616"/>
    <w:rsid w:val="0070250C"/>
    <w:rsid w:val="00704B78"/>
    <w:rsid w:val="007625AC"/>
    <w:rsid w:val="007654AC"/>
    <w:rsid w:val="007755C0"/>
    <w:rsid w:val="00851365"/>
    <w:rsid w:val="00872FC9"/>
    <w:rsid w:val="0088426F"/>
    <w:rsid w:val="008C551A"/>
    <w:rsid w:val="008F24CE"/>
    <w:rsid w:val="00917CC9"/>
    <w:rsid w:val="00940559"/>
    <w:rsid w:val="009A0B09"/>
    <w:rsid w:val="009C22BC"/>
    <w:rsid w:val="009E36D7"/>
    <w:rsid w:val="009E3F40"/>
    <w:rsid w:val="009E789C"/>
    <w:rsid w:val="009F1C34"/>
    <w:rsid w:val="00A132EB"/>
    <w:rsid w:val="00AC121C"/>
    <w:rsid w:val="00AF54BB"/>
    <w:rsid w:val="00AF76CC"/>
    <w:rsid w:val="00B1229F"/>
    <w:rsid w:val="00B66F4F"/>
    <w:rsid w:val="00BE6956"/>
    <w:rsid w:val="00C0005C"/>
    <w:rsid w:val="00C1342D"/>
    <w:rsid w:val="00C45438"/>
    <w:rsid w:val="00C54EC7"/>
    <w:rsid w:val="00C901A1"/>
    <w:rsid w:val="00C959F8"/>
    <w:rsid w:val="00CA0FBF"/>
    <w:rsid w:val="00CC0A03"/>
    <w:rsid w:val="00D02786"/>
    <w:rsid w:val="00D1483B"/>
    <w:rsid w:val="00D474E6"/>
    <w:rsid w:val="00D47D2B"/>
    <w:rsid w:val="00D83A29"/>
    <w:rsid w:val="00DB1B53"/>
    <w:rsid w:val="00DC652D"/>
    <w:rsid w:val="00E2784C"/>
    <w:rsid w:val="00E7133D"/>
    <w:rsid w:val="00E72802"/>
    <w:rsid w:val="00EE1EF0"/>
    <w:rsid w:val="00F06DDF"/>
    <w:rsid w:val="00F364AD"/>
    <w:rsid w:val="00F64240"/>
    <w:rsid w:val="00FB39E9"/>
    <w:rsid w:val="00FC06BA"/>
    <w:rsid w:val="00FC091F"/>
    <w:rsid w:val="00FD0C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BC4"/>
  </w:style>
  <w:style w:type="paragraph" w:styleId="Heading1">
    <w:name w:val="heading 1"/>
    <w:basedOn w:val="Normal"/>
    <w:next w:val="Normal"/>
    <w:link w:val="Heading1Char"/>
    <w:uiPriority w:val="9"/>
    <w:qFormat/>
    <w:rsid w:val="009F1C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C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1C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C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1C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C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C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C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C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C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C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1C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C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1C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C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C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C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C34"/>
    <w:rPr>
      <w:rFonts w:eastAsiaTheme="majorEastAsia" w:cstheme="majorBidi"/>
      <w:color w:val="272727" w:themeColor="text1" w:themeTint="D8"/>
    </w:rPr>
  </w:style>
  <w:style w:type="paragraph" w:styleId="Title">
    <w:name w:val="Title"/>
    <w:basedOn w:val="Normal"/>
    <w:next w:val="Normal"/>
    <w:link w:val="TitleChar"/>
    <w:uiPriority w:val="10"/>
    <w:qFormat/>
    <w:rsid w:val="009F1C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C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C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C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C34"/>
    <w:pPr>
      <w:spacing w:before="160"/>
      <w:jc w:val="center"/>
    </w:pPr>
    <w:rPr>
      <w:i/>
      <w:iCs/>
      <w:color w:val="404040" w:themeColor="text1" w:themeTint="BF"/>
    </w:rPr>
  </w:style>
  <w:style w:type="character" w:customStyle="1" w:styleId="QuoteChar">
    <w:name w:val="Quote Char"/>
    <w:basedOn w:val="DefaultParagraphFont"/>
    <w:link w:val="Quote"/>
    <w:uiPriority w:val="29"/>
    <w:rsid w:val="009F1C34"/>
    <w:rPr>
      <w:i/>
      <w:iCs/>
      <w:color w:val="404040" w:themeColor="text1" w:themeTint="BF"/>
    </w:rPr>
  </w:style>
  <w:style w:type="paragraph" w:styleId="ListParagraph">
    <w:name w:val="List Paragraph"/>
    <w:basedOn w:val="Normal"/>
    <w:uiPriority w:val="34"/>
    <w:qFormat/>
    <w:rsid w:val="009F1C34"/>
    <w:pPr>
      <w:ind w:left="720"/>
      <w:contextualSpacing/>
    </w:pPr>
  </w:style>
  <w:style w:type="character" w:styleId="IntenseEmphasis">
    <w:name w:val="Intense Emphasis"/>
    <w:basedOn w:val="DefaultParagraphFont"/>
    <w:uiPriority w:val="21"/>
    <w:qFormat/>
    <w:rsid w:val="009F1C34"/>
    <w:rPr>
      <w:i/>
      <w:iCs/>
      <w:color w:val="2F5496" w:themeColor="accent1" w:themeShade="BF"/>
    </w:rPr>
  </w:style>
  <w:style w:type="paragraph" w:styleId="IntenseQuote">
    <w:name w:val="Intense Quote"/>
    <w:basedOn w:val="Normal"/>
    <w:next w:val="Normal"/>
    <w:link w:val="IntenseQuoteChar"/>
    <w:uiPriority w:val="30"/>
    <w:qFormat/>
    <w:rsid w:val="009F1C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C34"/>
    <w:rPr>
      <w:i/>
      <w:iCs/>
      <w:color w:val="2F5496" w:themeColor="accent1" w:themeShade="BF"/>
    </w:rPr>
  </w:style>
  <w:style w:type="character" w:styleId="IntenseReference">
    <w:name w:val="Intense Reference"/>
    <w:basedOn w:val="DefaultParagraphFont"/>
    <w:uiPriority w:val="32"/>
    <w:qFormat/>
    <w:rsid w:val="009F1C34"/>
    <w:rPr>
      <w:b/>
      <w:bCs/>
      <w:smallCaps/>
      <w:color w:val="2F5496" w:themeColor="accent1" w:themeShade="BF"/>
      <w:spacing w:val="5"/>
    </w:rPr>
  </w:style>
  <w:style w:type="character" w:styleId="Hyperlink">
    <w:name w:val="Hyperlink"/>
    <w:basedOn w:val="DefaultParagraphFont"/>
    <w:uiPriority w:val="99"/>
    <w:unhideWhenUsed/>
    <w:rsid w:val="00D02786"/>
    <w:rPr>
      <w:color w:val="0000FF"/>
      <w:u w:val="single"/>
    </w:rPr>
  </w:style>
  <w:style w:type="table" w:styleId="TableGrid">
    <w:name w:val="Table Grid"/>
    <w:basedOn w:val="TableNormal"/>
    <w:uiPriority w:val="59"/>
    <w:rsid w:val="00361BD9"/>
    <w:pPr>
      <w:spacing w:after="0" w:line="240" w:lineRule="auto"/>
    </w:pPr>
    <w:rPr>
      <w:rFonts w:ascii="Times New Roman" w:hAnsi="Times New Roman"/>
      <w:kern w:val="0"/>
      <w:sz w:val="28"/>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361BD9"/>
    <w:pPr>
      <w:tabs>
        <w:tab w:val="center" w:pos="4680"/>
        <w:tab w:val="right" w:pos="9360"/>
      </w:tabs>
      <w:spacing w:after="0" w:line="240" w:lineRule="auto"/>
    </w:pPr>
    <w:rPr>
      <w:rFonts w:ascii="Times New Roman" w:hAnsi="Times New Roman"/>
      <w:kern w:val="0"/>
      <w:sz w:val="28"/>
      <w:szCs w:val="22"/>
    </w:rPr>
  </w:style>
  <w:style w:type="character" w:customStyle="1" w:styleId="FooterChar">
    <w:name w:val="Footer Char"/>
    <w:basedOn w:val="DefaultParagraphFont"/>
    <w:link w:val="Footer"/>
    <w:uiPriority w:val="99"/>
    <w:rsid w:val="00361BD9"/>
    <w:rPr>
      <w:rFonts w:ascii="Times New Roman" w:hAnsi="Times New Roman"/>
      <w:kern w:val="0"/>
      <w:sz w:val="28"/>
      <w:szCs w:val="22"/>
    </w:rPr>
  </w:style>
  <w:style w:type="paragraph" w:styleId="Header">
    <w:name w:val="header"/>
    <w:basedOn w:val="Normal"/>
    <w:link w:val="HeaderChar"/>
    <w:uiPriority w:val="99"/>
    <w:semiHidden/>
    <w:unhideWhenUsed/>
    <w:rsid w:val="00AC12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121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dictionary.com/definition.html" TargetMode="External"/><Relationship Id="rId13" Type="http://schemas.openxmlformats.org/officeDocument/2006/relationships/hyperlink" Target="http://www.accentsasia.org/11/kurihara.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joborbenard@yahoo.com" TargetMode="External"/><Relationship Id="rId12" Type="http://schemas.openxmlformats.org/officeDocument/2006/relationships/hyperlink" Target="http://www.worldconferences.net" TargetMode="External"/><Relationship Id="rId17" Type="http://schemas.openxmlformats.org/officeDocument/2006/relationships/hyperlink" Target="http://www.igi-global.com/chapter/traditional-virtual-nigeria-oral-enlish/42807" TargetMode="External"/><Relationship Id="rId2" Type="http://schemas.openxmlformats.org/officeDocument/2006/relationships/styles" Target="styles.xml"/><Relationship Id="rId16" Type="http://schemas.openxmlformats.org/officeDocument/2006/relationships/hyperlink" Target="http://www.citeman.com/10160-definition-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fl.com.mx/inductive-and-deductive/" TargetMode="External"/><Relationship Id="rId5" Type="http://schemas.openxmlformats.org/officeDocument/2006/relationships/footnotes" Target="footnotes.xml"/><Relationship Id="rId15" Type="http://schemas.openxmlformats.org/officeDocument/2006/relationships/hyperlink" Target="http://www.google.com/papaja.pdf" TargetMode="External"/><Relationship Id="rId10" Type="http://schemas.openxmlformats.org/officeDocument/2006/relationships/hyperlink" Target="http://www.google.com/searc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rookings.edu/brown.aspx" TargetMode="External"/><Relationship Id="rId14" Type="http://schemas.openxmlformats.org/officeDocument/2006/relationships/hyperlink" Target="http://www.broku.ca/meadproject/Dro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7437</Words>
  <Characters>42392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 BEN</dc:creator>
  <cp:lastModifiedBy>BESTEVER CHERISH</cp:lastModifiedBy>
  <cp:revision>3</cp:revision>
  <dcterms:created xsi:type="dcterms:W3CDTF">2025-07-30T20:17:00Z</dcterms:created>
  <dcterms:modified xsi:type="dcterms:W3CDTF">2025-07-30T20:25:00Z</dcterms:modified>
</cp:coreProperties>
</file>