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B79" w:rsidRDefault="00E53B79" w:rsidP="00E53B79">
      <w:pPr>
        <w:pStyle w:val="NoSpacing"/>
        <w:spacing w:line="360" w:lineRule="auto"/>
        <w:rPr>
          <w:sz w:val="24"/>
        </w:rPr>
      </w:pPr>
    </w:p>
    <w:p w:rsidR="004F32CC" w:rsidRPr="00477556" w:rsidRDefault="004F32CC" w:rsidP="004F32CC">
      <w:pPr>
        <w:jc w:val="center"/>
        <w:rPr>
          <w:b/>
          <w:sz w:val="24"/>
          <w:lang w:val="en-GB"/>
        </w:rPr>
      </w:pPr>
      <w:r>
        <w:rPr>
          <w:b/>
          <w:sz w:val="24"/>
          <w:lang w:val="en-GB"/>
        </w:rPr>
        <w:t xml:space="preserve">TRENDS IN </w:t>
      </w:r>
      <w:r w:rsidRPr="00477556">
        <w:rPr>
          <w:b/>
          <w:sz w:val="24"/>
          <w:lang w:val="en-GB"/>
        </w:rPr>
        <w:t>IN</w:t>
      </w:r>
      <w:r>
        <w:rPr>
          <w:b/>
          <w:sz w:val="24"/>
          <w:lang w:val="en-GB"/>
        </w:rPr>
        <w:t>S</w:t>
      </w:r>
      <w:r w:rsidRPr="00477556">
        <w:rPr>
          <w:b/>
          <w:sz w:val="24"/>
          <w:lang w:val="en-GB"/>
        </w:rPr>
        <w:t>TITUTIONAL COLLABORATION FOR EFFECTIVE SERVICE DELIVERY: VENTURES FOR LIBRARIES AND MUSEUMS</w:t>
      </w:r>
    </w:p>
    <w:p w:rsidR="0086148C" w:rsidRDefault="0086148C" w:rsidP="0086148C">
      <w:pPr>
        <w:pStyle w:val="NoSpacing"/>
        <w:spacing w:line="360" w:lineRule="auto"/>
        <w:ind w:left="2832" w:firstLine="708"/>
        <w:rPr>
          <w:b/>
          <w:sz w:val="24"/>
        </w:rPr>
      </w:pPr>
    </w:p>
    <w:p w:rsidR="004F32CC" w:rsidRDefault="004F32CC" w:rsidP="003D24DD">
      <w:pPr>
        <w:pStyle w:val="NoSpacing"/>
        <w:spacing w:line="360" w:lineRule="auto"/>
        <w:ind w:left="3540" w:firstLine="708"/>
        <w:rPr>
          <w:b/>
          <w:sz w:val="24"/>
        </w:rPr>
      </w:pPr>
      <w:r>
        <w:rPr>
          <w:b/>
          <w:sz w:val="24"/>
        </w:rPr>
        <w:t>BY</w:t>
      </w:r>
    </w:p>
    <w:p w:rsidR="0086148C" w:rsidRDefault="0086148C" w:rsidP="00E53B79">
      <w:pPr>
        <w:pStyle w:val="NoSpacing"/>
        <w:spacing w:line="360" w:lineRule="auto"/>
        <w:rPr>
          <w:b/>
          <w:sz w:val="24"/>
        </w:rPr>
      </w:pPr>
    </w:p>
    <w:p w:rsidR="00E53B79" w:rsidRPr="00032A46" w:rsidRDefault="00E53B79" w:rsidP="00E53B79">
      <w:pPr>
        <w:pStyle w:val="NoSpacing"/>
        <w:spacing w:line="360" w:lineRule="auto"/>
        <w:rPr>
          <w:b/>
          <w:sz w:val="24"/>
        </w:rPr>
      </w:pPr>
      <w:proofErr w:type="spellStart"/>
      <w:r w:rsidRPr="00032A46">
        <w:rPr>
          <w:b/>
          <w:sz w:val="24"/>
        </w:rPr>
        <w:t>Ogbu</w:t>
      </w:r>
      <w:proofErr w:type="spellEnd"/>
      <w:r w:rsidRPr="00032A46">
        <w:rPr>
          <w:b/>
          <w:sz w:val="24"/>
        </w:rPr>
        <w:t xml:space="preserve">, Kate </w:t>
      </w:r>
      <w:proofErr w:type="spellStart"/>
      <w:r w:rsidRPr="00032A46">
        <w:rPr>
          <w:b/>
          <w:sz w:val="24"/>
        </w:rPr>
        <w:t>Nkechinyere</w:t>
      </w:r>
      <w:proofErr w:type="spellEnd"/>
      <w:r w:rsidRPr="00032A46">
        <w:rPr>
          <w:b/>
          <w:sz w:val="24"/>
        </w:rPr>
        <w:t xml:space="preserve"> (Ph.</w:t>
      </w:r>
      <w:r w:rsidR="00032A46">
        <w:rPr>
          <w:b/>
          <w:sz w:val="24"/>
        </w:rPr>
        <w:t xml:space="preserve"> </w:t>
      </w:r>
      <w:r w:rsidRPr="00032A46">
        <w:rPr>
          <w:b/>
          <w:sz w:val="24"/>
        </w:rPr>
        <w:t>D, CLN)</w:t>
      </w:r>
    </w:p>
    <w:p w:rsidR="00E53B79" w:rsidRPr="00E53B79" w:rsidRDefault="00E53B79" w:rsidP="00E53B79">
      <w:pPr>
        <w:pStyle w:val="NoSpacing"/>
        <w:spacing w:line="360" w:lineRule="auto"/>
        <w:rPr>
          <w:b/>
          <w:sz w:val="24"/>
        </w:rPr>
      </w:pPr>
      <w:r w:rsidRPr="00E53B79">
        <w:rPr>
          <w:b/>
          <w:sz w:val="24"/>
        </w:rPr>
        <w:t xml:space="preserve">Federal Polytechnic </w:t>
      </w:r>
      <w:proofErr w:type="spellStart"/>
      <w:r w:rsidRPr="00E53B79">
        <w:rPr>
          <w:b/>
          <w:sz w:val="24"/>
        </w:rPr>
        <w:t>Ohodo</w:t>
      </w:r>
      <w:proofErr w:type="spellEnd"/>
    </w:p>
    <w:p w:rsidR="00E53B79" w:rsidRPr="00E53B79" w:rsidRDefault="0009548D" w:rsidP="00E53B79">
      <w:pPr>
        <w:pStyle w:val="NoSpacing"/>
        <w:spacing w:line="360" w:lineRule="auto"/>
        <w:rPr>
          <w:b/>
          <w:sz w:val="24"/>
        </w:rPr>
      </w:pPr>
      <w:r>
        <w:rPr>
          <w:b/>
          <w:sz w:val="24"/>
        </w:rPr>
        <w:t>Enug</w:t>
      </w:r>
      <w:r w:rsidR="00E53B79" w:rsidRPr="00E53B79">
        <w:rPr>
          <w:b/>
          <w:sz w:val="24"/>
        </w:rPr>
        <w:t>u State</w:t>
      </w:r>
      <w:r w:rsidR="0086148C">
        <w:rPr>
          <w:b/>
          <w:sz w:val="24"/>
        </w:rPr>
        <w:tab/>
      </w:r>
    </w:p>
    <w:p w:rsidR="00E53B79" w:rsidRPr="00E53B79" w:rsidRDefault="00E53B79" w:rsidP="00E53B79">
      <w:pPr>
        <w:pStyle w:val="NoSpacing"/>
        <w:spacing w:line="360" w:lineRule="auto"/>
        <w:rPr>
          <w:b/>
          <w:sz w:val="24"/>
        </w:rPr>
      </w:pPr>
      <w:r w:rsidRPr="00E53B79">
        <w:rPr>
          <w:b/>
          <w:sz w:val="24"/>
        </w:rPr>
        <w:t>Nigeria</w:t>
      </w:r>
      <w:r w:rsidRPr="00E53B79">
        <w:rPr>
          <w:b/>
          <w:sz w:val="24"/>
        </w:rPr>
        <w:tab/>
      </w:r>
    </w:p>
    <w:p w:rsidR="00E53B79" w:rsidRPr="00E53B79" w:rsidRDefault="00E53B79" w:rsidP="00E53B79">
      <w:pPr>
        <w:pStyle w:val="NoSpacing"/>
        <w:spacing w:line="360" w:lineRule="auto"/>
        <w:rPr>
          <w:b/>
          <w:sz w:val="24"/>
        </w:rPr>
      </w:pPr>
      <w:r w:rsidRPr="00E53B79">
        <w:rPr>
          <w:b/>
          <w:sz w:val="24"/>
        </w:rPr>
        <w:t xml:space="preserve">Email:  </w:t>
      </w:r>
      <w:hyperlink r:id="rId5" w:history="1">
        <w:r w:rsidRPr="00E53B79">
          <w:rPr>
            <w:rStyle w:val="Hyperlink"/>
            <w:rFonts w:ascii="Times New Roman" w:hAnsi="Times New Roman" w:cs="Times New Roman"/>
            <w:b/>
            <w:sz w:val="24"/>
            <w:szCs w:val="24"/>
          </w:rPr>
          <w:t>kateuba2013@gmail.com</w:t>
        </w:r>
      </w:hyperlink>
    </w:p>
    <w:p w:rsidR="00E53B79" w:rsidRPr="00E53B79" w:rsidRDefault="00E53B79" w:rsidP="00E53B79">
      <w:pPr>
        <w:pStyle w:val="NoSpacing"/>
        <w:spacing w:line="360" w:lineRule="auto"/>
        <w:rPr>
          <w:b/>
          <w:sz w:val="24"/>
        </w:rPr>
      </w:pPr>
      <w:r w:rsidRPr="00E53B79">
        <w:rPr>
          <w:b/>
          <w:sz w:val="24"/>
        </w:rPr>
        <w:t xml:space="preserve">08066388727 </w:t>
      </w:r>
    </w:p>
    <w:p w:rsidR="00E53B79" w:rsidRDefault="00E53B79" w:rsidP="00E53B79">
      <w:pPr>
        <w:pStyle w:val="NoSpacing"/>
        <w:spacing w:line="360" w:lineRule="auto"/>
        <w:rPr>
          <w:b/>
          <w:sz w:val="24"/>
        </w:rPr>
      </w:pPr>
    </w:p>
    <w:p w:rsidR="00507A7B" w:rsidRPr="00E53B79" w:rsidRDefault="00507A7B" w:rsidP="00BD1D89">
      <w:pPr>
        <w:pStyle w:val="NoSpacing"/>
        <w:spacing w:line="360" w:lineRule="auto"/>
        <w:ind w:left="3540" w:firstLine="708"/>
        <w:rPr>
          <w:b/>
          <w:sz w:val="24"/>
        </w:rPr>
      </w:pPr>
      <w:r>
        <w:rPr>
          <w:b/>
          <w:sz w:val="24"/>
        </w:rPr>
        <w:t>and</w:t>
      </w:r>
    </w:p>
    <w:p w:rsidR="00507A7B" w:rsidRDefault="00507A7B" w:rsidP="00E53B79">
      <w:pPr>
        <w:pStyle w:val="NoSpacing"/>
        <w:spacing w:line="360" w:lineRule="auto"/>
        <w:rPr>
          <w:b/>
          <w:sz w:val="24"/>
        </w:rPr>
      </w:pPr>
    </w:p>
    <w:p w:rsidR="00E53B79" w:rsidRPr="00E53B79" w:rsidRDefault="00E53B79" w:rsidP="00E53B79">
      <w:pPr>
        <w:pStyle w:val="NoSpacing"/>
        <w:spacing w:line="360" w:lineRule="auto"/>
        <w:rPr>
          <w:b/>
          <w:sz w:val="24"/>
        </w:rPr>
      </w:pPr>
      <w:proofErr w:type="spellStart"/>
      <w:r w:rsidRPr="00E53B79">
        <w:rPr>
          <w:b/>
          <w:sz w:val="24"/>
        </w:rPr>
        <w:t>Igwebuike</w:t>
      </w:r>
      <w:proofErr w:type="spellEnd"/>
      <w:r w:rsidRPr="00E53B79">
        <w:rPr>
          <w:b/>
          <w:sz w:val="24"/>
        </w:rPr>
        <w:t xml:space="preserve"> </w:t>
      </w:r>
      <w:proofErr w:type="spellStart"/>
      <w:r w:rsidRPr="00E53B79">
        <w:rPr>
          <w:b/>
          <w:sz w:val="24"/>
        </w:rPr>
        <w:t>Ejike</w:t>
      </w:r>
      <w:proofErr w:type="spellEnd"/>
      <w:r w:rsidRPr="00E53B79">
        <w:rPr>
          <w:b/>
          <w:sz w:val="24"/>
        </w:rPr>
        <w:t xml:space="preserve"> </w:t>
      </w:r>
      <w:proofErr w:type="spellStart"/>
      <w:r w:rsidRPr="00E53B79">
        <w:rPr>
          <w:b/>
          <w:sz w:val="24"/>
        </w:rPr>
        <w:t>Udensi</w:t>
      </w:r>
      <w:proofErr w:type="spellEnd"/>
      <w:r w:rsidRPr="00E53B79">
        <w:rPr>
          <w:b/>
          <w:sz w:val="24"/>
        </w:rPr>
        <w:t xml:space="preserve"> (Ph. D, CLN) </w:t>
      </w:r>
    </w:p>
    <w:p w:rsidR="00E53B79" w:rsidRPr="00E53B79" w:rsidRDefault="00E53B79" w:rsidP="00E53B79">
      <w:pPr>
        <w:pStyle w:val="NoSpacing"/>
        <w:tabs>
          <w:tab w:val="left" w:pos="7237"/>
        </w:tabs>
        <w:spacing w:line="360" w:lineRule="auto"/>
        <w:rPr>
          <w:b/>
          <w:sz w:val="24"/>
        </w:rPr>
      </w:pPr>
      <w:r w:rsidRPr="00E53B79">
        <w:rPr>
          <w:b/>
          <w:sz w:val="24"/>
        </w:rPr>
        <w:t>Polytechnic Librarian</w:t>
      </w:r>
      <w:r w:rsidRPr="00E53B79">
        <w:rPr>
          <w:b/>
          <w:sz w:val="24"/>
        </w:rPr>
        <w:tab/>
      </w:r>
    </w:p>
    <w:p w:rsidR="00E53B79" w:rsidRPr="00E53B79" w:rsidRDefault="00E53B79" w:rsidP="00E53B79">
      <w:pPr>
        <w:pStyle w:val="NoSpacing"/>
        <w:spacing w:line="360" w:lineRule="auto"/>
        <w:rPr>
          <w:b/>
          <w:sz w:val="24"/>
        </w:rPr>
      </w:pPr>
      <w:r w:rsidRPr="00E53B79">
        <w:rPr>
          <w:b/>
          <w:sz w:val="24"/>
        </w:rPr>
        <w:t xml:space="preserve">Federal Polytechnic </w:t>
      </w:r>
      <w:proofErr w:type="spellStart"/>
      <w:r w:rsidRPr="00E53B79">
        <w:rPr>
          <w:b/>
          <w:sz w:val="24"/>
        </w:rPr>
        <w:t>Ohodo</w:t>
      </w:r>
      <w:proofErr w:type="spellEnd"/>
    </w:p>
    <w:p w:rsidR="00E53B79" w:rsidRPr="00E53B79" w:rsidRDefault="0009548D" w:rsidP="00E53B79">
      <w:pPr>
        <w:pStyle w:val="NoSpacing"/>
        <w:spacing w:line="360" w:lineRule="auto"/>
        <w:rPr>
          <w:b/>
          <w:sz w:val="24"/>
        </w:rPr>
      </w:pPr>
      <w:r>
        <w:rPr>
          <w:b/>
          <w:sz w:val="24"/>
        </w:rPr>
        <w:t>Enug</w:t>
      </w:r>
      <w:r w:rsidR="00E53B79" w:rsidRPr="00E53B79">
        <w:rPr>
          <w:b/>
          <w:sz w:val="24"/>
        </w:rPr>
        <w:t>u State</w:t>
      </w:r>
    </w:p>
    <w:p w:rsidR="00E53B79" w:rsidRPr="00E53B79" w:rsidRDefault="00E53B79" w:rsidP="00E53B79">
      <w:pPr>
        <w:pStyle w:val="NoSpacing"/>
        <w:spacing w:line="360" w:lineRule="auto"/>
        <w:rPr>
          <w:b/>
          <w:sz w:val="24"/>
        </w:rPr>
      </w:pPr>
      <w:r w:rsidRPr="00E53B79">
        <w:rPr>
          <w:b/>
          <w:sz w:val="24"/>
        </w:rPr>
        <w:t>Nigeria</w:t>
      </w:r>
    </w:p>
    <w:p w:rsidR="00E53B79" w:rsidRPr="00E53B79" w:rsidRDefault="00E53B79" w:rsidP="00E53B79">
      <w:pPr>
        <w:pStyle w:val="NoSpacing"/>
        <w:spacing w:line="360" w:lineRule="auto"/>
        <w:rPr>
          <w:b/>
        </w:rPr>
      </w:pPr>
      <w:r w:rsidRPr="00E53B79">
        <w:rPr>
          <w:b/>
        </w:rPr>
        <w:t>Email: onlyson</w:t>
      </w:r>
      <w:r w:rsidR="00630EF4">
        <w:rPr>
          <w:b/>
        </w:rPr>
        <w:t>2</w:t>
      </w:r>
      <w:r w:rsidRPr="00E53B79">
        <w:rPr>
          <w:b/>
        </w:rPr>
        <w:t>22@gmail.com</w:t>
      </w:r>
    </w:p>
    <w:p w:rsidR="00DF3B1C" w:rsidRPr="004F32CC" w:rsidRDefault="00E53B79" w:rsidP="004F32CC">
      <w:pPr>
        <w:pStyle w:val="NoSpacing"/>
        <w:spacing w:line="360" w:lineRule="auto"/>
        <w:rPr>
          <w:b/>
        </w:rPr>
      </w:pPr>
      <w:r w:rsidRPr="00E53B79">
        <w:rPr>
          <w:b/>
        </w:rPr>
        <w:t>0803756065</w:t>
      </w:r>
    </w:p>
    <w:p w:rsidR="00FF61A3" w:rsidRPr="00DF3B1C" w:rsidRDefault="00FF61A3" w:rsidP="00FF61A3">
      <w:pPr>
        <w:rPr>
          <w:b/>
          <w:i/>
          <w:sz w:val="24"/>
          <w:lang w:val="en-GB"/>
        </w:rPr>
      </w:pPr>
      <w:r w:rsidRPr="00DF3B1C">
        <w:rPr>
          <w:b/>
          <w:i/>
          <w:sz w:val="24"/>
          <w:lang w:val="en-GB"/>
        </w:rPr>
        <w:t xml:space="preserve">ABSTRACTS   </w:t>
      </w:r>
    </w:p>
    <w:p w:rsidR="00032A46" w:rsidRDefault="00B253D2" w:rsidP="00FF61A3">
      <w:pPr>
        <w:rPr>
          <w:i/>
          <w:sz w:val="24"/>
          <w:lang w:val="en-GB"/>
        </w:rPr>
      </w:pPr>
      <w:r w:rsidRPr="00DF3B1C">
        <w:rPr>
          <w:i/>
          <w:sz w:val="24"/>
          <w:lang w:val="en-GB"/>
        </w:rPr>
        <w:t>This paper</w:t>
      </w:r>
      <w:r w:rsidR="00032A46">
        <w:rPr>
          <w:i/>
          <w:sz w:val="24"/>
          <w:lang w:val="en-GB"/>
        </w:rPr>
        <w:t xml:space="preserve"> discusses</w:t>
      </w:r>
      <w:r w:rsidR="00FF61A3" w:rsidRPr="00DF3B1C">
        <w:rPr>
          <w:i/>
          <w:sz w:val="24"/>
          <w:lang w:val="en-GB"/>
        </w:rPr>
        <w:t xml:space="preserve"> </w:t>
      </w:r>
      <w:r w:rsidR="00417428" w:rsidRPr="00DF3B1C">
        <w:rPr>
          <w:i/>
          <w:sz w:val="24"/>
          <w:lang w:val="en-GB"/>
        </w:rPr>
        <w:t>institutional collaboration</w:t>
      </w:r>
      <w:r w:rsidR="00032A46">
        <w:rPr>
          <w:i/>
          <w:sz w:val="24"/>
          <w:lang w:val="en-GB"/>
        </w:rPr>
        <w:t>s</w:t>
      </w:r>
      <w:r w:rsidR="00417428" w:rsidRPr="00DF3B1C">
        <w:rPr>
          <w:i/>
          <w:sz w:val="24"/>
          <w:lang w:val="en-GB"/>
        </w:rPr>
        <w:t xml:space="preserve"> </w:t>
      </w:r>
      <w:r w:rsidR="00FF61A3" w:rsidRPr="00DF3B1C">
        <w:rPr>
          <w:i/>
          <w:sz w:val="24"/>
          <w:lang w:val="en-GB"/>
        </w:rPr>
        <w:t>bet</w:t>
      </w:r>
      <w:r w:rsidRPr="00DF3B1C">
        <w:rPr>
          <w:i/>
          <w:sz w:val="24"/>
          <w:lang w:val="en-GB"/>
        </w:rPr>
        <w:t xml:space="preserve">ween public libraries </w:t>
      </w:r>
      <w:r w:rsidR="00FF61A3" w:rsidRPr="00DF3B1C">
        <w:rPr>
          <w:i/>
          <w:sz w:val="24"/>
          <w:lang w:val="en-GB"/>
        </w:rPr>
        <w:t>and museums</w:t>
      </w:r>
      <w:r w:rsidRPr="00DF3B1C">
        <w:rPr>
          <w:i/>
          <w:sz w:val="24"/>
          <w:lang w:val="en-GB"/>
        </w:rPr>
        <w:t xml:space="preserve"> industries</w:t>
      </w:r>
      <w:r w:rsidR="00032A46" w:rsidRPr="00032A46">
        <w:rPr>
          <w:i/>
          <w:sz w:val="24"/>
          <w:lang w:val="en-GB"/>
        </w:rPr>
        <w:t xml:space="preserve"> </w:t>
      </w:r>
      <w:r w:rsidR="00032A46" w:rsidRPr="00DF3B1C">
        <w:rPr>
          <w:i/>
          <w:sz w:val="24"/>
          <w:lang w:val="en-GB"/>
        </w:rPr>
        <w:t>for effective service delivery</w:t>
      </w:r>
      <w:r w:rsidR="00FF61A3" w:rsidRPr="00DF3B1C">
        <w:rPr>
          <w:i/>
          <w:sz w:val="24"/>
          <w:lang w:val="en-GB"/>
        </w:rPr>
        <w:t xml:space="preserve">. Different types of collaborative projects </w:t>
      </w:r>
      <w:r w:rsidR="004345CE">
        <w:rPr>
          <w:i/>
          <w:sz w:val="24"/>
          <w:lang w:val="en-GB"/>
        </w:rPr>
        <w:t>are examined, including</w:t>
      </w:r>
      <w:r w:rsidR="00FF61A3" w:rsidRPr="00DF3B1C">
        <w:rPr>
          <w:i/>
          <w:sz w:val="24"/>
          <w:lang w:val="en-GB"/>
        </w:rPr>
        <w:t xml:space="preserve"> community programs, digital re</w:t>
      </w:r>
      <w:r w:rsidR="00417428" w:rsidRPr="00DF3B1C">
        <w:rPr>
          <w:i/>
          <w:sz w:val="24"/>
          <w:lang w:val="en-GB"/>
        </w:rPr>
        <w:t>sources</w:t>
      </w:r>
      <w:r w:rsidR="00FF61A3" w:rsidRPr="00DF3B1C">
        <w:rPr>
          <w:i/>
          <w:sz w:val="24"/>
          <w:lang w:val="en-GB"/>
        </w:rPr>
        <w:t>. Examples come from Canada, the United States and the United Kingd</w:t>
      </w:r>
      <w:r w:rsidR="00DF3B1C">
        <w:rPr>
          <w:i/>
          <w:sz w:val="24"/>
          <w:lang w:val="en-GB"/>
        </w:rPr>
        <w:t>om (UK), as well as from</w:t>
      </w:r>
      <w:r w:rsidR="00FF61A3" w:rsidRPr="00DF3B1C">
        <w:rPr>
          <w:i/>
          <w:sz w:val="24"/>
          <w:lang w:val="en-GB"/>
        </w:rPr>
        <w:t xml:space="preserve"> Denmark, </w:t>
      </w:r>
      <w:r w:rsidR="00DF3B1C">
        <w:rPr>
          <w:i/>
          <w:sz w:val="24"/>
          <w:lang w:val="en-GB"/>
        </w:rPr>
        <w:t xml:space="preserve">Norway, Sweden </w:t>
      </w:r>
      <w:r w:rsidR="00DF3B1C">
        <w:rPr>
          <w:i/>
          <w:sz w:val="24"/>
          <w:lang w:val="en-GB"/>
        </w:rPr>
        <w:lastRenderedPageBreak/>
        <w:t>and</w:t>
      </w:r>
      <w:r w:rsidR="00FF61A3" w:rsidRPr="00DF3B1C">
        <w:rPr>
          <w:i/>
          <w:sz w:val="24"/>
          <w:lang w:val="en-GB"/>
        </w:rPr>
        <w:t xml:space="preserve"> South A</w:t>
      </w:r>
      <w:r w:rsidR="00DF3B1C">
        <w:rPr>
          <w:i/>
          <w:sz w:val="24"/>
          <w:lang w:val="en-GB"/>
        </w:rPr>
        <w:t>frica etc. The paper also discussed</w:t>
      </w:r>
      <w:r w:rsidR="00FF61A3" w:rsidRPr="00DF3B1C">
        <w:rPr>
          <w:i/>
          <w:sz w:val="24"/>
          <w:lang w:val="en-GB"/>
        </w:rPr>
        <w:t xml:space="preserve"> gu</w:t>
      </w:r>
      <w:r w:rsidR="00DF3B1C">
        <w:rPr>
          <w:i/>
          <w:sz w:val="24"/>
          <w:lang w:val="en-GB"/>
        </w:rPr>
        <w:t>ides to collaborations, with</w:t>
      </w:r>
      <w:r w:rsidR="00FF61A3" w:rsidRPr="00DF3B1C">
        <w:rPr>
          <w:i/>
          <w:sz w:val="24"/>
          <w:lang w:val="en-GB"/>
        </w:rPr>
        <w:t xml:space="preserve"> examples of best pr</w:t>
      </w:r>
      <w:r w:rsidR="00DF3B1C">
        <w:rPr>
          <w:i/>
          <w:sz w:val="24"/>
          <w:lang w:val="en-GB"/>
        </w:rPr>
        <w:t>actices for</w:t>
      </w:r>
      <w:r w:rsidR="00FF61A3" w:rsidRPr="00DF3B1C">
        <w:rPr>
          <w:i/>
          <w:sz w:val="24"/>
          <w:lang w:val="en-GB"/>
        </w:rPr>
        <w:t xml:space="preserve"> a successful</w:t>
      </w:r>
      <w:r w:rsidR="00DF3B1C">
        <w:rPr>
          <w:i/>
          <w:sz w:val="24"/>
          <w:lang w:val="en-GB"/>
        </w:rPr>
        <w:t xml:space="preserve"> collaboration </w:t>
      </w:r>
    </w:p>
    <w:p w:rsidR="00FF61A3" w:rsidRPr="00804572" w:rsidRDefault="00804572" w:rsidP="00FF61A3">
      <w:pPr>
        <w:rPr>
          <w:b/>
          <w:i/>
          <w:sz w:val="24"/>
          <w:lang w:val="en-GB"/>
        </w:rPr>
      </w:pPr>
      <w:r w:rsidRPr="00804572">
        <w:rPr>
          <w:b/>
          <w:i/>
          <w:sz w:val="24"/>
          <w:lang w:val="en-GB"/>
        </w:rPr>
        <w:t>KEY WORDS:</w:t>
      </w:r>
      <w:r w:rsidR="00FF61A3" w:rsidRPr="00804572">
        <w:rPr>
          <w:b/>
          <w:i/>
          <w:sz w:val="24"/>
          <w:lang w:val="en-GB"/>
        </w:rPr>
        <w:t xml:space="preserve">  </w:t>
      </w:r>
      <w:r>
        <w:rPr>
          <w:b/>
          <w:i/>
          <w:sz w:val="24"/>
          <w:lang w:val="en-GB"/>
        </w:rPr>
        <w:t>Institutional Collaboration, Eff</w:t>
      </w:r>
      <w:r w:rsidR="00400B11">
        <w:rPr>
          <w:b/>
          <w:i/>
          <w:sz w:val="24"/>
          <w:lang w:val="en-GB"/>
        </w:rPr>
        <w:t>ective Service Delivery, Digitization, Libraries</w:t>
      </w:r>
      <w:r>
        <w:rPr>
          <w:b/>
          <w:i/>
          <w:sz w:val="24"/>
          <w:lang w:val="en-GB"/>
        </w:rPr>
        <w:t xml:space="preserve"> and Museums </w:t>
      </w:r>
      <w:r w:rsidR="00FF61A3" w:rsidRPr="00804572">
        <w:rPr>
          <w:b/>
          <w:i/>
          <w:sz w:val="24"/>
          <w:lang w:val="en-GB"/>
        </w:rPr>
        <w:t xml:space="preserve">       </w:t>
      </w:r>
    </w:p>
    <w:p w:rsidR="003A7373" w:rsidRPr="00032A46" w:rsidRDefault="00FF61A3" w:rsidP="003A7373">
      <w:pPr>
        <w:rPr>
          <w:b/>
          <w:sz w:val="24"/>
          <w:lang w:val="en-GB"/>
        </w:rPr>
      </w:pPr>
      <w:r w:rsidRPr="00032A46">
        <w:rPr>
          <w:b/>
          <w:sz w:val="24"/>
          <w:lang w:val="en-GB"/>
        </w:rPr>
        <w:t>INTRODUCTION</w:t>
      </w:r>
    </w:p>
    <w:p w:rsidR="003A7373" w:rsidRDefault="00D21223" w:rsidP="003A7373">
      <w:pPr>
        <w:ind w:firstLine="708"/>
        <w:rPr>
          <w:b/>
          <w:i/>
          <w:sz w:val="24"/>
          <w:lang w:val="en-GB"/>
        </w:rPr>
      </w:pPr>
      <w:r w:rsidRPr="00477556">
        <w:rPr>
          <w:sz w:val="24"/>
          <w:lang w:val="en-GB"/>
        </w:rPr>
        <w:t>The importance of collaboration in every endeavou</w:t>
      </w:r>
      <w:r>
        <w:rPr>
          <w:sz w:val="24"/>
          <w:lang w:val="en-GB"/>
        </w:rPr>
        <w:t>r cannot be over stated</w:t>
      </w:r>
      <w:r w:rsidRPr="00477556">
        <w:rPr>
          <w:sz w:val="24"/>
          <w:lang w:val="en-GB"/>
        </w:rPr>
        <w:t xml:space="preserve">. </w:t>
      </w:r>
      <w:r w:rsidR="004345CE">
        <w:rPr>
          <w:sz w:val="24"/>
          <w:lang w:val="en-GB"/>
        </w:rPr>
        <w:t>Libraries</w:t>
      </w:r>
      <w:r w:rsidR="00FF61A3" w:rsidRPr="00477556">
        <w:rPr>
          <w:sz w:val="24"/>
          <w:lang w:val="en-GB"/>
        </w:rPr>
        <w:t xml:space="preserve"> and museums are often natural partners for collaboration and cooperation, in that they often serve the same community, in s</w:t>
      </w:r>
      <w:r w:rsidR="004345CE">
        <w:rPr>
          <w:sz w:val="24"/>
          <w:lang w:val="en-GB"/>
        </w:rPr>
        <w:t>imilar ways. Libraries</w:t>
      </w:r>
      <w:r w:rsidR="00FF61A3" w:rsidRPr="00477556">
        <w:rPr>
          <w:sz w:val="24"/>
          <w:lang w:val="en-GB"/>
        </w:rPr>
        <w:t xml:space="preserve"> and museums all support and enhance lifelong learning opportunities, </w:t>
      </w:r>
      <w:r w:rsidR="00C04DBE" w:rsidRPr="00477556">
        <w:rPr>
          <w:sz w:val="24"/>
          <w:lang w:val="en-GB"/>
        </w:rPr>
        <w:t>preserve community heritage,</w:t>
      </w:r>
      <w:r w:rsidR="00FF61A3" w:rsidRPr="00477556">
        <w:rPr>
          <w:sz w:val="24"/>
          <w:lang w:val="en-GB"/>
        </w:rPr>
        <w:t xml:space="preserve"> protect and provide access to information.</w:t>
      </w:r>
      <w:r w:rsidR="00C04DBE" w:rsidRPr="00477556">
        <w:rPr>
          <w:sz w:val="24"/>
          <w:lang w:val="en-GB"/>
        </w:rPr>
        <w:t xml:space="preserve"> In IFLA (2014), </w:t>
      </w:r>
      <w:r w:rsidR="004345CE">
        <w:rPr>
          <w:sz w:val="24"/>
          <w:lang w:val="en-GB"/>
        </w:rPr>
        <w:t>collaboration may enable</w:t>
      </w:r>
      <w:r w:rsidR="00C04DBE" w:rsidRPr="00477556">
        <w:rPr>
          <w:sz w:val="24"/>
          <w:lang w:val="en-GB"/>
        </w:rPr>
        <w:t xml:space="preserve"> museums and libraries to strengthen their public standing, improve their s</w:t>
      </w:r>
      <w:r>
        <w:rPr>
          <w:sz w:val="24"/>
          <w:lang w:val="en-GB"/>
        </w:rPr>
        <w:t>ervices and programs, and</w:t>
      </w:r>
      <w:r w:rsidR="00C04DBE" w:rsidRPr="00477556">
        <w:rPr>
          <w:sz w:val="24"/>
          <w:lang w:val="en-GB"/>
        </w:rPr>
        <w:t xml:space="preserve"> meet the needs of larger and more diverse cross-sections of learners, especially underserved learners.</w:t>
      </w:r>
      <w:r w:rsidR="00664387" w:rsidRPr="00477556">
        <w:rPr>
          <w:sz w:val="24"/>
          <w:lang w:val="en-GB"/>
        </w:rPr>
        <w:t xml:space="preserve"> Hoffm</w:t>
      </w:r>
      <w:r w:rsidR="001D4F27" w:rsidRPr="00477556">
        <w:rPr>
          <w:sz w:val="24"/>
          <w:lang w:val="en-GB"/>
        </w:rPr>
        <w:t>ann and Schlosser</w:t>
      </w:r>
      <w:r w:rsidR="00664387" w:rsidRPr="00477556">
        <w:rPr>
          <w:sz w:val="24"/>
          <w:lang w:val="en-GB"/>
        </w:rPr>
        <w:t xml:space="preserve"> identified </w:t>
      </w:r>
      <w:r w:rsidR="001D4F27" w:rsidRPr="00477556">
        <w:rPr>
          <w:sz w:val="24"/>
          <w:lang w:val="en-GB"/>
        </w:rPr>
        <w:t xml:space="preserve">in Boamah (2014) </w:t>
      </w:r>
      <w:r w:rsidR="00664387" w:rsidRPr="00477556">
        <w:rPr>
          <w:sz w:val="24"/>
          <w:lang w:val="en-GB"/>
        </w:rPr>
        <w:t>that strategic alliances were increasingly gaining favour over go-it-alone strategies for organisations to achieve fast economic growth. Collaboration is likely to be a better option to enable</w:t>
      </w:r>
      <w:r>
        <w:rPr>
          <w:sz w:val="24"/>
          <w:lang w:val="en-GB"/>
        </w:rPr>
        <w:t xml:space="preserve"> digitization</w:t>
      </w:r>
      <w:r w:rsidR="00925347" w:rsidRPr="00477556">
        <w:rPr>
          <w:sz w:val="24"/>
          <w:lang w:val="en-GB"/>
        </w:rPr>
        <w:t xml:space="preserve"> </w:t>
      </w:r>
      <w:r w:rsidR="00C04DBE" w:rsidRPr="00477556">
        <w:rPr>
          <w:sz w:val="24"/>
          <w:lang w:val="en-GB"/>
        </w:rPr>
        <w:t>manage</w:t>
      </w:r>
      <w:r w:rsidR="00672B02" w:rsidRPr="00477556">
        <w:rPr>
          <w:sz w:val="24"/>
          <w:lang w:val="en-GB"/>
        </w:rPr>
        <w:t>ment</w:t>
      </w:r>
      <w:r w:rsidR="00664387" w:rsidRPr="00477556">
        <w:rPr>
          <w:sz w:val="24"/>
          <w:lang w:val="en-GB"/>
        </w:rPr>
        <w:t xml:space="preserve"> because it has been an effective driver for digitisation and digital preservation initiatives in advanced countries. The development of the </w:t>
      </w:r>
      <w:proofErr w:type="spellStart"/>
      <w:r w:rsidR="00664387" w:rsidRPr="00477556">
        <w:rPr>
          <w:sz w:val="24"/>
          <w:lang w:val="en-GB"/>
        </w:rPr>
        <w:t>Europeana</w:t>
      </w:r>
      <w:proofErr w:type="spellEnd"/>
      <w:r w:rsidR="00664387" w:rsidRPr="00477556">
        <w:rPr>
          <w:sz w:val="24"/>
          <w:lang w:val="en-GB"/>
        </w:rPr>
        <w:t xml:space="preserve"> digital heritage repository is an example o</w:t>
      </w:r>
      <w:r w:rsidR="00863F84" w:rsidRPr="00477556">
        <w:rPr>
          <w:sz w:val="24"/>
          <w:lang w:val="en-GB"/>
        </w:rPr>
        <w:t>f effective collaboration in digital management</w:t>
      </w:r>
      <w:r>
        <w:rPr>
          <w:sz w:val="24"/>
          <w:lang w:val="en-GB"/>
        </w:rPr>
        <w:t xml:space="preserve"> (</w:t>
      </w:r>
      <w:proofErr w:type="spellStart"/>
      <w:r w:rsidR="00664387" w:rsidRPr="00477556">
        <w:rPr>
          <w:sz w:val="24"/>
          <w:lang w:val="en-GB"/>
        </w:rPr>
        <w:t>Europeana</w:t>
      </w:r>
      <w:proofErr w:type="spellEnd"/>
      <w:r w:rsidR="00664387" w:rsidRPr="00477556">
        <w:rPr>
          <w:sz w:val="24"/>
          <w:lang w:val="en-GB"/>
        </w:rPr>
        <w:t xml:space="preserve">, 2013).  Such collaborative engagements assist in demystifying the digital preservation concept to many </w:t>
      </w:r>
      <w:r w:rsidR="00863F84" w:rsidRPr="00477556">
        <w:rPr>
          <w:sz w:val="24"/>
          <w:lang w:val="en-GB"/>
        </w:rPr>
        <w:t>African countries perceiving digital management</w:t>
      </w:r>
      <w:r w:rsidR="00664387" w:rsidRPr="00477556">
        <w:rPr>
          <w:sz w:val="24"/>
          <w:lang w:val="en-GB"/>
        </w:rPr>
        <w:t xml:space="preserve"> as a huge venture which cann</w:t>
      </w:r>
      <w:bookmarkStart w:id="0" w:name="_GoBack"/>
      <w:bookmarkEnd w:id="0"/>
      <w:r w:rsidR="00664387" w:rsidRPr="00477556">
        <w:rPr>
          <w:sz w:val="24"/>
          <w:lang w:val="en-GB"/>
        </w:rPr>
        <w:t>ot be tackled because of lack of resources. Collaboration is seen as an enabler for initiating developments in digitisation and digital preservation (</w:t>
      </w:r>
      <w:proofErr w:type="spellStart"/>
      <w:r w:rsidR="00664387" w:rsidRPr="00477556">
        <w:rPr>
          <w:sz w:val="24"/>
          <w:lang w:val="en-GB"/>
        </w:rPr>
        <w:t>Al</w:t>
      </w:r>
      <w:r>
        <w:rPr>
          <w:sz w:val="24"/>
          <w:lang w:val="en-GB"/>
        </w:rPr>
        <w:t>emna</w:t>
      </w:r>
      <w:proofErr w:type="spellEnd"/>
      <w:r>
        <w:rPr>
          <w:sz w:val="24"/>
          <w:lang w:val="en-GB"/>
        </w:rPr>
        <w:t xml:space="preserve"> in Boamah</w:t>
      </w:r>
      <w:r w:rsidR="00664387" w:rsidRPr="00477556">
        <w:rPr>
          <w:sz w:val="24"/>
          <w:lang w:val="en-GB"/>
        </w:rPr>
        <w:t>). Buchanan, Gibb, Sim</w:t>
      </w:r>
      <w:r w:rsidR="00334738">
        <w:rPr>
          <w:sz w:val="24"/>
          <w:lang w:val="en-GB"/>
        </w:rPr>
        <w:t xml:space="preserve">mons, and McMenemy in </w:t>
      </w:r>
      <w:r w:rsidR="00334738" w:rsidRPr="00334738">
        <w:rPr>
          <w:rFonts w:ascii="Times New Roman" w:hAnsi="Times New Roman" w:cs="Times New Roman"/>
          <w:sz w:val="24"/>
          <w:szCs w:val="24"/>
          <w:lang w:val="en-GB"/>
        </w:rPr>
        <w:t>Atkinson</w:t>
      </w:r>
      <w:r w:rsidR="006E0D4E">
        <w:rPr>
          <w:rFonts w:ascii="Times New Roman" w:hAnsi="Times New Roman" w:cs="Times New Roman"/>
          <w:sz w:val="24"/>
          <w:szCs w:val="24"/>
          <w:lang w:val="en-GB"/>
        </w:rPr>
        <w:t xml:space="preserve"> </w:t>
      </w:r>
      <w:r w:rsidR="00334738" w:rsidRPr="00334738">
        <w:rPr>
          <w:rFonts w:ascii="Times New Roman" w:hAnsi="Times New Roman" w:cs="Times New Roman"/>
          <w:sz w:val="24"/>
          <w:szCs w:val="24"/>
          <w:lang w:val="en-GB"/>
        </w:rPr>
        <w:t>(2018)</w:t>
      </w:r>
      <w:r w:rsidR="00664387" w:rsidRPr="00477556">
        <w:rPr>
          <w:sz w:val="24"/>
          <w:lang w:val="en-GB"/>
        </w:rPr>
        <w:t xml:space="preserve"> identify that collaboration enhances access and improved quality of service, creates awareness and improves relationships among organisations. Collaboration can occur both within and between nations. Developing countries </w:t>
      </w:r>
      <w:r w:rsidR="00510A5A">
        <w:rPr>
          <w:sz w:val="24"/>
          <w:lang w:val="en-GB"/>
        </w:rPr>
        <w:t xml:space="preserve">as reported in Boamah (2014) </w:t>
      </w:r>
      <w:r w:rsidR="00664387" w:rsidRPr="00477556">
        <w:rPr>
          <w:sz w:val="24"/>
          <w:lang w:val="en-GB"/>
        </w:rPr>
        <w:t xml:space="preserve">usually seek external support from developed countries and international organisations such as UNESCO, DANIDA, and IFLA for their digitisation initiatives. Effective collaboration can facilitate such external support.   </w:t>
      </w:r>
    </w:p>
    <w:p w:rsidR="008F3C4F" w:rsidRDefault="00863F84" w:rsidP="008F3C4F">
      <w:pPr>
        <w:ind w:firstLine="708"/>
        <w:rPr>
          <w:sz w:val="24"/>
          <w:lang w:val="en-GB"/>
        </w:rPr>
      </w:pPr>
      <w:r w:rsidRPr="00477556">
        <w:rPr>
          <w:sz w:val="24"/>
          <w:lang w:val="en-GB"/>
        </w:rPr>
        <w:t>Digital management</w:t>
      </w:r>
      <w:r w:rsidR="00664387" w:rsidRPr="00477556">
        <w:rPr>
          <w:sz w:val="24"/>
          <w:lang w:val="en-GB"/>
        </w:rPr>
        <w:t xml:space="preserve"> initiatives require long-term planning and sustenance, agreement on formats, standards and use models, interopera</w:t>
      </w:r>
      <w:r w:rsidR="008F3C4F">
        <w:rPr>
          <w:sz w:val="24"/>
          <w:lang w:val="en-GB"/>
        </w:rPr>
        <w:t xml:space="preserve">bility of relevant hardware and </w:t>
      </w:r>
      <w:r w:rsidR="00664387" w:rsidRPr="00477556">
        <w:rPr>
          <w:sz w:val="24"/>
          <w:lang w:val="en-GB"/>
        </w:rPr>
        <w:t xml:space="preserve">software systems. Hence, it is difficult for any institution to do it all </w:t>
      </w:r>
      <w:r w:rsidRPr="00477556">
        <w:rPr>
          <w:sz w:val="24"/>
          <w:lang w:val="en-GB"/>
        </w:rPr>
        <w:t>alone. As Granger</w:t>
      </w:r>
      <w:r w:rsidR="00664387" w:rsidRPr="00477556">
        <w:rPr>
          <w:sz w:val="24"/>
          <w:lang w:val="en-GB"/>
        </w:rPr>
        <w:t xml:space="preserve"> concluded</w:t>
      </w:r>
      <w:r w:rsidRPr="00477556">
        <w:rPr>
          <w:sz w:val="24"/>
          <w:lang w:val="en-GB"/>
        </w:rPr>
        <w:t xml:space="preserve"> </w:t>
      </w:r>
      <w:r w:rsidR="008F3C4F">
        <w:rPr>
          <w:sz w:val="24"/>
          <w:lang w:val="en-GB"/>
        </w:rPr>
        <w:t xml:space="preserve">in </w:t>
      </w:r>
      <w:r w:rsidRPr="00477556">
        <w:rPr>
          <w:sz w:val="24"/>
          <w:lang w:val="en-GB"/>
        </w:rPr>
        <w:t>Boamah (2014)</w:t>
      </w:r>
      <w:r w:rsidR="00664387" w:rsidRPr="00477556">
        <w:rPr>
          <w:sz w:val="24"/>
          <w:lang w:val="en-GB"/>
        </w:rPr>
        <w:t>, digital preservation initiatives require partnering among communities and domain specialists, from institutions, diverse</w:t>
      </w:r>
      <w:r w:rsidR="008F3C4F">
        <w:rPr>
          <w:sz w:val="24"/>
          <w:lang w:val="en-GB"/>
        </w:rPr>
        <w:t xml:space="preserve"> group of technologists, users, </w:t>
      </w:r>
      <w:r w:rsidR="00664387" w:rsidRPr="00477556">
        <w:rPr>
          <w:sz w:val="24"/>
          <w:lang w:val="en-GB"/>
        </w:rPr>
        <w:t>data centre staff, compliance officers and financial managers. Collaboration is an effective tool for joint decision making and creating com</w:t>
      </w:r>
      <w:r w:rsidR="0041022E">
        <w:rPr>
          <w:sz w:val="24"/>
          <w:lang w:val="en-GB"/>
        </w:rPr>
        <w:t xml:space="preserve">petitive advantage </w:t>
      </w:r>
      <w:r w:rsidR="0041022E" w:rsidRPr="00820E17">
        <w:rPr>
          <w:sz w:val="24"/>
          <w:lang w:val="en-GB"/>
        </w:rPr>
        <w:t>(</w:t>
      </w:r>
      <w:r w:rsidR="00C21ADE" w:rsidRPr="00820E17">
        <w:rPr>
          <w:rFonts w:ascii="Times New Roman" w:hAnsi="Times New Roman" w:cs="Times New Roman"/>
          <w:sz w:val="24"/>
          <w:szCs w:val="24"/>
          <w:lang w:val="en-GB"/>
        </w:rPr>
        <w:t>Parsons,</w:t>
      </w:r>
      <w:r w:rsidR="00820E17">
        <w:rPr>
          <w:rFonts w:ascii="Times New Roman" w:hAnsi="Times New Roman" w:cs="Times New Roman"/>
          <w:sz w:val="24"/>
          <w:szCs w:val="24"/>
          <w:lang w:val="en-GB"/>
        </w:rPr>
        <w:t xml:space="preserve"> </w:t>
      </w:r>
      <w:r w:rsidR="00C21ADE" w:rsidRPr="00820E17">
        <w:rPr>
          <w:rFonts w:ascii="Times New Roman" w:hAnsi="Times New Roman" w:cs="Times New Roman"/>
          <w:sz w:val="24"/>
          <w:szCs w:val="24"/>
          <w:lang w:val="en-GB"/>
        </w:rPr>
        <w:t>2016)</w:t>
      </w:r>
      <w:r w:rsidR="008F3C4F" w:rsidRPr="00820E17">
        <w:rPr>
          <w:sz w:val="24"/>
          <w:lang w:val="en-GB"/>
        </w:rPr>
        <w:t>).</w:t>
      </w:r>
      <w:r w:rsidR="00664387" w:rsidRPr="00477556">
        <w:rPr>
          <w:sz w:val="24"/>
          <w:lang w:val="en-GB"/>
        </w:rPr>
        <w:t xml:space="preserve"> It is also perceived as cost-effective enhancing resource, as well as k</w:t>
      </w:r>
      <w:r w:rsidR="00672C1B" w:rsidRPr="00477556">
        <w:rPr>
          <w:sz w:val="24"/>
          <w:lang w:val="en-GB"/>
        </w:rPr>
        <w:t>nowledge sharing. Dong (2012)</w:t>
      </w:r>
      <w:r w:rsidR="00664387" w:rsidRPr="00477556">
        <w:rPr>
          <w:sz w:val="24"/>
          <w:lang w:val="en-GB"/>
        </w:rPr>
        <w:t xml:space="preserve"> identifies that memory institutions in developing countries lack this important feature to enhance their engagement in effective initiatives, particul</w:t>
      </w:r>
      <w:r w:rsidR="00672C1B" w:rsidRPr="00477556">
        <w:rPr>
          <w:sz w:val="24"/>
          <w:lang w:val="en-GB"/>
        </w:rPr>
        <w:t>arly in digitisation projects. This lack of e</w:t>
      </w:r>
      <w:r w:rsidR="00664387" w:rsidRPr="00477556">
        <w:rPr>
          <w:sz w:val="24"/>
          <w:lang w:val="en-GB"/>
        </w:rPr>
        <w:t>ffective co</w:t>
      </w:r>
      <w:r w:rsidR="00672C1B" w:rsidRPr="00477556">
        <w:rPr>
          <w:sz w:val="24"/>
          <w:lang w:val="en-GB"/>
        </w:rPr>
        <w:t xml:space="preserve">llaboration is hindering development and successful technological innovation libraries especially in developing nations. </w:t>
      </w:r>
      <w:r w:rsidR="00664387" w:rsidRPr="00477556">
        <w:rPr>
          <w:sz w:val="24"/>
          <w:lang w:val="en-GB"/>
        </w:rPr>
        <w:t xml:space="preserve">  </w:t>
      </w:r>
    </w:p>
    <w:p w:rsidR="00FF61A3" w:rsidRPr="00477556" w:rsidRDefault="00B7507C" w:rsidP="00FF61A3">
      <w:pPr>
        <w:rPr>
          <w:b/>
          <w:sz w:val="24"/>
          <w:lang w:val="en-GB"/>
        </w:rPr>
      </w:pPr>
      <w:r w:rsidRPr="00477556">
        <w:rPr>
          <w:b/>
          <w:sz w:val="24"/>
          <w:lang w:val="en-GB"/>
        </w:rPr>
        <w:t xml:space="preserve">LITERATURE REVIEW </w:t>
      </w:r>
    </w:p>
    <w:p w:rsidR="00FF61A3" w:rsidRPr="00477556" w:rsidRDefault="005B6246" w:rsidP="00FF61A3">
      <w:pPr>
        <w:rPr>
          <w:b/>
          <w:sz w:val="24"/>
          <w:lang w:val="en-GB"/>
        </w:rPr>
      </w:pPr>
      <w:r w:rsidRPr="00477556">
        <w:rPr>
          <w:b/>
          <w:sz w:val="24"/>
          <w:lang w:val="en-GB"/>
        </w:rPr>
        <w:t>COLLABORATIVE ELECTRONIC RESOURCES:</w:t>
      </w:r>
      <w:r w:rsidR="00FF61A3" w:rsidRPr="00477556">
        <w:rPr>
          <w:b/>
          <w:sz w:val="24"/>
          <w:lang w:val="en-GB"/>
        </w:rPr>
        <w:t xml:space="preserve">  </w:t>
      </w:r>
    </w:p>
    <w:p w:rsidR="00FF61A3" w:rsidRPr="00477556" w:rsidRDefault="00FF61A3" w:rsidP="00B2160C">
      <w:pPr>
        <w:ind w:firstLine="708"/>
        <w:rPr>
          <w:sz w:val="24"/>
          <w:lang w:val="en-GB"/>
        </w:rPr>
      </w:pPr>
      <w:r w:rsidRPr="00477556">
        <w:rPr>
          <w:sz w:val="24"/>
          <w:lang w:val="en-GB"/>
        </w:rPr>
        <w:t>One of the major trends in institutional collaboration is the creation of digital collections. Rapid innovations in technology have led many institutions (both smaller and larger) to create a presence on the web, and many are looking to partnerships to expand resources, pool collective knowledge, an</w:t>
      </w:r>
      <w:r w:rsidR="00BF668D">
        <w:rPr>
          <w:sz w:val="24"/>
          <w:lang w:val="en-GB"/>
        </w:rPr>
        <w:t>d share common history.  Libraries and museum</w:t>
      </w:r>
      <w:r w:rsidRPr="00477556">
        <w:rPr>
          <w:sz w:val="24"/>
          <w:lang w:val="en-GB"/>
        </w:rPr>
        <w:t xml:space="preserve"> institutions in many countries are exploring common digitisation projects and common web portals. In her 2003 article entitled “Interoperability in the MAL Sector”, Diane Whittaker of</w:t>
      </w:r>
      <w:r w:rsidR="00C21ADE">
        <w:rPr>
          <w:sz w:val="24"/>
          <w:lang w:val="en-GB"/>
        </w:rPr>
        <w:t xml:space="preserve"> </w:t>
      </w:r>
      <w:proofErr w:type="spellStart"/>
      <w:r w:rsidR="00C21ADE">
        <w:rPr>
          <w:sz w:val="24"/>
          <w:lang w:val="en-GB"/>
        </w:rPr>
        <w:t>Crossnet</w:t>
      </w:r>
      <w:proofErr w:type="spellEnd"/>
      <w:r w:rsidR="00C21ADE">
        <w:rPr>
          <w:sz w:val="24"/>
          <w:lang w:val="en-GB"/>
        </w:rPr>
        <w:t xml:space="preserve"> Systems Limited in </w:t>
      </w:r>
      <w:proofErr w:type="spellStart"/>
      <w:r w:rsidR="00C21ADE" w:rsidRPr="00C21ADE">
        <w:rPr>
          <w:rFonts w:ascii="Times New Roman" w:hAnsi="Times New Roman" w:cs="Times New Roman"/>
          <w:sz w:val="24"/>
          <w:szCs w:val="24"/>
          <w:lang w:val="en-GB"/>
        </w:rPr>
        <w:t>Pi</w:t>
      </w:r>
      <w:r w:rsidR="00C21ADE">
        <w:rPr>
          <w:rFonts w:ascii="Times New Roman" w:hAnsi="Times New Roman" w:cs="Times New Roman"/>
          <w:sz w:val="24"/>
          <w:szCs w:val="24"/>
          <w:lang w:val="en-GB"/>
        </w:rPr>
        <w:t>nfield</w:t>
      </w:r>
      <w:proofErr w:type="spellEnd"/>
      <w:r w:rsidR="00C21ADE">
        <w:rPr>
          <w:rFonts w:ascii="Times New Roman" w:hAnsi="Times New Roman" w:cs="Times New Roman"/>
          <w:sz w:val="24"/>
          <w:szCs w:val="24"/>
          <w:lang w:val="en-GB"/>
        </w:rPr>
        <w:t xml:space="preserve">, Cox &amp; Rutter </w:t>
      </w:r>
      <w:r w:rsidR="00C21ADE" w:rsidRPr="00C21ADE">
        <w:rPr>
          <w:rFonts w:ascii="Times New Roman" w:hAnsi="Times New Roman" w:cs="Times New Roman"/>
          <w:sz w:val="24"/>
          <w:szCs w:val="24"/>
          <w:lang w:val="en-GB"/>
        </w:rPr>
        <w:t>(2017)</w:t>
      </w:r>
      <w:r w:rsidR="00C21ADE">
        <w:rPr>
          <w:rFonts w:ascii="Times New Roman" w:hAnsi="Times New Roman" w:cs="Times New Roman"/>
          <w:i/>
          <w:sz w:val="24"/>
          <w:szCs w:val="24"/>
          <w:lang w:val="en-GB"/>
        </w:rPr>
        <w:t xml:space="preserve"> </w:t>
      </w:r>
      <w:r w:rsidR="00C21ADE" w:rsidRPr="00C21ADE">
        <w:rPr>
          <w:rFonts w:ascii="Times New Roman" w:hAnsi="Times New Roman" w:cs="Times New Roman"/>
          <w:sz w:val="24"/>
          <w:szCs w:val="24"/>
          <w:lang w:val="en-GB"/>
        </w:rPr>
        <w:t>writes</w:t>
      </w:r>
      <w:r w:rsidRPr="00477556">
        <w:rPr>
          <w:sz w:val="24"/>
          <w:lang w:val="en-GB"/>
        </w:rPr>
        <w:t>: “common portals seem to be the answer to the problems of searching across databases in the museum, a</w:t>
      </w:r>
      <w:r w:rsidR="00BF668D">
        <w:rPr>
          <w:sz w:val="24"/>
          <w:lang w:val="en-GB"/>
        </w:rPr>
        <w:t>rchives and library sector”</w:t>
      </w:r>
      <w:r w:rsidRPr="00477556">
        <w:rPr>
          <w:sz w:val="24"/>
          <w:lang w:val="en-GB"/>
        </w:rPr>
        <w:t xml:space="preserve">. In her opinion, these projects tend to be undertaken either regionally by institutions located close to each other, or nationally by large institutions. Some examples </w:t>
      </w:r>
      <w:r w:rsidR="009D7C86" w:rsidRPr="00477556">
        <w:rPr>
          <w:sz w:val="24"/>
          <w:lang w:val="en-GB"/>
        </w:rPr>
        <w:t xml:space="preserve">of digital collaborations </w:t>
      </w:r>
      <w:r w:rsidR="00BF668D">
        <w:rPr>
          <w:sz w:val="24"/>
          <w:lang w:val="en-GB"/>
        </w:rPr>
        <w:t xml:space="preserve">initiative and their project </w:t>
      </w:r>
      <w:r w:rsidR="009D7C86" w:rsidRPr="00477556">
        <w:rPr>
          <w:sz w:val="24"/>
          <w:lang w:val="en-GB"/>
        </w:rPr>
        <w:t xml:space="preserve">according to IFLA </w:t>
      </w:r>
      <w:r w:rsidR="00BF668D">
        <w:rPr>
          <w:sz w:val="24"/>
          <w:lang w:val="en-GB"/>
        </w:rPr>
        <w:t xml:space="preserve">(2014) </w:t>
      </w:r>
      <w:r w:rsidR="009D7C86" w:rsidRPr="00477556">
        <w:rPr>
          <w:sz w:val="24"/>
          <w:lang w:val="en-GB"/>
        </w:rPr>
        <w:t>include the following:</w:t>
      </w:r>
      <w:r w:rsidRPr="00477556">
        <w:rPr>
          <w:sz w:val="24"/>
          <w:lang w:val="en-GB"/>
        </w:rPr>
        <w:t xml:space="preserve">  </w:t>
      </w:r>
    </w:p>
    <w:p w:rsidR="00FF61A3" w:rsidRPr="00BF668D" w:rsidRDefault="00FF61A3" w:rsidP="00FF61A3">
      <w:pPr>
        <w:rPr>
          <w:b/>
          <w:sz w:val="24"/>
          <w:lang w:val="en-GB"/>
        </w:rPr>
      </w:pPr>
      <w:r w:rsidRPr="00BF668D">
        <w:rPr>
          <w:b/>
          <w:sz w:val="24"/>
          <w:lang w:val="en-GB"/>
        </w:rPr>
        <w:t xml:space="preserve">Global Initiatives  </w:t>
      </w:r>
    </w:p>
    <w:p w:rsidR="00FF61A3" w:rsidRPr="00477556" w:rsidRDefault="00FF61A3" w:rsidP="00B2160C">
      <w:pPr>
        <w:ind w:firstLine="708"/>
        <w:rPr>
          <w:sz w:val="24"/>
          <w:lang w:val="en-GB"/>
        </w:rPr>
      </w:pPr>
      <w:r w:rsidRPr="00477556">
        <w:rPr>
          <w:sz w:val="24"/>
          <w:lang w:val="en-GB"/>
        </w:rPr>
        <w:t>The World Digital Library</w:t>
      </w:r>
      <w:r w:rsidR="00B65632" w:rsidRPr="00477556">
        <w:rPr>
          <w:sz w:val="24"/>
          <w:lang w:val="en-GB"/>
        </w:rPr>
        <w:t>:</w:t>
      </w:r>
      <w:r w:rsidRPr="00477556">
        <w:rPr>
          <w:sz w:val="24"/>
          <w:lang w:val="en-GB"/>
        </w:rPr>
        <w:t xml:space="preserve"> The</w:t>
      </w:r>
      <w:r w:rsidR="00B2160C">
        <w:rPr>
          <w:sz w:val="24"/>
          <w:lang w:val="en-GB"/>
        </w:rPr>
        <w:t xml:space="preserve"> Worl</w:t>
      </w:r>
      <w:r w:rsidR="00330D34">
        <w:rPr>
          <w:sz w:val="24"/>
          <w:lang w:val="en-GB"/>
        </w:rPr>
        <w:t>d Digital Library</w:t>
      </w:r>
      <w:r w:rsidRPr="00477556">
        <w:rPr>
          <w:sz w:val="24"/>
          <w:lang w:val="en-GB"/>
        </w:rPr>
        <w:t xml:space="preserve"> is a partnership between the Bibliotheca Alexandrina in Egypt, the King Abdullah University of Science and Technology in Saudi Arabia, the Library of Congress in the United States, the National Library of Brazil, the National Library and Archives of Egypt, the National Library of Russia, the Russian State Library, and UNESCO. The partnership hopes to enable free, online, multilingual access to significant primary materials from cultures around the world. The objectives of the World Digital Library are: to promote international and inter-cultu</w:t>
      </w:r>
      <w:r w:rsidR="00330D34">
        <w:rPr>
          <w:sz w:val="24"/>
          <w:lang w:val="en-GB"/>
        </w:rPr>
        <w:t>ral understanding and awareness;</w:t>
      </w:r>
      <w:r w:rsidRPr="00477556">
        <w:rPr>
          <w:sz w:val="24"/>
          <w:lang w:val="en-GB"/>
        </w:rPr>
        <w:t xml:space="preserve"> to</w:t>
      </w:r>
      <w:r w:rsidR="00330D34">
        <w:rPr>
          <w:sz w:val="24"/>
          <w:lang w:val="en-GB"/>
        </w:rPr>
        <w:t xml:space="preserve"> provide resources to educators;</w:t>
      </w:r>
      <w:r w:rsidRPr="00477556">
        <w:rPr>
          <w:sz w:val="24"/>
          <w:lang w:val="en-GB"/>
        </w:rPr>
        <w:t xml:space="preserve"> to expand non-English and non-</w:t>
      </w:r>
      <w:r w:rsidR="00330D34">
        <w:rPr>
          <w:sz w:val="24"/>
          <w:lang w:val="en-GB"/>
        </w:rPr>
        <w:t>Western content on the Internet;</w:t>
      </w:r>
      <w:r w:rsidRPr="00477556">
        <w:rPr>
          <w:sz w:val="24"/>
          <w:lang w:val="en-GB"/>
        </w:rPr>
        <w:t xml:space="preserve"> and to contribute to scholarly research. Librarian of Congress James H. </w:t>
      </w:r>
      <w:proofErr w:type="spellStart"/>
      <w:r w:rsidRPr="00477556">
        <w:rPr>
          <w:sz w:val="24"/>
          <w:lang w:val="en-GB"/>
        </w:rPr>
        <w:t>Billington</w:t>
      </w:r>
      <w:proofErr w:type="spellEnd"/>
      <w:r w:rsidRPr="00477556">
        <w:rPr>
          <w:sz w:val="24"/>
          <w:lang w:val="en-GB"/>
        </w:rPr>
        <w:t xml:space="preserve"> proposed the World Digital Library in June 2005 (“World Digital Library”).   </w:t>
      </w:r>
    </w:p>
    <w:p w:rsidR="00FF61A3" w:rsidRPr="00330D34" w:rsidRDefault="00FF61A3" w:rsidP="00FF61A3">
      <w:pPr>
        <w:rPr>
          <w:b/>
          <w:sz w:val="24"/>
          <w:lang w:val="en-GB"/>
        </w:rPr>
      </w:pPr>
      <w:r w:rsidRPr="00330D34">
        <w:rPr>
          <w:b/>
          <w:sz w:val="24"/>
          <w:lang w:val="en-GB"/>
        </w:rPr>
        <w:t xml:space="preserve">Continental Initiatives  </w:t>
      </w:r>
    </w:p>
    <w:p w:rsidR="00FF61A3" w:rsidRPr="00477556" w:rsidRDefault="00B65632" w:rsidP="00330D34">
      <w:pPr>
        <w:ind w:firstLine="708"/>
        <w:rPr>
          <w:sz w:val="24"/>
          <w:lang w:val="en-GB"/>
        </w:rPr>
      </w:pPr>
      <w:r w:rsidRPr="00477556">
        <w:rPr>
          <w:sz w:val="24"/>
          <w:lang w:val="en-GB"/>
        </w:rPr>
        <w:t>The Cultural Applications</w:t>
      </w:r>
      <w:r w:rsidR="00FF61A3" w:rsidRPr="00477556">
        <w:rPr>
          <w:sz w:val="24"/>
          <w:lang w:val="en-GB"/>
        </w:rPr>
        <w:t xml:space="preserve"> Local Institutions Mediating Electronic Resource Access (CALIMERA) initiative was completed in 2005. CALIMERA gathered together local cultural institutions in a network that included policy makers, practitioners, and suppliers belonging to 42 European countries. Services included the main Web site (acting as a directory for programs and professional literature), a policy toolkit, and best practice guidelines (“</w:t>
      </w:r>
      <w:proofErr w:type="spellStart"/>
      <w:r w:rsidR="00FF61A3" w:rsidRPr="00477556">
        <w:rPr>
          <w:sz w:val="24"/>
          <w:lang w:val="en-GB"/>
        </w:rPr>
        <w:t>Calimera</w:t>
      </w:r>
      <w:proofErr w:type="spellEnd"/>
      <w:r w:rsidR="00FF61A3" w:rsidRPr="00477556">
        <w:rPr>
          <w:sz w:val="24"/>
          <w:lang w:val="en-GB"/>
        </w:rPr>
        <w:t xml:space="preserve">”).  </w:t>
      </w:r>
    </w:p>
    <w:p w:rsidR="00FF61A3" w:rsidRPr="00330D34" w:rsidRDefault="00FF61A3" w:rsidP="00FF61A3">
      <w:pPr>
        <w:rPr>
          <w:b/>
          <w:sz w:val="24"/>
          <w:lang w:val="en-GB"/>
        </w:rPr>
      </w:pPr>
      <w:r w:rsidRPr="00330D34">
        <w:rPr>
          <w:b/>
          <w:sz w:val="24"/>
          <w:lang w:val="en-GB"/>
        </w:rPr>
        <w:t xml:space="preserve">National Initiatives  </w:t>
      </w:r>
    </w:p>
    <w:p w:rsidR="00FF61A3" w:rsidRPr="00477556" w:rsidRDefault="00FF61A3" w:rsidP="00330D34">
      <w:pPr>
        <w:ind w:firstLine="708"/>
        <w:rPr>
          <w:sz w:val="24"/>
          <w:lang w:val="en-GB"/>
        </w:rPr>
      </w:pPr>
      <w:r w:rsidRPr="00477556">
        <w:rPr>
          <w:sz w:val="24"/>
          <w:lang w:val="en-GB"/>
        </w:rPr>
        <w:t>IMLS (Institute of Museum and Librar</w:t>
      </w:r>
      <w:r w:rsidR="00081ADA" w:rsidRPr="00477556">
        <w:rPr>
          <w:sz w:val="24"/>
          <w:lang w:val="en-GB"/>
        </w:rPr>
        <w:t xml:space="preserve">y Services), Washington, DC, US: </w:t>
      </w:r>
      <w:r w:rsidRPr="00477556">
        <w:rPr>
          <w:sz w:val="24"/>
          <w:lang w:val="en-GB"/>
        </w:rPr>
        <w:t>The IMLS, the national institute for library and museum services, funds many of the American digitizat</w:t>
      </w:r>
      <w:r w:rsidR="00330D34">
        <w:rPr>
          <w:sz w:val="24"/>
          <w:lang w:val="en-GB"/>
        </w:rPr>
        <w:t>ion projects</w:t>
      </w:r>
      <w:r w:rsidRPr="00477556">
        <w:rPr>
          <w:sz w:val="24"/>
          <w:lang w:val="en-GB"/>
        </w:rPr>
        <w:t xml:space="preserve"> including MOAC (Museums and the Online Archive of California) and the American Indians of the Pacific Northwest collection. IMLS provides federal support for museums and libraries, working at the national level to support heritage, learning, cultural initiatives and the professional development of museum and library workers. They also coordinate with state and local organizations on local projects (“IMLS – About Us”).  </w:t>
      </w:r>
    </w:p>
    <w:p w:rsidR="00FF61A3" w:rsidRPr="00477556" w:rsidRDefault="00FF61A3" w:rsidP="0027408C">
      <w:pPr>
        <w:ind w:firstLine="708"/>
        <w:rPr>
          <w:sz w:val="24"/>
          <w:lang w:val="en-GB"/>
        </w:rPr>
      </w:pPr>
      <w:r w:rsidRPr="00477556">
        <w:rPr>
          <w:sz w:val="24"/>
          <w:lang w:val="en-GB"/>
        </w:rPr>
        <w:t>Museums,</w:t>
      </w:r>
      <w:r w:rsidR="00081ADA" w:rsidRPr="00477556">
        <w:rPr>
          <w:sz w:val="24"/>
          <w:lang w:val="en-GB"/>
        </w:rPr>
        <w:t xml:space="preserve"> Libraries and Archives Council in</w:t>
      </w:r>
      <w:r w:rsidRPr="00477556">
        <w:rPr>
          <w:sz w:val="24"/>
          <w:lang w:val="en-GB"/>
        </w:rPr>
        <w:t xml:space="preserve"> United Kingdom</w:t>
      </w:r>
      <w:r w:rsidR="00081ADA" w:rsidRPr="00477556">
        <w:rPr>
          <w:sz w:val="24"/>
          <w:lang w:val="en-GB"/>
        </w:rPr>
        <w:t>:</w:t>
      </w:r>
      <w:r w:rsidRPr="00477556">
        <w:rPr>
          <w:sz w:val="24"/>
          <w:lang w:val="en-GB"/>
        </w:rPr>
        <w:t xml:space="preserve">  The Museums, Libraries and Archives Council (MLA) is the governmental agency responsible for museums, libraries and archives in England. MLA replaced the Museums and Galleries Commission (MGC) and the Library and Information Commission (LIC) in 2000, at which time archives were included within its portfolio. MLA is currently being reconfigured as a single national entity, with expert teams in each region of the country. MLA aims to extend its capacity to benefit the future development of each region by catering to audiences of all ages and backgrounds via targeted research and innovative programs, wider collaboration (with partners in education and learning, at home and internationally) and arrangements to promote self- generated income, including match-funding and fund-raising.  David Potts, the MLA’s Reference Online Programme Coordinator, quotes MLA’s Chief Exe</w:t>
      </w:r>
      <w:r w:rsidR="005B6246" w:rsidRPr="00477556">
        <w:rPr>
          <w:sz w:val="24"/>
          <w:lang w:val="en-GB"/>
        </w:rPr>
        <w:t>cutive Roy Clare, who says that</w:t>
      </w:r>
      <w:r w:rsidRPr="00477556">
        <w:rPr>
          <w:sz w:val="24"/>
          <w:lang w:val="en-GB"/>
        </w:rPr>
        <w:t xml:space="preserve"> </w:t>
      </w:r>
      <w:r w:rsidR="005B6246" w:rsidRPr="00477556">
        <w:rPr>
          <w:sz w:val="24"/>
          <w:lang w:val="en-GB"/>
        </w:rPr>
        <w:t>“</w:t>
      </w:r>
      <w:r w:rsidRPr="00477556">
        <w:rPr>
          <w:sz w:val="24"/>
          <w:lang w:val="en-GB"/>
        </w:rPr>
        <w:t>The new MLA is shaping up to deliver a full and balanced contribution to the country’s cultural life</w:t>
      </w:r>
      <w:r w:rsidR="005B6246" w:rsidRPr="00477556">
        <w:rPr>
          <w:sz w:val="24"/>
          <w:lang w:val="en-GB"/>
        </w:rPr>
        <w:t>”</w:t>
      </w:r>
      <w:r w:rsidRPr="00477556">
        <w:rPr>
          <w:sz w:val="24"/>
          <w:lang w:val="en-GB"/>
        </w:rPr>
        <w:t xml:space="preserve">. MLA is intent on putting culture at the heart of new communities; … helping schools ensure every child has a right to experience a variety of high-quality culture; leading our sector for the Cultural Olympiad; advancing Museums’ and Libraries’ Strategies for improvement; finding new ways to share information in a digital age; and ensuring that services exceed public expectations.   </w:t>
      </w:r>
    </w:p>
    <w:p w:rsidR="0027408C" w:rsidRDefault="00081ADA" w:rsidP="0027408C">
      <w:pPr>
        <w:ind w:firstLine="708"/>
        <w:rPr>
          <w:sz w:val="24"/>
          <w:lang w:val="en-GB"/>
        </w:rPr>
      </w:pPr>
      <w:proofErr w:type="spellStart"/>
      <w:r w:rsidRPr="00477556">
        <w:rPr>
          <w:sz w:val="24"/>
          <w:lang w:val="en-GB"/>
        </w:rPr>
        <w:t>BAMPortal</w:t>
      </w:r>
      <w:proofErr w:type="spellEnd"/>
      <w:r w:rsidRPr="00477556">
        <w:rPr>
          <w:sz w:val="24"/>
          <w:lang w:val="en-GB"/>
        </w:rPr>
        <w:t xml:space="preserve"> in</w:t>
      </w:r>
      <w:r w:rsidR="00FF61A3" w:rsidRPr="00477556">
        <w:rPr>
          <w:sz w:val="24"/>
          <w:lang w:val="en-GB"/>
        </w:rPr>
        <w:t xml:space="preserve"> Germany</w:t>
      </w:r>
      <w:r w:rsidRPr="00477556">
        <w:rPr>
          <w:sz w:val="24"/>
          <w:lang w:val="en-GB"/>
        </w:rPr>
        <w:t>:</w:t>
      </w:r>
      <w:r w:rsidR="00FF61A3" w:rsidRPr="00477556">
        <w:rPr>
          <w:sz w:val="24"/>
          <w:lang w:val="en-GB"/>
        </w:rPr>
        <w:t xml:space="preserve"> The aim of the </w:t>
      </w:r>
      <w:proofErr w:type="spellStart"/>
      <w:r w:rsidR="00FF61A3" w:rsidRPr="00477556">
        <w:rPr>
          <w:sz w:val="24"/>
          <w:lang w:val="en-GB"/>
        </w:rPr>
        <w:t>BAMPortal</w:t>
      </w:r>
      <w:proofErr w:type="spellEnd"/>
      <w:r w:rsidR="00FF61A3" w:rsidRPr="00477556">
        <w:rPr>
          <w:sz w:val="24"/>
          <w:lang w:val="en-GB"/>
        </w:rPr>
        <w:t xml:space="preserve"> project is to design a common portal for libraries, archives and museums to make their digitized</w:t>
      </w:r>
      <w:r w:rsidR="0027408C">
        <w:rPr>
          <w:sz w:val="24"/>
          <w:lang w:val="en-GB"/>
        </w:rPr>
        <w:t xml:space="preserve"> resources available.</w:t>
      </w:r>
      <w:r w:rsidR="00FF61A3" w:rsidRPr="00477556">
        <w:rPr>
          <w:sz w:val="24"/>
          <w:lang w:val="en-GB"/>
        </w:rPr>
        <w:t xml:space="preserve"> The project coordinators plan to develop a metadata format, a search engine, an online inventory survey or guide, and a presentation module for digitized archival material.   </w:t>
      </w:r>
    </w:p>
    <w:p w:rsidR="00FF61A3" w:rsidRPr="00477556" w:rsidRDefault="00FF61A3" w:rsidP="0027408C">
      <w:pPr>
        <w:ind w:firstLine="708"/>
        <w:rPr>
          <w:sz w:val="24"/>
          <w:lang w:val="en-GB"/>
        </w:rPr>
      </w:pPr>
      <w:r w:rsidRPr="00477556">
        <w:rPr>
          <w:sz w:val="24"/>
          <w:lang w:val="en-GB"/>
        </w:rPr>
        <w:t>National Library of Australia, Canberra, Australia</w:t>
      </w:r>
      <w:r w:rsidR="00400B11">
        <w:rPr>
          <w:sz w:val="24"/>
          <w:lang w:val="en-GB"/>
        </w:rPr>
        <w:t>:</w:t>
      </w:r>
      <w:r w:rsidRPr="00477556">
        <w:rPr>
          <w:sz w:val="24"/>
          <w:lang w:val="en-GB"/>
        </w:rPr>
        <w:t xml:space="preserve"> The National Library in Australia created the Picture</w:t>
      </w:r>
      <w:r w:rsidR="00804572">
        <w:rPr>
          <w:sz w:val="24"/>
          <w:lang w:val="en-GB"/>
        </w:rPr>
        <w:t xml:space="preserve"> </w:t>
      </w:r>
      <w:r w:rsidRPr="00477556">
        <w:rPr>
          <w:sz w:val="24"/>
          <w:lang w:val="en-GB"/>
        </w:rPr>
        <w:t>Australia digital archive after identifying the need for a national repository for d</w:t>
      </w:r>
      <w:r w:rsidR="00400B11">
        <w:rPr>
          <w:sz w:val="24"/>
          <w:lang w:val="en-GB"/>
        </w:rPr>
        <w:t xml:space="preserve">igital images. The Web site is </w:t>
      </w:r>
      <w:r w:rsidRPr="00477556">
        <w:rPr>
          <w:sz w:val="24"/>
          <w:lang w:val="en-GB"/>
        </w:rPr>
        <w:t>a collaboration between cultural agencies to bring their digital pictorial c</w:t>
      </w:r>
      <w:r w:rsidR="00400B11">
        <w:rPr>
          <w:sz w:val="24"/>
          <w:lang w:val="en-GB"/>
        </w:rPr>
        <w:t>ollection together.</w:t>
      </w:r>
      <w:r w:rsidRPr="00477556">
        <w:rPr>
          <w:sz w:val="24"/>
          <w:lang w:val="en-GB"/>
        </w:rPr>
        <w:t xml:space="preserve"> The key to the service is its cross-sectoral nature, including the collections of libraries, museums, archives, galleries, universities, historical societi</w:t>
      </w:r>
      <w:r w:rsidR="00400B11">
        <w:rPr>
          <w:sz w:val="24"/>
          <w:lang w:val="en-GB"/>
        </w:rPr>
        <w:t>es, and other cultural agencies</w:t>
      </w:r>
      <w:r w:rsidRPr="00477556">
        <w:rPr>
          <w:sz w:val="24"/>
          <w:lang w:val="en-GB"/>
        </w:rPr>
        <w:t xml:space="preserve">. Partners include various universities, municipal archives, municipal libraries, the Australian War Memorial, the John Curtin Prime Ministerial Library, museums, galleries, and state libraries.  </w:t>
      </w:r>
    </w:p>
    <w:p w:rsidR="00FF61A3" w:rsidRPr="00400B11" w:rsidRDefault="00FF61A3" w:rsidP="00FF61A3">
      <w:pPr>
        <w:rPr>
          <w:b/>
          <w:sz w:val="24"/>
          <w:lang w:val="en-GB"/>
        </w:rPr>
      </w:pPr>
      <w:r w:rsidRPr="00400B11">
        <w:rPr>
          <w:b/>
          <w:sz w:val="24"/>
          <w:lang w:val="en-GB"/>
        </w:rPr>
        <w:t xml:space="preserve">Regional and Local Initiatives  </w:t>
      </w:r>
    </w:p>
    <w:p w:rsidR="00FF61A3" w:rsidRPr="00477556" w:rsidRDefault="00FF61A3" w:rsidP="00242020">
      <w:pPr>
        <w:ind w:firstLine="708"/>
        <w:rPr>
          <w:sz w:val="24"/>
          <w:lang w:val="en-GB"/>
        </w:rPr>
      </w:pPr>
      <w:r w:rsidRPr="00477556">
        <w:rPr>
          <w:sz w:val="24"/>
          <w:lang w:val="en-GB"/>
        </w:rPr>
        <w:t>King Township Public Library</w:t>
      </w:r>
      <w:r w:rsidR="00242020">
        <w:rPr>
          <w:sz w:val="24"/>
          <w:lang w:val="en-GB"/>
        </w:rPr>
        <w:t xml:space="preserve"> </w:t>
      </w:r>
      <w:r w:rsidR="00B66FCF">
        <w:rPr>
          <w:sz w:val="24"/>
          <w:lang w:val="en-GB"/>
        </w:rPr>
        <w:t>(KTPL)</w:t>
      </w:r>
      <w:r w:rsidRPr="00477556">
        <w:rPr>
          <w:sz w:val="24"/>
          <w:lang w:val="en-GB"/>
        </w:rPr>
        <w:t>, King City, Ontario, Canada</w:t>
      </w:r>
      <w:r w:rsidR="00B66FCF">
        <w:rPr>
          <w:sz w:val="24"/>
          <w:lang w:val="en-GB"/>
        </w:rPr>
        <w:t>:</w:t>
      </w:r>
      <w:r w:rsidRPr="00477556">
        <w:rPr>
          <w:sz w:val="24"/>
          <w:lang w:val="en-GB"/>
        </w:rPr>
        <w:t xml:space="preserve">  King</w:t>
      </w:r>
      <w:r w:rsidR="00B66FCF">
        <w:rPr>
          <w:sz w:val="24"/>
          <w:lang w:val="en-GB"/>
        </w:rPr>
        <w:t xml:space="preserve"> Township Public Library </w:t>
      </w:r>
      <w:r w:rsidRPr="00477556">
        <w:rPr>
          <w:sz w:val="24"/>
          <w:lang w:val="en-GB"/>
        </w:rPr>
        <w:t xml:space="preserve">obtained shared access to the </w:t>
      </w:r>
      <w:proofErr w:type="spellStart"/>
      <w:r w:rsidRPr="00477556">
        <w:rPr>
          <w:sz w:val="24"/>
          <w:lang w:val="en-GB"/>
        </w:rPr>
        <w:t>SirsiDynix</w:t>
      </w:r>
      <w:proofErr w:type="spellEnd"/>
      <w:r w:rsidRPr="00477556">
        <w:rPr>
          <w:sz w:val="24"/>
          <w:lang w:val="en-GB"/>
        </w:rPr>
        <w:t xml:space="preserve"> Hyperion Digital Media Archive platform, and has launched Timeless King Online, announced in the summer 2006 issue of the Ontario Library Association’s Access magazine, in an article entitled "King Township’s Digital Database." This is a digital collection providing access to KTPL and King Township Archives material, including Township of King </w:t>
      </w:r>
      <w:proofErr w:type="gramStart"/>
      <w:r w:rsidRPr="00477556">
        <w:rPr>
          <w:sz w:val="24"/>
          <w:lang w:val="en-GB"/>
        </w:rPr>
        <w:t>By</w:t>
      </w:r>
      <w:proofErr w:type="gramEnd"/>
      <w:r w:rsidRPr="00477556">
        <w:rPr>
          <w:sz w:val="24"/>
          <w:lang w:val="en-GB"/>
        </w:rPr>
        <w:t xml:space="preserve"> Laws, government documents and papers, and local historical materials (e.g. pictures of school houses, Township Councils, Churches, and historic events). The public is also being invited to share their historical materials and photos with the Library so that more materials can be catalogued and digitised for future use. This project was supported by a grant from the Ontario Ministry of Culture.   </w:t>
      </w:r>
    </w:p>
    <w:p w:rsidR="00C6782D" w:rsidRDefault="00FF61A3" w:rsidP="00D03598">
      <w:pPr>
        <w:ind w:firstLine="708"/>
        <w:rPr>
          <w:sz w:val="24"/>
          <w:lang w:val="en-GB"/>
        </w:rPr>
      </w:pPr>
      <w:r w:rsidRPr="00477556">
        <w:rPr>
          <w:sz w:val="24"/>
          <w:lang w:val="en-GB"/>
        </w:rPr>
        <w:t>Kimberley Africana Library, South Africa</w:t>
      </w:r>
      <w:r w:rsidR="00242020">
        <w:rPr>
          <w:sz w:val="24"/>
          <w:lang w:val="en-GB"/>
        </w:rPr>
        <w:t>:</w:t>
      </w:r>
      <w:r w:rsidRPr="00477556">
        <w:rPr>
          <w:sz w:val="24"/>
          <w:lang w:val="en-GB"/>
        </w:rPr>
        <w:t xml:space="preserve"> The Kimberley Africana Library is a branch of the Kimberley Public Library system of the Sol Plaatje Municipality. The library provides historical information to serious researchers of Kimberly and Northern Cape history. The library also has a long-standing relationship with both the McGregor Museums and the De Beers Archives, in which all three institutions share knowledge and customer service, according to “City of Kimberley: the official site.”   </w:t>
      </w:r>
    </w:p>
    <w:p w:rsidR="00D03598" w:rsidRPr="00D03598" w:rsidRDefault="00D03598" w:rsidP="00D03598">
      <w:pPr>
        <w:ind w:firstLine="708"/>
        <w:rPr>
          <w:sz w:val="24"/>
          <w:lang w:val="en-GB"/>
        </w:rPr>
      </w:pPr>
      <w:r>
        <w:rPr>
          <w:sz w:val="24"/>
          <w:lang w:val="en-GB"/>
        </w:rPr>
        <w:t>Below is a table to illustrate institutional collaboration engaged in the dig</w:t>
      </w:r>
      <w:r w:rsidR="00DD1491">
        <w:rPr>
          <w:sz w:val="24"/>
          <w:lang w:val="en-GB"/>
        </w:rPr>
        <w:t>itization of library and museum resources:</w:t>
      </w:r>
      <w:r>
        <w:rPr>
          <w:sz w:val="24"/>
          <w:lang w:val="en-GB"/>
        </w:rPr>
        <w:t xml:space="preserve"> </w:t>
      </w:r>
    </w:p>
    <w:p w:rsidR="00985912" w:rsidRPr="00477556" w:rsidRDefault="00C6782D" w:rsidP="00C6782D">
      <w:pPr>
        <w:pStyle w:val="ListParagraph"/>
        <w:ind w:left="405"/>
        <w:rPr>
          <w:b/>
          <w:i/>
          <w:sz w:val="24"/>
          <w:lang w:val="en-GB"/>
        </w:rPr>
      </w:pPr>
      <w:r w:rsidRPr="00477556">
        <w:rPr>
          <w:b/>
          <w:i/>
          <w:sz w:val="24"/>
          <w:lang w:val="en-GB"/>
        </w:rPr>
        <w:t>Table 1</w:t>
      </w:r>
      <w:r w:rsidR="00DD1491">
        <w:rPr>
          <w:b/>
          <w:i/>
          <w:sz w:val="24"/>
          <w:lang w:val="en-GB"/>
        </w:rPr>
        <w:t>: Library and</w:t>
      </w:r>
      <w:r w:rsidRPr="00477556">
        <w:rPr>
          <w:b/>
          <w:i/>
          <w:sz w:val="24"/>
          <w:lang w:val="en-GB"/>
        </w:rPr>
        <w:t xml:space="preserve"> </w:t>
      </w:r>
      <w:r w:rsidR="00DD1491">
        <w:rPr>
          <w:b/>
          <w:i/>
          <w:sz w:val="24"/>
          <w:lang w:val="en-GB"/>
        </w:rPr>
        <w:t>Museum</w:t>
      </w:r>
      <w:r w:rsidR="00DF4D75">
        <w:rPr>
          <w:b/>
          <w:i/>
          <w:sz w:val="24"/>
          <w:lang w:val="en-GB"/>
        </w:rPr>
        <w:t xml:space="preserve"> Collaboration</w:t>
      </w:r>
      <w:r w:rsidR="00DD1491">
        <w:rPr>
          <w:b/>
          <w:i/>
          <w:sz w:val="24"/>
          <w:lang w:val="en-GB"/>
        </w:rPr>
        <w:t xml:space="preserve"> Project</w:t>
      </w:r>
    </w:p>
    <w:tbl>
      <w:tblPr>
        <w:tblStyle w:val="TableGrid"/>
        <w:tblW w:w="10666" w:type="dxa"/>
        <w:tblInd w:w="-459" w:type="dxa"/>
        <w:tblLook w:val="04A0" w:firstRow="1" w:lastRow="0" w:firstColumn="1" w:lastColumn="0" w:noHBand="0" w:noVBand="1"/>
      </w:tblPr>
      <w:tblGrid>
        <w:gridCol w:w="3996"/>
        <w:gridCol w:w="6670"/>
      </w:tblGrid>
      <w:tr w:rsidR="00985912" w:rsidRPr="00477556" w:rsidTr="00D652FE">
        <w:trPr>
          <w:trHeight w:val="485"/>
        </w:trPr>
        <w:tc>
          <w:tcPr>
            <w:tcW w:w="3996" w:type="dxa"/>
            <w:tcBorders>
              <w:top w:val="single" w:sz="4" w:space="0" w:color="auto"/>
              <w:bottom w:val="single" w:sz="4" w:space="0" w:color="auto"/>
              <w:right w:val="single" w:sz="4" w:space="0" w:color="auto"/>
            </w:tcBorders>
          </w:tcPr>
          <w:p w:rsidR="00985912" w:rsidRPr="00477556" w:rsidRDefault="002E34DE" w:rsidP="007E1B7F">
            <w:pPr>
              <w:rPr>
                <w:b/>
                <w:sz w:val="24"/>
              </w:rPr>
            </w:pPr>
            <w:r w:rsidRPr="00477556">
              <w:rPr>
                <w:b/>
                <w:sz w:val="24"/>
              </w:rPr>
              <w:t>Project</w:t>
            </w:r>
            <w:r w:rsidR="00D714BE" w:rsidRPr="00477556">
              <w:rPr>
                <w:b/>
                <w:sz w:val="24"/>
              </w:rPr>
              <w:t xml:space="preserve"> </w:t>
            </w:r>
            <w:r w:rsidR="00DC381A" w:rsidRPr="00477556">
              <w:rPr>
                <w:b/>
                <w:sz w:val="24"/>
              </w:rPr>
              <w:t>D</w:t>
            </w:r>
            <w:r w:rsidR="00D714BE" w:rsidRPr="00477556">
              <w:rPr>
                <w:b/>
                <w:sz w:val="24"/>
              </w:rPr>
              <w:t>escription</w:t>
            </w:r>
          </w:p>
        </w:tc>
        <w:tc>
          <w:tcPr>
            <w:tcW w:w="6670" w:type="dxa"/>
            <w:tcBorders>
              <w:top w:val="single" w:sz="4" w:space="0" w:color="auto"/>
              <w:left w:val="single" w:sz="4" w:space="0" w:color="auto"/>
              <w:bottom w:val="single" w:sz="4" w:space="0" w:color="auto"/>
            </w:tcBorders>
          </w:tcPr>
          <w:p w:rsidR="00985912" w:rsidRPr="00477556" w:rsidRDefault="00DC381A" w:rsidP="00D652FE">
            <w:pPr>
              <w:rPr>
                <w:b/>
                <w:sz w:val="24"/>
                <w:lang w:val="en-GB"/>
              </w:rPr>
            </w:pPr>
            <w:r w:rsidRPr="00477556">
              <w:rPr>
                <w:b/>
                <w:sz w:val="24"/>
                <w:lang w:val="en-GB"/>
              </w:rPr>
              <w:t>Reason for I</w:t>
            </w:r>
            <w:r w:rsidR="00D714BE" w:rsidRPr="00477556">
              <w:rPr>
                <w:b/>
                <w:sz w:val="24"/>
                <w:lang w:val="en-GB"/>
              </w:rPr>
              <w:t>nclusio</w:t>
            </w:r>
            <w:r w:rsidRPr="00477556">
              <w:rPr>
                <w:b/>
                <w:sz w:val="24"/>
                <w:lang w:val="en-GB"/>
              </w:rPr>
              <w:t>n</w:t>
            </w:r>
          </w:p>
        </w:tc>
      </w:tr>
      <w:tr w:rsidR="00985912" w:rsidRPr="007E532C" w:rsidTr="002869D6">
        <w:trPr>
          <w:trHeight w:val="833"/>
        </w:trPr>
        <w:tc>
          <w:tcPr>
            <w:tcW w:w="3996" w:type="dxa"/>
            <w:tcBorders>
              <w:top w:val="single" w:sz="4" w:space="0" w:color="auto"/>
            </w:tcBorders>
          </w:tcPr>
          <w:p w:rsidR="00985912" w:rsidRPr="00477556" w:rsidRDefault="00985912" w:rsidP="007E1B7F">
            <w:pPr>
              <w:rPr>
                <w:sz w:val="24"/>
                <w:lang w:val="en-GB"/>
              </w:rPr>
            </w:pPr>
            <w:r w:rsidRPr="00477556">
              <w:rPr>
                <w:sz w:val="24"/>
                <w:lang w:val="en-GB"/>
              </w:rPr>
              <w:t xml:space="preserve">The Brooklyn Expedition, Brooklyn, New York, US </w:t>
            </w:r>
          </w:p>
        </w:tc>
        <w:tc>
          <w:tcPr>
            <w:tcW w:w="6670" w:type="dxa"/>
            <w:tcBorders>
              <w:top w:val="single" w:sz="4" w:space="0" w:color="auto"/>
            </w:tcBorders>
          </w:tcPr>
          <w:p w:rsidR="00985912" w:rsidRPr="00477556" w:rsidRDefault="00985912" w:rsidP="007E1B7F">
            <w:pPr>
              <w:rPr>
                <w:sz w:val="24"/>
                <w:lang w:val="en-GB"/>
              </w:rPr>
            </w:pPr>
            <w:r w:rsidRPr="00477556">
              <w:rPr>
                <w:sz w:val="24"/>
                <w:lang w:val="en-GB"/>
              </w:rPr>
              <w:t xml:space="preserve">This Web site supports lifelong learning. The Brooklyn Expedition uniquely celebrates many cultures and makes historical resources available to all visitors to the site.  </w:t>
            </w:r>
          </w:p>
        </w:tc>
      </w:tr>
      <w:tr w:rsidR="00985912" w:rsidRPr="007E532C" w:rsidTr="002869D6">
        <w:trPr>
          <w:trHeight w:val="1671"/>
        </w:trPr>
        <w:tc>
          <w:tcPr>
            <w:tcW w:w="3996" w:type="dxa"/>
          </w:tcPr>
          <w:p w:rsidR="00985912" w:rsidRPr="00477556" w:rsidRDefault="00985912" w:rsidP="007E1B7F">
            <w:pPr>
              <w:rPr>
                <w:sz w:val="24"/>
                <w:lang w:val="en-GB"/>
              </w:rPr>
            </w:pPr>
            <w:r w:rsidRPr="00477556">
              <w:rPr>
                <w:sz w:val="24"/>
                <w:lang w:val="en-GB"/>
              </w:rPr>
              <w:t xml:space="preserve">The Burpee Museum, Rockford, Illinois, US </w:t>
            </w:r>
          </w:p>
        </w:tc>
        <w:tc>
          <w:tcPr>
            <w:tcW w:w="6670" w:type="dxa"/>
          </w:tcPr>
          <w:p w:rsidR="00985912" w:rsidRPr="00477556" w:rsidRDefault="00985912" w:rsidP="007E1B7F">
            <w:pPr>
              <w:rPr>
                <w:sz w:val="24"/>
                <w:lang w:val="en-GB"/>
              </w:rPr>
            </w:pPr>
            <w:r w:rsidRPr="00477556">
              <w:rPr>
                <w:sz w:val="24"/>
                <w:lang w:val="en-GB"/>
              </w:rPr>
              <w:t>This collaboration exhibits the best aspects of a smaller, regional partnership. Participating institutions took advantage of a unique lifelong learning opportunity, the discovery and display of Jane, optimized the services they provided, broadened their customer base, and engaged the whole community in the excitement of an exclusive scientific discovery.</w:t>
            </w:r>
          </w:p>
        </w:tc>
      </w:tr>
      <w:tr w:rsidR="007E1B7F" w:rsidRPr="007E532C" w:rsidTr="002042E0">
        <w:tc>
          <w:tcPr>
            <w:tcW w:w="3996" w:type="dxa"/>
            <w:tcBorders>
              <w:right w:val="single" w:sz="4" w:space="0" w:color="auto"/>
            </w:tcBorders>
          </w:tcPr>
          <w:p w:rsidR="007E1B7F" w:rsidRPr="00477556" w:rsidRDefault="007A1F36" w:rsidP="00FF61A3">
            <w:pPr>
              <w:rPr>
                <w:sz w:val="24"/>
                <w:lang w:val="en-GB"/>
              </w:rPr>
            </w:pPr>
            <w:r w:rsidRPr="00477556">
              <w:rPr>
                <w:sz w:val="24"/>
                <w:lang w:val="en-GB"/>
              </w:rPr>
              <w:t xml:space="preserve">The Exploration </w:t>
            </w:r>
            <w:proofErr w:type="spellStart"/>
            <w:r w:rsidRPr="00477556">
              <w:rPr>
                <w:sz w:val="24"/>
                <w:lang w:val="en-GB"/>
              </w:rPr>
              <w:t>Center</w:t>
            </w:r>
            <w:proofErr w:type="spellEnd"/>
            <w:r w:rsidRPr="00477556">
              <w:rPr>
                <w:sz w:val="24"/>
                <w:lang w:val="en-GB"/>
              </w:rPr>
              <w:t xml:space="preserve">, Baltimore, Maryland, US </w:t>
            </w:r>
          </w:p>
        </w:tc>
        <w:tc>
          <w:tcPr>
            <w:tcW w:w="6670" w:type="dxa"/>
          </w:tcPr>
          <w:p w:rsidR="007E1B7F" w:rsidRPr="00477556" w:rsidRDefault="007A1F36" w:rsidP="00FF61A3">
            <w:pPr>
              <w:rPr>
                <w:sz w:val="24"/>
                <w:lang w:val="en-GB"/>
              </w:rPr>
            </w:pPr>
            <w:r w:rsidRPr="00477556">
              <w:rPr>
                <w:sz w:val="24"/>
                <w:lang w:val="en-GB"/>
              </w:rPr>
              <w:t xml:space="preserve"> This joint-use facility, shared by the Enoch Pratt Free Library and Port Discovery museum, is an example of a selectively integrated facility that works for both partners. Both are optimizing the services they provide by collaborating, and both are broadening their customer base by bringing new customers to their neighbouring facility.  </w:t>
            </w:r>
          </w:p>
        </w:tc>
      </w:tr>
      <w:tr w:rsidR="007E1B7F" w:rsidRPr="007E532C" w:rsidTr="002042E0">
        <w:tc>
          <w:tcPr>
            <w:tcW w:w="3996" w:type="dxa"/>
            <w:tcBorders>
              <w:right w:val="single" w:sz="4" w:space="0" w:color="auto"/>
            </w:tcBorders>
          </w:tcPr>
          <w:p w:rsidR="007E1B7F" w:rsidRPr="00477556" w:rsidRDefault="007A1F36" w:rsidP="007A1F36">
            <w:pPr>
              <w:rPr>
                <w:sz w:val="24"/>
                <w:lang w:val="en-GB"/>
              </w:rPr>
            </w:pPr>
            <w:r w:rsidRPr="00477556">
              <w:rPr>
                <w:sz w:val="24"/>
                <w:lang w:val="en-GB"/>
              </w:rPr>
              <w:t xml:space="preserve">Music Preserved, London, UK </w:t>
            </w:r>
          </w:p>
        </w:tc>
        <w:tc>
          <w:tcPr>
            <w:tcW w:w="6670" w:type="dxa"/>
          </w:tcPr>
          <w:p w:rsidR="007E1B7F" w:rsidRPr="00477556" w:rsidRDefault="007A1F36" w:rsidP="00FF61A3">
            <w:pPr>
              <w:rPr>
                <w:sz w:val="24"/>
                <w:lang w:val="en-GB"/>
              </w:rPr>
            </w:pPr>
            <w:r w:rsidRPr="00477556">
              <w:rPr>
                <w:sz w:val="24"/>
                <w:lang w:val="en-GB"/>
              </w:rPr>
              <w:t>This initiative enables universal access to items of cultural significance, and addresses the need for preservation of heritage materials</w:t>
            </w:r>
          </w:p>
        </w:tc>
      </w:tr>
      <w:tr w:rsidR="007E1B7F" w:rsidRPr="007E532C" w:rsidTr="002042E0">
        <w:tc>
          <w:tcPr>
            <w:tcW w:w="3996" w:type="dxa"/>
            <w:tcBorders>
              <w:right w:val="single" w:sz="4" w:space="0" w:color="auto"/>
            </w:tcBorders>
          </w:tcPr>
          <w:p w:rsidR="007E1B7F" w:rsidRPr="00477556" w:rsidRDefault="00C73C3F" w:rsidP="00FF61A3">
            <w:pPr>
              <w:rPr>
                <w:sz w:val="24"/>
                <w:lang w:val="en-GB"/>
              </w:rPr>
            </w:pPr>
            <w:r w:rsidRPr="00477556">
              <w:rPr>
                <w:sz w:val="24"/>
                <w:lang w:val="en-GB"/>
              </w:rPr>
              <w:t xml:space="preserve">Field Trip Earth, Asheboro, North Carolina, US   </w:t>
            </w:r>
          </w:p>
        </w:tc>
        <w:tc>
          <w:tcPr>
            <w:tcW w:w="6670" w:type="dxa"/>
          </w:tcPr>
          <w:p w:rsidR="007E1B7F" w:rsidRPr="00477556" w:rsidRDefault="007A1F36" w:rsidP="00FF61A3">
            <w:pPr>
              <w:rPr>
                <w:sz w:val="24"/>
                <w:lang w:val="en-GB"/>
              </w:rPr>
            </w:pPr>
            <w:r w:rsidRPr="00477556">
              <w:rPr>
                <w:sz w:val="24"/>
                <w:lang w:val="en-GB"/>
              </w:rPr>
              <w:t xml:space="preserve">The program supports lifelong learning. The program is also unique for its interactive nature, by which visitors can engage with researchers in real time. </w:t>
            </w:r>
          </w:p>
        </w:tc>
      </w:tr>
      <w:tr w:rsidR="007E1B7F" w:rsidRPr="007E532C" w:rsidTr="002042E0">
        <w:tc>
          <w:tcPr>
            <w:tcW w:w="3996" w:type="dxa"/>
            <w:tcBorders>
              <w:right w:val="single" w:sz="4" w:space="0" w:color="auto"/>
            </w:tcBorders>
          </w:tcPr>
          <w:p w:rsidR="007E1B7F" w:rsidRPr="00477556" w:rsidRDefault="009B7797" w:rsidP="009B7797">
            <w:pPr>
              <w:rPr>
                <w:sz w:val="24"/>
                <w:lang w:val="en-GB"/>
              </w:rPr>
            </w:pPr>
            <w:r w:rsidRPr="00477556">
              <w:rPr>
                <w:sz w:val="24"/>
                <w:lang w:val="en-GB"/>
              </w:rPr>
              <w:t xml:space="preserve">Madison Public Library, Madison, Wisconsin, US </w:t>
            </w:r>
          </w:p>
        </w:tc>
        <w:tc>
          <w:tcPr>
            <w:tcW w:w="6670" w:type="dxa"/>
          </w:tcPr>
          <w:p w:rsidR="007E1B7F" w:rsidRPr="00477556" w:rsidRDefault="009B7797" w:rsidP="00FF61A3">
            <w:pPr>
              <w:rPr>
                <w:sz w:val="24"/>
                <w:lang w:val="en-GB"/>
              </w:rPr>
            </w:pPr>
            <w:r w:rsidRPr="00477556">
              <w:rPr>
                <w:sz w:val="24"/>
                <w:lang w:val="en-GB"/>
              </w:rPr>
              <w:t xml:space="preserve">This project supports lifelong learning by enabling access to new customers, and reaching out to underserved members of the community.  </w:t>
            </w:r>
          </w:p>
        </w:tc>
      </w:tr>
      <w:tr w:rsidR="007E1B7F" w:rsidRPr="007E532C" w:rsidTr="002042E0">
        <w:tc>
          <w:tcPr>
            <w:tcW w:w="3996" w:type="dxa"/>
            <w:tcBorders>
              <w:right w:val="single" w:sz="4" w:space="0" w:color="auto"/>
            </w:tcBorders>
          </w:tcPr>
          <w:p w:rsidR="007E1B7F" w:rsidRPr="00477556" w:rsidRDefault="009B7797" w:rsidP="009B7797">
            <w:pPr>
              <w:rPr>
                <w:sz w:val="24"/>
                <w:lang w:val="en-GB"/>
              </w:rPr>
            </w:pPr>
            <w:r w:rsidRPr="00477556">
              <w:rPr>
                <w:sz w:val="24"/>
                <w:lang w:val="en-GB"/>
              </w:rPr>
              <w:t xml:space="preserve">Cornucopia, Museums, Libraries and Archives Council, UK  </w:t>
            </w:r>
          </w:p>
        </w:tc>
        <w:tc>
          <w:tcPr>
            <w:tcW w:w="6670" w:type="dxa"/>
          </w:tcPr>
          <w:p w:rsidR="007E1B7F" w:rsidRPr="00477556" w:rsidRDefault="009B7797" w:rsidP="009B7797">
            <w:pPr>
              <w:rPr>
                <w:sz w:val="24"/>
                <w:lang w:val="en-GB"/>
              </w:rPr>
            </w:pPr>
            <w:r w:rsidRPr="00477556">
              <w:rPr>
                <w:sz w:val="24"/>
                <w:lang w:val="en-GB"/>
              </w:rPr>
              <w:t xml:space="preserve">This online database of more than 6000 collections in UK museums, galleries, archives and libraries optimizes services in the participating institutions and enables universal access to their collections.   </w:t>
            </w:r>
          </w:p>
        </w:tc>
      </w:tr>
      <w:tr w:rsidR="007E1B7F" w:rsidRPr="007E532C" w:rsidTr="002042E0">
        <w:trPr>
          <w:trHeight w:val="394"/>
        </w:trPr>
        <w:tc>
          <w:tcPr>
            <w:tcW w:w="3996" w:type="dxa"/>
            <w:tcBorders>
              <w:right w:val="single" w:sz="4" w:space="0" w:color="auto"/>
            </w:tcBorders>
          </w:tcPr>
          <w:p w:rsidR="007E1B7F" w:rsidRPr="00477556" w:rsidRDefault="00D714BE" w:rsidP="00FF61A3">
            <w:pPr>
              <w:rPr>
                <w:sz w:val="24"/>
              </w:rPr>
            </w:pPr>
            <w:r w:rsidRPr="00477556">
              <w:rPr>
                <w:sz w:val="24"/>
              </w:rPr>
              <w:t xml:space="preserve">Bibliothèque et Archives nationales du Québec (BAnQ), </w:t>
            </w:r>
            <w:proofErr w:type="spellStart"/>
            <w:r w:rsidRPr="00477556">
              <w:rPr>
                <w:sz w:val="24"/>
              </w:rPr>
              <w:t>Montreal</w:t>
            </w:r>
            <w:proofErr w:type="spellEnd"/>
            <w:r w:rsidRPr="00477556">
              <w:rPr>
                <w:sz w:val="24"/>
              </w:rPr>
              <w:t xml:space="preserve">, </w:t>
            </w:r>
            <w:proofErr w:type="spellStart"/>
            <w:r w:rsidRPr="00477556">
              <w:rPr>
                <w:sz w:val="24"/>
              </w:rPr>
              <w:t>Quebec</w:t>
            </w:r>
            <w:proofErr w:type="spellEnd"/>
            <w:r w:rsidRPr="00477556">
              <w:rPr>
                <w:sz w:val="24"/>
              </w:rPr>
              <w:t xml:space="preserve">, Canada  </w:t>
            </w:r>
          </w:p>
        </w:tc>
        <w:tc>
          <w:tcPr>
            <w:tcW w:w="6670" w:type="dxa"/>
            <w:tcBorders>
              <w:left w:val="single" w:sz="4" w:space="0" w:color="auto"/>
            </w:tcBorders>
          </w:tcPr>
          <w:p w:rsidR="007E1B7F" w:rsidRPr="00477556" w:rsidRDefault="00D714BE" w:rsidP="00FF61A3">
            <w:pPr>
              <w:rPr>
                <w:sz w:val="24"/>
                <w:lang w:val="en-GB"/>
              </w:rPr>
            </w:pPr>
            <w:proofErr w:type="spellStart"/>
            <w:r w:rsidRPr="00477556">
              <w:rPr>
                <w:sz w:val="24"/>
                <w:lang w:val="en-GB"/>
              </w:rPr>
              <w:t>BAnQ’s</w:t>
            </w:r>
            <w:proofErr w:type="spellEnd"/>
            <w:r w:rsidRPr="00477556">
              <w:rPr>
                <w:sz w:val="24"/>
                <w:lang w:val="en-GB"/>
              </w:rPr>
              <w:t xml:space="preserve"> integration of services for all Quebecers is unique and marks the beginning of a new level of optimized service to residents of the province. </w:t>
            </w:r>
            <w:proofErr w:type="spellStart"/>
            <w:r w:rsidRPr="00477556">
              <w:rPr>
                <w:sz w:val="24"/>
                <w:lang w:val="en-GB"/>
              </w:rPr>
              <w:t>BAnQ’s</w:t>
            </w:r>
            <w:proofErr w:type="spellEnd"/>
            <w:r w:rsidRPr="00477556">
              <w:rPr>
                <w:sz w:val="24"/>
                <w:lang w:val="en-GB"/>
              </w:rPr>
              <w:t xml:space="preserve"> resources optimise services for the province, preserve heritage materials, and provide, for the first time in history, universal access to these materials via digital portals.  </w:t>
            </w:r>
          </w:p>
        </w:tc>
      </w:tr>
    </w:tbl>
    <w:p w:rsidR="007E1B7F" w:rsidRPr="00835FFC" w:rsidRDefault="00835FFC" w:rsidP="00FF61A3">
      <w:pPr>
        <w:rPr>
          <w:i/>
          <w:sz w:val="24"/>
          <w:lang w:val="en-GB"/>
        </w:rPr>
      </w:pPr>
      <w:r w:rsidRPr="00835FFC">
        <w:rPr>
          <w:i/>
          <w:sz w:val="24"/>
          <w:lang w:val="en-GB"/>
        </w:rPr>
        <w:t>Source: Report from IFLA 2014</w:t>
      </w:r>
    </w:p>
    <w:p w:rsidR="002A7274" w:rsidRPr="00D03598" w:rsidRDefault="002A7274" w:rsidP="002A7274">
      <w:pPr>
        <w:rPr>
          <w:b/>
          <w:sz w:val="24"/>
          <w:lang w:val="en-GB"/>
        </w:rPr>
      </w:pPr>
      <w:r w:rsidRPr="00477556">
        <w:rPr>
          <w:b/>
          <w:sz w:val="24"/>
          <w:lang w:val="en-GB"/>
        </w:rPr>
        <w:t xml:space="preserve">Guide to </w:t>
      </w:r>
      <w:r>
        <w:rPr>
          <w:b/>
          <w:sz w:val="24"/>
          <w:lang w:val="en-GB"/>
        </w:rPr>
        <w:t xml:space="preserve">Best Practices in </w:t>
      </w:r>
      <w:r w:rsidRPr="00477556">
        <w:rPr>
          <w:b/>
          <w:sz w:val="24"/>
          <w:lang w:val="en-GB"/>
        </w:rPr>
        <w:t xml:space="preserve">Collaboration </w:t>
      </w:r>
    </w:p>
    <w:p w:rsidR="00FF61A3" w:rsidRPr="00477556" w:rsidRDefault="00FF61A3" w:rsidP="002A7274">
      <w:pPr>
        <w:ind w:firstLine="708"/>
        <w:rPr>
          <w:sz w:val="24"/>
          <w:lang w:val="en-GB"/>
        </w:rPr>
      </w:pPr>
      <w:r w:rsidRPr="00477556">
        <w:rPr>
          <w:sz w:val="24"/>
          <w:lang w:val="en-GB"/>
        </w:rPr>
        <w:t>Good partnerships and successful collaborations require forethought and preparation. Bahr and Bolton</w:t>
      </w:r>
      <w:r w:rsidR="00820E17">
        <w:rPr>
          <w:sz w:val="24"/>
          <w:lang w:val="en-GB"/>
        </w:rPr>
        <w:t xml:space="preserve"> in INFLA</w:t>
      </w:r>
      <w:r w:rsidR="0041022E">
        <w:rPr>
          <w:sz w:val="24"/>
          <w:lang w:val="en-GB"/>
        </w:rPr>
        <w:t xml:space="preserve"> (2014)</w:t>
      </w:r>
      <w:r w:rsidRPr="00477556">
        <w:rPr>
          <w:sz w:val="24"/>
          <w:lang w:val="en-GB"/>
        </w:rPr>
        <w:t xml:space="preserve"> outline 10 steps to ensure a positive collaborative experience in their article, “Share the Experience: Academic Library, Public Library and Community Partnerships.” This section outlines the stages of a successful collaboration, from start to finish, using these two articles as guides.  </w:t>
      </w:r>
    </w:p>
    <w:p w:rsidR="00E82863" w:rsidRDefault="00FF61A3" w:rsidP="00FF61A3">
      <w:pPr>
        <w:rPr>
          <w:sz w:val="24"/>
          <w:lang w:val="en-GB"/>
        </w:rPr>
      </w:pPr>
      <w:r w:rsidRPr="00E82863">
        <w:rPr>
          <w:b/>
          <w:sz w:val="24"/>
          <w:lang w:val="en-GB"/>
        </w:rPr>
        <w:t>Stage 1: Preplanning</w:t>
      </w:r>
      <w:r w:rsidR="00E82863">
        <w:rPr>
          <w:b/>
          <w:sz w:val="24"/>
          <w:lang w:val="en-GB"/>
        </w:rPr>
        <w:t>:</w:t>
      </w:r>
      <w:r w:rsidRPr="00477556">
        <w:rPr>
          <w:sz w:val="24"/>
          <w:lang w:val="en-GB"/>
        </w:rPr>
        <w:t xml:space="preserve"> In the preplanning stage of a partnership:</w:t>
      </w:r>
    </w:p>
    <w:p w:rsidR="00E82863" w:rsidRDefault="00FF61A3" w:rsidP="00FF61A3">
      <w:pPr>
        <w:rPr>
          <w:sz w:val="24"/>
          <w:lang w:val="en-GB"/>
        </w:rPr>
      </w:pPr>
      <w:r w:rsidRPr="00477556">
        <w:rPr>
          <w:sz w:val="24"/>
          <w:lang w:val="en-GB"/>
        </w:rPr>
        <w:t>a) Complete a needs assessment to establish that the partnership is of value to all partners. b) Ensure all partners agree on the reasons for partnering with one another.</w:t>
      </w:r>
    </w:p>
    <w:p w:rsidR="00E82863" w:rsidRDefault="00FF61A3" w:rsidP="00FF61A3">
      <w:pPr>
        <w:rPr>
          <w:sz w:val="24"/>
          <w:lang w:val="en-GB"/>
        </w:rPr>
      </w:pPr>
      <w:r w:rsidRPr="00477556">
        <w:rPr>
          <w:sz w:val="24"/>
          <w:lang w:val="en-GB"/>
        </w:rPr>
        <w:t xml:space="preserve"> c) Establish the goals of the partnership for each partner involved, and the benefits to each partner and to the community being served. </w:t>
      </w:r>
    </w:p>
    <w:p w:rsidR="00E82863" w:rsidRDefault="00FF61A3" w:rsidP="00FF61A3">
      <w:pPr>
        <w:rPr>
          <w:sz w:val="24"/>
          <w:lang w:val="en-GB"/>
        </w:rPr>
      </w:pPr>
      <w:r w:rsidRPr="00477556">
        <w:rPr>
          <w:sz w:val="24"/>
          <w:lang w:val="en-GB"/>
        </w:rPr>
        <w:t>d) Prepare a budget and secure funding and grants.</w:t>
      </w:r>
    </w:p>
    <w:p w:rsidR="00E82863" w:rsidRDefault="00FF61A3" w:rsidP="00FF61A3">
      <w:pPr>
        <w:rPr>
          <w:sz w:val="24"/>
          <w:lang w:val="en-GB"/>
        </w:rPr>
      </w:pPr>
      <w:r w:rsidRPr="00477556">
        <w:rPr>
          <w:sz w:val="24"/>
          <w:lang w:val="en-GB"/>
        </w:rPr>
        <w:t xml:space="preserve"> e) Draw up guidelines regarding the level of commitment required from all partners. All partners should endorse these guidelines.</w:t>
      </w:r>
    </w:p>
    <w:p w:rsidR="00E82863" w:rsidRDefault="00FF61A3" w:rsidP="00FF61A3">
      <w:pPr>
        <w:rPr>
          <w:sz w:val="24"/>
          <w:lang w:val="en-GB"/>
        </w:rPr>
      </w:pPr>
      <w:r w:rsidRPr="00477556">
        <w:rPr>
          <w:sz w:val="24"/>
          <w:lang w:val="en-GB"/>
        </w:rPr>
        <w:t xml:space="preserve"> f) Ensure all partners are committed to open, honest and positive communication. </w:t>
      </w:r>
    </w:p>
    <w:p w:rsidR="00FF61A3" w:rsidRPr="00477556" w:rsidRDefault="00FF61A3" w:rsidP="00FF61A3">
      <w:pPr>
        <w:rPr>
          <w:sz w:val="24"/>
          <w:lang w:val="en-GB"/>
        </w:rPr>
      </w:pPr>
      <w:r w:rsidRPr="00477556">
        <w:rPr>
          <w:sz w:val="24"/>
          <w:lang w:val="en-GB"/>
        </w:rPr>
        <w:t xml:space="preserve">g) Become familiar with all institutions involved in the partnership.  </w:t>
      </w:r>
    </w:p>
    <w:p w:rsidR="002E34DE" w:rsidRPr="00477556" w:rsidRDefault="00FF61A3" w:rsidP="00FF61A3">
      <w:pPr>
        <w:rPr>
          <w:sz w:val="24"/>
          <w:lang w:val="en-GB"/>
        </w:rPr>
      </w:pPr>
      <w:r w:rsidRPr="00E82863">
        <w:rPr>
          <w:b/>
          <w:sz w:val="24"/>
          <w:lang w:val="en-GB"/>
        </w:rPr>
        <w:t>Stage 2: Planning Stages</w:t>
      </w:r>
      <w:r w:rsidR="00E82863">
        <w:rPr>
          <w:b/>
          <w:sz w:val="24"/>
          <w:lang w:val="en-GB"/>
        </w:rPr>
        <w:t>:</w:t>
      </w:r>
      <w:r w:rsidRPr="00477556">
        <w:rPr>
          <w:sz w:val="24"/>
          <w:lang w:val="en-GB"/>
        </w:rPr>
        <w:t xml:space="preserve"> In this stage, partners are laying the groundwork for the partnership by completing some or all of these objectives:</w:t>
      </w:r>
    </w:p>
    <w:p w:rsidR="002E34DE" w:rsidRPr="00477556" w:rsidRDefault="00FF61A3" w:rsidP="00FF61A3">
      <w:pPr>
        <w:rPr>
          <w:sz w:val="24"/>
          <w:lang w:val="en-GB"/>
        </w:rPr>
      </w:pPr>
      <w:r w:rsidRPr="00477556">
        <w:rPr>
          <w:sz w:val="24"/>
          <w:lang w:val="en-GB"/>
        </w:rPr>
        <w:t xml:space="preserve"> a) Ensure adequate representation from all partners. Be aware of the possibility of staff turnover and how it may affect the dynamics of the partnership. </w:t>
      </w:r>
    </w:p>
    <w:p w:rsidR="00FF61A3" w:rsidRPr="00477556" w:rsidRDefault="00FF61A3" w:rsidP="00FF61A3">
      <w:pPr>
        <w:rPr>
          <w:sz w:val="24"/>
          <w:lang w:val="en-GB"/>
        </w:rPr>
      </w:pPr>
      <w:r w:rsidRPr="00477556">
        <w:rPr>
          <w:sz w:val="24"/>
          <w:lang w:val="en-GB"/>
        </w:rPr>
        <w:t xml:space="preserve"> b) Ensure there is a staff member from each institution responsible for documenting the partnership process for later publication.  </w:t>
      </w:r>
    </w:p>
    <w:p w:rsidR="002E34DE" w:rsidRPr="00477556" w:rsidRDefault="00FF61A3" w:rsidP="00FF61A3">
      <w:pPr>
        <w:rPr>
          <w:sz w:val="24"/>
          <w:lang w:val="en-GB"/>
        </w:rPr>
      </w:pPr>
      <w:r w:rsidRPr="00477556">
        <w:rPr>
          <w:sz w:val="24"/>
          <w:lang w:val="en-GB"/>
        </w:rPr>
        <w:t>c) Ensure all partners have the same idea of how the partnership will work. Create a policy document to establish the division of tasks and a timeline for the partnership.</w:t>
      </w:r>
    </w:p>
    <w:p w:rsidR="00E82863" w:rsidRDefault="00FF61A3" w:rsidP="00FF61A3">
      <w:pPr>
        <w:rPr>
          <w:sz w:val="24"/>
          <w:lang w:val="en-GB"/>
        </w:rPr>
      </w:pPr>
      <w:r w:rsidRPr="00477556">
        <w:rPr>
          <w:sz w:val="24"/>
          <w:lang w:val="en-GB"/>
        </w:rPr>
        <w:t xml:space="preserve"> d) Market the partnership to peers, management, and others involved. Gain professional support before the project is made public. Invite staff at all partnering institutions to participate in and provide input on the partnership. </w:t>
      </w:r>
    </w:p>
    <w:p w:rsidR="00FF61A3" w:rsidRPr="00477556" w:rsidRDefault="00FF61A3" w:rsidP="00FF61A3">
      <w:pPr>
        <w:rPr>
          <w:sz w:val="24"/>
          <w:lang w:val="en-GB"/>
        </w:rPr>
      </w:pPr>
      <w:r w:rsidRPr="00477556">
        <w:rPr>
          <w:sz w:val="24"/>
          <w:lang w:val="en-GB"/>
        </w:rPr>
        <w:t xml:space="preserve">e) Establish division of labour.  </w:t>
      </w:r>
    </w:p>
    <w:p w:rsidR="00E82863" w:rsidRDefault="00FF61A3" w:rsidP="00FF61A3">
      <w:pPr>
        <w:rPr>
          <w:sz w:val="24"/>
          <w:lang w:val="en-GB"/>
        </w:rPr>
      </w:pPr>
      <w:r w:rsidRPr="00E82863">
        <w:rPr>
          <w:b/>
          <w:sz w:val="24"/>
          <w:lang w:val="en-GB"/>
        </w:rPr>
        <w:t>Stage 3: Implementation</w:t>
      </w:r>
      <w:r w:rsidR="00E82863">
        <w:rPr>
          <w:sz w:val="24"/>
          <w:lang w:val="en-GB"/>
        </w:rPr>
        <w:t>:</w:t>
      </w:r>
      <w:r w:rsidRPr="00477556">
        <w:rPr>
          <w:sz w:val="24"/>
          <w:lang w:val="en-GB"/>
        </w:rPr>
        <w:t xml:space="preserve"> While the collaboration is ongoing, partners should follow these guidelines: </w:t>
      </w:r>
    </w:p>
    <w:p w:rsidR="003D5114" w:rsidRPr="00477556" w:rsidRDefault="00FF61A3" w:rsidP="00FF61A3">
      <w:pPr>
        <w:rPr>
          <w:sz w:val="24"/>
          <w:lang w:val="en-GB"/>
        </w:rPr>
      </w:pPr>
      <w:r w:rsidRPr="00477556">
        <w:rPr>
          <w:sz w:val="24"/>
          <w:lang w:val="en-GB"/>
        </w:rPr>
        <w:t>a)</w:t>
      </w:r>
      <w:r w:rsidR="00E82863">
        <w:rPr>
          <w:sz w:val="24"/>
          <w:lang w:val="en-GB"/>
        </w:rPr>
        <w:t xml:space="preserve"> E</w:t>
      </w:r>
      <w:r w:rsidRPr="00477556">
        <w:rPr>
          <w:sz w:val="24"/>
          <w:lang w:val="en-GB"/>
        </w:rPr>
        <w:t xml:space="preserve">nsure adequate promotion of the collaboration just prior to implementation: press releases, Web site advertisements, social networking tools such as Facebook or Flickr, launch parties, etc.  </w:t>
      </w:r>
    </w:p>
    <w:p w:rsidR="003D5114" w:rsidRPr="00477556" w:rsidRDefault="00FF61A3" w:rsidP="00FF61A3">
      <w:pPr>
        <w:rPr>
          <w:sz w:val="24"/>
          <w:lang w:val="en-GB"/>
        </w:rPr>
      </w:pPr>
      <w:r w:rsidRPr="00477556">
        <w:rPr>
          <w:sz w:val="24"/>
          <w:lang w:val="en-GB"/>
        </w:rPr>
        <w:t xml:space="preserve">b) Meet on a regular basis to ensure open communication, update partners on the progress of each institution, and troubleshoot problems.  </w:t>
      </w:r>
    </w:p>
    <w:p w:rsidR="003D5114" w:rsidRPr="00477556" w:rsidRDefault="00FF61A3" w:rsidP="00FF61A3">
      <w:pPr>
        <w:rPr>
          <w:sz w:val="24"/>
          <w:lang w:val="en-GB"/>
        </w:rPr>
      </w:pPr>
      <w:r w:rsidRPr="00477556">
        <w:rPr>
          <w:sz w:val="24"/>
          <w:lang w:val="en-GB"/>
        </w:rPr>
        <w:t xml:space="preserve">c) Ensure all partners have sufficient time allotted to work on the collaborative project. </w:t>
      </w:r>
    </w:p>
    <w:p w:rsidR="003D5114" w:rsidRPr="00477556" w:rsidRDefault="00FF61A3" w:rsidP="00FF61A3">
      <w:pPr>
        <w:rPr>
          <w:sz w:val="24"/>
          <w:lang w:val="en-GB"/>
        </w:rPr>
      </w:pPr>
      <w:r w:rsidRPr="00477556">
        <w:rPr>
          <w:sz w:val="24"/>
          <w:lang w:val="en-GB"/>
        </w:rPr>
        <w:t xml:space="preserve">d) Invite input from participants in the collaborative project, the public, staff members of the institutions involved, and other professionals. </w:t>
      </w:r>
    </w:p>
    <w:p w:rsidR="00FF61A3" w:rsidRPr="00477556" w:rsidRDefault="00FF61A3" w:rsidP="00FF61A3">
      <w:pPr>
        <w:rPr>
          <w:sz w:val="24"/>
          <w:lang w:val="en-GB"/>
        </w:rPr>
      </w:pPr>
      <w:r w:rsidRPr="00477556">
        <w:rPr>
          <w:sz w:val="24"/>
          <w:lang w:val="en-GB"/>
        </w:rPr>
        <w:t xml:space="preserve">e) Be open to change and adaptation of the collaboration as it progresses.   </w:t>
      </w:r>
    </w:p>
    <w:p w:rsidR="003D5114" w:rsidRPr="00477556" w:rsidRDefault="00FF61A3" w:rsidP="00FF61A3">
      <w:pPr>
        <w:rPr>
          <w:sz w:val="24"/>
          <w:lang w:val="en-GB"/>
        </w:rPr>
      </w:pPr>
      <w:r w:rsidRPr="00E82863">
        <w:rPr>
          <w:b/>
          <w:sz w:val="24"/>
          <w:lang w:val="en-GB"/>
        </w:rPr>
        <w:t>Stage 4: Evaluation</w:t>
      </w:r>
      <w:r w:rsidR="00E82863">
        <w:rPr>
          <w:b/>
          <w:sz w:val="24"/>
          <w:lang w:val="en-GB"/>
        </w:rPr>
        <w:t>:</w:t>
      </w:r>
      <w:r w:rsidRPr="00477556">
        <w:rPr>
          <w:sz w:val="24"/>
          <w:lang w:val="en-GB"/>
        </w:rPr>
        <w:t xml:space="preserve"> Once the collaboration is complete, or at a suitable marker (e.g., one year after the launch), evaluate the success of the collaboration. Be sure to consider:</w:t>
      </w:r>
    </w:p>
    <w:p w:rsidR="003D5114" w:rsidRPr="00477556" w:rsidRDefault="00FF61A3" w:rsidP="00FF61A3">
      <w:pPr>
        <w:rPr>
          <w:sz w:val="24"/>
          <w:lang w:val="en-GB"/>
        </w:rPr>
      </w:pPr>
      <w:r w:rsidRPr="00477556">
        <w:rPr>
          <w:sz w:val="24"/>
          <w:lang w:val="en-GB"/>
        </w:rPr>
        <w:t xml:space="preserve"> a) The input of all participating institutions </w:t>
      </w:r>
    </w:p>
    <w:p w:rsidR="003D5114" w:rsidRPr="00477556" w:rsidRDefault="00FF61A3" w:rsidP="00FF61A3">
      <w:pPr>
        <w:rPr>
          <w:sz w:val="24"/>
          <w:lang w:val="en-GB"/>
        </w:rPr>
      </w:pPr>
      <w:r w:rsidRPr="00477556">
        <w:rPr>
          <w:sz w:val="24"/>
          <w:lang w:val="en-GB"/>
        </w:rPr>
        <w:t xml:space="preserve"> b) The impact on the communities involved</w:t>
      </w:r>
    </w:p>
    <w:p w:rsidR="003D5114" w:rsidRPr="00477556" w:rsidRDefault="00FF61A3" w:rsidP="00FF61A3">
      <w:pPr>
        <w:rPr>
          <w:sz w:val="24"/>
          <w:lang w:val="en-GB"/>
        </w:rPr>
      </w:pPr>
      <w:r w:rsidRPr="00477556">
        <w:rPr>
          <w:sz w:val="24"/>
          <w:lang w:val="en-GB"/>
        </w:rPr>
        <w:t xml:space="preserve"> c) The original goals of the collaboration </w:t>
      </w:r>
    </w:p>
    <w:p w:rsidR="003D5114" w:rsidRPr="00477556" w:rsidRDefault="00FF61A3" w:rsidP="00FF61A3">
      <w:pPr>
        <w:rPr>
          <w:sz w:val="24"/>
          <w:lang w:val="en-GB"/>
        </w:rPr>
      </w:pPr>
      <w:r w:rsidRPr="00477556">
        <w:rPr>
          <w:sz w:val="24"/>
          <w:lang w:val="en-GB"/>
        </w:rPr>
        <w:t>d) Any changes or modifications to the collaboration that developed during implementation</w:t>
      </w:r>
    </w:p>
    <w:p w:rsidR="00FF61A3" w:rsidRPr="00477556" w:rsidRDefault="00FF61A3" w:rsidP="00FF61A3">
      <w:pPr>
        <w:rPr>
          <w:sz w:val="24"/>
          <w:lang w:val="en-GB"/>
        </w:rPr>
      </w:pPr>
      <w:r w:rsidRPr="00477556">
        <w:rPr>
          <w:sz w:val="24"/>
          <w:lang w:val="en-GB"/>
        </w:rPr>
        <w:t xml:space="preserve"> e) Measurable results (surveys, reports, statistics)  </w:t>
      </w:r>
    </w:p>
    <w:p w:rsidR="000E7031" w:rsidRPr="00477556" w:rsidRDefault="00FF61A3" w:rsidP="00FF61A3">
      <w:pPr>
        <w:rPr>
          <w:sz w:val="24"/>
          <w:lang w:val="en-GB"/>
        </w:rPr>
      </w:pPr>
      <w:r w:rsidRPr="00E82863">
        <w:rPr>
          <w:b/>
          <w:sz w:val="24"/>
          <w:lang w:val="en-GB"/>
        </w:rPr>
        <w:t>Step 5: Share Your Experience</w:t>
      </w:r>
      <w:r w:rsidR="00E82863">
        <w:rPr>
          <w:b/>
          <w:sz w:val="24"/>
          <w:lang w:val="en-GB"/>
        </w:rPr>
        <w:t>:</w:t>
      </w:r>
      <w:r w:rsidRPr="00477556">
        <w:rPr>
          <w:sz w:val="24"/>
          <w:lang w:val="en-GB"/>
        </w:rPr>
        <w:t xml:space="preserve"> Publish your experience in professional journals and community newsletters. Others can learn from your experience. Ensure all points of view (library, museum and others) are covered. Use new tools, such as social networking Web sites and web 2.0 tools, to promote your cooperative projects to other professionals and the public. This is the chance to let your peers know about your successful project</w:t>
      </w:r>
      <w:r w:rsidR="002E0FB2">
        <w:rPr>
          <w:sz w:val="24"/>
          <w:lang w:val="en-GB"/>
        </w:rPr>
        <w:t>.</w:t>
      </w:r>
    </w:p>
    <w:p w:rsidR="00D422DC" w:rsidRDefault="00FF61A3" w:rsidP="00D422DC">
      <w:pPr>
        <w:rPr>
          <w:b/>
          <w:sz w:val="24"/>
          <w:lang w:val="en-GB"/>
        </w:rPr>
      </w:pPr>
      <w:r w:rsidRPr="003B759C">
        <w:rPr>
          <w:b/>
          <w:sz w:val="24"/>
          <w:lang w:val="en-GB"/>
        </w:rPr>
        <w:t xml:space="preserve">Conclusion </w:t>
      </w:r>
    </w:p>
    <w:p w:rsidR="00E53B79" w:rsidRDefault="00D422DC" w:rsidP="00DE2A4D">
      <w:pPr>
        <w:rPr>
          <w:sz w:val="24"/>
          <w:lang w:val="en-GB"/>
        </w:rPr>
      </w:pPr>
      <w:r w:rsidRPr="00477556">
        <w:rPr>
          <w:sz w:val="24"/>
          <w:lang w:val="en-GB"/>
        </w:rPr>
        <w:t xml:space="preserve">Notwithstanding the positive </w:t>
      </w:r>
      <w:r>
        <w:rPr>
          <w:sz w:val="24"/>
          <w:lang w:val="en-GB"/>
        </w:rPr>
        <w:t>impact collaboration can have on digital management</w:t>
      </w:r>
      <w:r w:rsidRPr="00477556">
        <w:rPr>
          <w:sz w:val="24"/>
          <w:lang w:val="en-GB"/>
        </w:rPr>
        <w:t xml:space="preserve"> projects, issues such as conflict over priorities, power relations, unclear expectations of roles and accountability reflect the negative asp</w:t>
      </w:r>
      <w:r>
        <w:rPr>
          <w:sz w:val="24"/>
          <w:lang w:val="en-GB"/>
        </w:rPr>
        <w:t>ects of collaborative activity. P</w:t>
      </w:r>
      <w:r w:rsidRPr="00477556">
        <w:rPr>
          <w:sz w:val="24"/>
          <w:lang w:val="en-GB"/>
        </w:rPr>
        <w:t>ower influences the depth of col</w:t>
      </w:r>
      <w:r>
        <w:rPr>
          <w:sz w:val="24"/>
          <w:lang w:val="en-GB"/>
        </w:rPr>
        <w:t>laboration while</w:t>
      </w:r>
      <w:r w:rsidRPr="00477556">
        <w:rPr>
          <w:sz w:val="24"/>
          <w:lang w:val="en-GB"/>
        </w:rPr>
        <w:t xml:space="preserve"> task related conflicts can affect a collaborative process</w:t>
      </w:r>
      <w:r w:rsidR="00EE43DB">
        <w:rPr>
          <w:sz w:val="24"/>
          <w:lang w:val="en-GB"/>
        </w:rPr>
        <w:t>. S</w:t>
      </w:r>
      <w:r w:rsidRPr="00477556">
        <w:rPr>
          <w:sz w:val="24"/>
          <w:lang w:val="en-GB"/>
        </w:rPr>
        <w:t xml:space="preserve">uch issues need to be managed to avoid negative outputs. Thus, to </w:t>
      </w:r>
      <w:r>
        <w:rPr>
          <w:sz w:val="24"/>
          <w:lang w:val="en-GB"/>
        </w:rPr>
        <w:t>achieve</w:t>
      </w:r>
      <w:r w:rsidRPr="00477556">
        <w:rPr>
          <w:sz w:val="24"/>
          <w:lang w:val="en-GB"/>
        </w:rPr>
        <w:t xml:space="preserve"> effective </w:t>
      </w:r>
      <w:r>
        <w:rPr>
          <w:sz w:val="24"/>
          <w:lang w:val="en-GB"/>
        </w:rPr>
        <w:t>service delivery in institutional collaboration</w:t>
      </w:r>
      <w:r w:rsidRPr="00477556">
        <w:rPr>
          <w:sz w:val="24"/>
          <w:lang w:val="en-GB"/>
        </w:rPr>
        <w:t xml:space="preserve">, such negative consequences will need to be recognised and effectively managed.  </w:t>
      </w:r>
      <w:r w:rsidR="00DE2A4D" w:rsidRPr="00477556">
        <w:rPr>
          <w:sz w:val="24"/>
          <w:lang w:val="en-GB"/>
        </w:rPr>
        <w:t>While there are certainly both benefits and risks to collaborat</w:t>
      </w:r>
      <w:r w:rsidR="00DE2A4D">
        <w:rPr>
          <w:sz w:val="24"/>
          <w:lang w:val="en-GB"/>
        </w:rPr>
        <w:t>ive projects between libraries and museums, it is evident</w:t>
      </w:r>
      <w:r w:rsidR="00DE2A4D" w:rsidRPr="00477556">
        <w:rPr>
          <w:sz w:val="24"/>
          <w:lang w:val="en-GB"/>
        </w:rPr>
        <w:t xml:space="preserve"> that pooled resources </w:t>
      </w:r>
      <w:r w:rsidR="00DE2A4D">
        <w:rPr>
          <w:sz w:val="24"/>
          <w:lang w:val="en-GB"/>
        </w:rPr>
        <w:t>and shared experti</w:t>
      </w:r>
      <w:r w:rsidR="00EE43DB">
        <w:rPr>
          <w:sz w:val="24"/>
          <w:lang w:val="en-GB"/>
        </w:rPr>
        <w:t>se will</w:t>
      </w:r>
      <w:r w:rsidR="00DE2A4D">
        <w:rPr>
          <w:sz w:val="24"/>
          <w:lang w:val="en-GB"/>
        </w:rPr>
        <w:t xml:space="preserve"> promote social inclusion and</w:t>
      </w:r>
      <w:r w:rsidR="00DE2A4D" w:rsidRPr="00477556">
        <w:rPr>
          <w:sz w:val="24"/>
          <w:lang w:val="en-GB"/>
        </w:rPr>
        <w:t xml:space="preserve"> meet special</w:t>
      </w:r>
      <w:r w:rsidR="00DE2A4D">
        <w:rPr>
          <w:sz w:val="24"/>
          <w:lang w:val="en-GB"/>
        </w:rPr>
        <w:t xml:space="preserve"> informati</w:t>
      </w:r>
      <w:r w:rsidR="00EE43DB">
        <w:rPr>
          <w:sz w:val="24"/>
          <w:lang w:val="en-GB"/>
        </w:rPr>
        <w:t>on  needs of the hard-to- reach</w:t>
      </w:r>
      <w:r w:rsidR="00DE2A4D">
        <w:rPr>
          <w:sz w:val="24"/>
          <w:lang w:val="en-GB"/>
        </w:rPr>
        <w:t xml:space="preserve"> groups.</w:t>
      </w:r>
    </w:p>
    <w:p w:rsidR="003247BE" w:rsidRDefault="00E53B79" w:rsidP="00DE2A4D">
      <w:pPr>
        <w:rPr>
          <w:b/>
          <w:sz w:val="24"/>
          <w:lang w:val="en-GB"/>
        </w:rPr>
      </w:pPr>
      <w:r w:rsidRPr="00E53B79">
        <w:rPr>
          <w:b/>
          <w:sz w:val="24"/>
          <w:lang w:val="en-GB"/>
        </w:rPr>
        <w:t>REFERENCES</w:t>
      </w:r>
      <w:r w:rsidR="00DE2A4D" w:rsidRPr="00E53B79">
        <w:rPr>
          <w:b/>
          <w:sz w:val="24"/>
          <w:lang w:val="en-GB"/>
        </w:rPr>
        <w:t xml:space="preserve"> </w:t>
      </w:r>
    </w:p>
    <w:p w:rsidR="00A21B6E" w:rsidRPr="00A21B6E" w:rsidRDefault="00A21B6E" w:rsidP="00A21B6E">
      <w:pPr>
        <w:spacing w:line="240" w:lineRule="auto"/>
        <w:ind w:left="720" w:hanging="720"/>
        <w:rPr>
          <w:rFonts w:ascii="Times New Roman" w:hAnsi="Times New Roman" w:cs="Times New Roman"/>
          <w:i/>
          <w:sz w:val="24"/>
          <w:szCs w:val="24"/>
          <w:lang w:val="en-GB"/>
        </w:rPr>
      </w:pPr>
      <w:r w:rsidRPr="00A21B6E">
        <w:rPr>
          <w:rFonts w:ascii="Times New Roman" w:hAnsi="Times New Roman" w:cs="Times New Roman"/>
          <w:i/>
          <w:sz w:val="24"/>
          <w:szCs w:val="24"/>
          <w:lang w:val="en-GB"/>
        </w:rPr>
        <w:t xml:space="preserve">Atkinson, </w:t>
      </w:r>
      <w:proofErr w:type="gramStart"/>
      <w:r w:rsidRPr="00A21B6E">
        <w:rPr>
          <w:rFonts w:ascii="Times New Roman" w:hAnsi="Times New Roman" w:cs="Times New Roman"/>
          <w:i/>
          <w:sz w:val="24"/>
          <w:szCs w:val="24"/>
          <w:lang w:val="en-GB"/>
        </w:rPr>
        <w:t>J.(</w:t>
      </w:r>
      <w:proofErr w:type="gramEnd"/>
      <w:r w:rsidRPr="00A21B6E">
        <w:rPr>
          <w:rFonts w:ascii="Times New Roman" w:hAnsi="Times New Roman" w:cs="Times New Roman"/>
          <w:i/>
          <w:sz w:val="24"/>
          <w:szCs w:val="24"/>
          <w:lang w:val="en-GB"/>
        </w:rPr>
        <w:t>Ed.)(2018):</w:t>
      </w:r>
      <w:r w:rsidR="0031545C">
        <w:rPr>
          <w:rFonts w:ascii="Times New Roman" w:hAnsi="Times New Roman" w:cs="Times New Roman"/>
          <w:i/>
          <w:sz w:val="24"/>
          <w:szCs w:val="24"/>
          <w:lang w:val="en-GB"/>
        </w:rPr>
        <w:t xml:space="preserve"> </w:t>
      </w:r>
      <w:r w:rsidRPr="00A21B6E">
        <w:rPr>
          <w:rFonts w:ascii="Times New Roman" w:hAnsi="Times New Roman" w:cs="Times New Roman"/>
          <w:i/>
          <w:sz w:val="24"/>
          <w:szCs w:val="24"/>
          <w:lang w:val="en-GB"/>
        </w:rPr>
        <w:t xml:space="preserve">Collaboration and the academic library: internal and external, local and </w:t>
      </w:r>
      <w:proofErr w:type="spellStart"/>
      <w:r w:rsidRPr="00A21B6E">
        <w:rPr>
          <w:rFonts w:ascii="Times New Roman" w:hAnsi="Times New Roman" w:cs="Times New Roman"/>
          <w:i/>
          <w:sz w:val="24"/>
          <w:szCs w:val="24"/>
          <w:lang w:val="en-GB"/>
        </w:rPr>
        <w:t>international.Oxford:Chandos</w:t>
      </w:r>
      <w:proofErr w:type="spellEnd"/>
      <w:r w:rsidRPr="00A21B6E">
        <w:rPr>
          <w:rFonts w:ascii="Times New Roman" w:hAnsi="Times New Roman" w:cs="Times New Roman"/>
          <w:i/>
          <w:sz w:val="24"/>
          <w:szCs w:val="24"/>
          <w:lang w:val="en-GB"/>
        </w:rPr>
        <w:t xml:space="preserve"> publishing (</w:t>
      </w:r>
      <w:proofErr w:type="spellStart"/>
      <w:r w:rsidRPr="00A21B6E">
        <w:rPr>
          <w:rFonts w:ascii="Times New Roman" w:hAnsi="Times New Roman" w:cs="Times New Roman"/>
          <w:i/>
          <w:sz w:val="24"/>
          <w:szCs w:val="24"/>
          <w:lang w:val="en-GB"/>
        </w:rPr>
        <w:t>CrossRef</w:t>
      </w:r>
      <w:proofErr w:type="spellEnd"/>
      <w:r w:rsidRPr="00A21B6E">
        <w:rPr>
          <w:rFonts w:ascii="Times New Roman" w:hAnsi="Times New Roman" w:cs="Times New Roman"/>
          <w:i/>
          <w:sz w:val="24"/>
          <w:szCs w:val="24"/>
          <w:lang w:val="en-GB"/>
        </w:rPr>
        <w:t>)</w:t>
      </w:r>
    </w:p>
    <w:p w:rsidR="00A21B6E" w:rsidRPr="0031545C" w:rsidRDefault="00A21B6E" w:rsidP="00A21B6E">
      <w:pPr>
        <w:spacing w:line="240" w:lineRule="auto"/>
        <w:ind w:left="720" w:hanging="720"/>
        <w:rPr>
          <w:rFonts w:ascii="Times New Roman" w:hAnsi="Times New Roman" w:cs="Times New Roman"/>
          <w:i/>
          <w:sz w:val="24"/>
          <w:szCs w:val="24"/>
          <w:lang w:val="en-GB"/>
        </w:rPr>
      </w:pPr>
      <w:r w:rsidRPr="0031545C">
        <w:rPr>
          <w:i/>
          <w:sz w:val="24"/>
          <w:lang w:val="en-GB"/>
        </w:rPr>
        <w:t>Boamah, E. (2014):</w:t>
      </w:r>
      <w:r w:rsidRPr="0031545C">
        <w:rPr>
          <w:sz w:val="24"/>
          <w:lang w:val="en-GB"/>
        </w:rPr>
        <w:t xml:space="preserve"> </w:t>
      </w:r>
      <w:r w:rsidRPr="0031545C">
        <w:rPr>
          <w:i/>
          <w:sz w:val="24"/>
          <w:lang w:val="en-GB"/>
        </w:rPr>
        <w:t>Towards effective management and preservation of digital cultural heritage resources: an exploration of contextual factors in Ghana.</w:t>
      </w:r>
    </w:p>
    <w:p w:rsidR="00A21B6E" w:rsidRPr="00A21B6E" w:rsidRDefault="00F06881" w:rsidP="00A21B6E">
      <w:pPr>
        <w:spacing w:line="240" w:lineRule="auto"/>
        <w:ind w:left="720" w:hanging="720"/>
        <w:rPr>
          <w:rFonts w:ascii="Times New Roman" w:hAnsi="Times New Roman" w:cs="Times New Roman"/>
          <w:i/>
          <w:sz w:val="24"/>
          <w:szCs w:val="24"/>
          <w:lang w:val="en-GB"/>
        </w:rPr>
      </w:pPr>
      <w:r w:rsidRPr="0031545C">
        <w:rPr>
          <w:i/>
          <w:sz w:val="24"/>
          <w:lang w:val="en-GB"/>
        </w:rPr>
        <w:t>British Library (2014)</w:t>
      </w:r>
      <w:r w:rsidRPr="00A21B6E">
        <w:rPr>
          <w:sz w:val="24"/>
          <w:lang w:val="en-GB"/>
        </w:rPr>
        <w:t xml:space="preserve"> </w:t>
      </w:r>
      <w:r w:rsidR="003247BE" w:rsidRPr="00A21B6E">
        <w:rPr>
          <w:i/>
          <w:sz w:val="24"/>
          <w:lang w:val="en-GB"/>
        </w:rPr>
        <w:t>Digitisation Strategy, 2008–2011, www.bl.uk/aboutus/stratpolprog/digi/digitisation/digistrategy</w:t>
      </w:r>
      <w:r w:rsidR="003247BE" w:rsidRPr="00A21B6E">
        <w:rPr>
          <w:rFonts w:ascii="Times New Roman" w:hAnsi="Times New Roman" w:cs="Times New Roman"/>
          <w:i/>
          <w:sz w:val="24"/>
          <w:szCs w:val="24"/>
          <w:lang w:val="en-GB"/>
        </w:rPr>
        <w:t xml:space="preserve"> </w:t>
      </w:r>
    </w:p>
    <w:p w:rsidR="00A21B6E" w:rsidRPr="00A21B6E" w:rsidRDefault="00FF0152" w:rsidP="00A21B6E">
      <w:pPr>
        <w:spacing w:line="240" w:lineRule="auto"/>
        <w:ind w:left="720" w:hanging="720"/>
        <w:rPr>
          <w:rFonts w:ascii="Times New Roman" w:hAnsi="Times New Roman" w:cs="Times New Roman"/>
          <w:i/>
          <w:sz w:val="24"/>
          <w:szCs w:val="24"/>
          <w:lang w:val="en-GB"/>
        </w:rPr>
      </w:pPr>
      <w:r w:rsidRPr="0031545C">
        <w:rPr>
          <w:rFonts w:ascii="Times New Roman" w:hAnsi="Times New Roman" w:cs="Times New Roman"/>
          <w:i/>
          <w:sz w:val="24"/>
          <w:szCs w:val="24"/>
          <w:lang w:val="en-GB"/>
        </w:rPr>
        <w:t>European Commission (2013</w:t>
      </w:r>
      <w:r w:rsidR="003247BE" w:rsidRPr="0031545C">
        <w:rPr>
          <w:rFonts w:ascii="Times New Roman" w:hAnsi="Times New Roman" w:cs="Times New Roman"/>
          <w:i/>
          <w:sz w:val="24"/>
          <w:szCs w:val="24"/>
          <w:lang w:val="en-GB"/>
        </w:rPr>
        <w:t>).</w:t>
      </w:r>
      <w:r w:rsidR="003247BE" w:rsidRPr="00A21B6E">
        <w:rPr>
          <w:rFonts w:ascii="Times New Roman" w:hAnsi="Times New Roman" w:cs="Times New Roman"/>
          <w:i/>
          <w:sz w:val="24"/>
          <w:szCs w:val="24"/>
          <w:lang w:val="en-GB"/>
        </w:rPr>
        <w:t xml:space="preserve"> Commission recommendation of 27 October 2011 on the digitisation and online accessibility of cultural material and digital preservation, (2011/711/EU</w:t>
      </w:r>
      <w:proofErr w:type="gramStart"/>
      <w:r w:rsidR="003247BE" w:rsidRPr="00A21B6E">
        <w:rPr>
          <w:rFonts w:ascii="Times New Roman" w:hAnsi="Times New Roman" w:cs="Times New Roman"/>
          <w:i/>
          <w:sz w:val="24"/>
          <w:szCs w:val="24"/>
          <w:lang w:val="en-GB"/>
        </w:rPr>
        <w:t>),</w:t>
      </w:r>
      <w:r w:rsidRPr="00A21B6E">
        <w:rPr>
          <w:rFonts w:ascii="Times New Roman" w:hAnsi="Times New Roman" w:cs="Times New Roman"/>
          <w:sz w:val="24"/>
          <w:szCs w:val="24"/>
          <w:lang w:val="en-GB"/>
        </w:rPr>
        <w:t>htt://eur</w:t>
      </w:r>
      <w:r w:rsidR="003247BE" w:rsidRPr="00A21B6E">
        <w:rPr>
          <w:rFonts w:ascii="Times New Roman" w:hAnsi="Times New Roman" w:cs="Times New Roman"/>
          <w:sz w:val="24"/>
          <w:szCs w:val="24"/>
          <w:lang w:val="en-GB"/>
        </w:rPr>
        <w:t>lex.europa.eu/lexuriserv/lexllriserv.do?uri=OJ:L:2011:283:0045:EN:PDF</w:t>
      </w:r>
      <w:proofErr w:type="gramEnd"/>
      <w:r w:rsidR="003247BE" w:rsidRPr="00A21B6E">
        <w:rPr>
          <w:rFonts w:ascii="Times New Roman" w:hAnsi="Times New Roman" w:cs="Times New Roman"/>
          <w:sz w:val="24"/>
          <w:szCs w:val="24"/>
          <w:lang w:val="en-GB"/>
        </w:rPr>
        <w:t xml:space="preserve">. </w:t>
      </w:r>
    </w:p>
    <w:p w:rsidR="00FF0152" w:rsidRPr="00A21B6E" w:rsidRDefault="00FF0152" w:rsidP="00FF0152">
      <w:pPr>
        <w:rPr>
          <w:rFonts w:ascii="Times New Roman" w:hAnsi="Times New Roman" w:cs="Times New Roman"/>
          <w:sz w:val="24"/>
          <w:szCs w:val="24"/>
          <w:lang w:val="en-GB"/>
        </w:rPr>
      </w:pPr>
    </w:p>
    <w:p w:rsidR="00FF0152" w:rsidRPr="00A21B6E" w:rsidRDefault="00F06881" w:rsidP="00FF0152">
      <w:pPr>
        <w:spacing w:line="240" w:lineRule="auto"/>
        <w:ind w:left="720" w:hanging="720"/>
        <w:rPr>
          <w:rFonts w:ascii="Times New Roman" w:hAnsi="Times New Roman" w:cs="Times New Roman"/>
          <w:sz w:val="24"/>
          <w:szCs w:val="24"/>
          <w:lang w:val="en-GB"/>
        </w:rPr>
      </w:pPr>
      <w:r w:rsidRPr="0031545C">
        <w:rPr>
          <w:rFonts w:ascii="Times New Roman" w:hAnsi="Times New Roman" w:cs="Times New Roman"/>
          <w:i/>
          <w:sz w:val="24"/>
          <w:szCs w:val="24"/>
          <w:lang w:val="en-GB"/>
        </w:rPr>
        <w:t>I</w:t>
      </w:r>
      <w:r w:rsidR="00FF0152" w:rsidRPr="0031545C">
        <w:rPr>
          <w:rFonts w:ascii="Times New Roman" w:hAnsi="Times New Roman" w:cs="Times New Roman"/>
          <w:i/>
          <w:sz w:val="24"/>
          <w:szCs w:val="24"/>
          <w:lang w:val="en-GB"/>
        </w:rPr>
        <w:t>F</w:t>
      </w:r>
      <w:r w:rsidRPr="0031545C">
        <w:rPr>
          <w:rFonts w:ascii="Times New Roman" w:hAnsi="Times New Roman" w:cs="Times New Roman"/>
          <w:i/>
          <w:sz w:val="24"/>
          <w:szCs w:val="24"/>
          <w:lang w:val="en-GB"/>
        </w:rPr>
        <w:t>L</w:t>
      </w:r>
      <w:r w:rsidR="00FF0152" w:rsidRPr="0031545C">
        <w:rPr>
          <w:rFonts w:ascii="Times New Roman" w:hAnsi="Times New Roman" w:cs="Times New Roman"/>
          <w:i/>
          <w:sz w:val="24"/>
          <w:szCs w:val="24"/>
          <w:lang w:val="en-GB"/>
        </w:rPr>
        <w:t>A (2015).</w:t>
      </w:r>
      <w:r w:rsidR="00FF0152" w:rsidRPr="00A21B6E">
        <w:rPr>
          <w:rFonts w:ascii="Times New Roman" w:hAnsi="Times New Roman" w:cs="Times New Roman"/>
          <w:sz w:val="24"/>
          <w:szCs w:val="24"/>
          <w:lang w:val="en-GB"/>
        </w:rPr>
        <w:t xml:space="preserve"> </w:t>
      </w:r>
      <w:r w:rsidR="00FF0152" w:rsidRPr="00A21B6E">
        <w:rPr>
          <w:rFonts w:ascii="Times New Roman" w:hAnsi="Times New Roman" w:cs="Times New Roman"/>
          <w:i/>
          <w:sz w:val="24"/>
          <w:szCs w:val="24"/>
          <w:lang w:val="en-GB"/>
        </w:rPr>
        <w:t>The case of international collaboration in academic library management, human resources and staff development</w:t>
      </w:r>
      <w:r w:rsidR="00FF0152" w:rsidRPr="00A21B6E">
        <w:rPr>
          <w:rFonts w:ascii="Times New Roman" w:hAnsi="Times New Roman" w:cs="Times New Roman"/>
          <w:sz w:val="24"/>
          <w:szCs w:val="24"/>
          <w:lang w:val="en-GB"/>
        </w:rPr>
        <w:t xml:space="preserve"> </w:t>
      </w:r>
    </w:p>
    <w:p w:rsidR="00F06881" w:rsidRPr="00A21B6E" w:rsidRDefault="00F06881" w:rsidP="0031545C">
      <w:pPr>
        <w:spacing w:line="240" w:lineRule="auto"/>
        <w:ind w:left="720" w:hanging="720"/>
        <w:rPr>
          <w:rFonts w:ascii="Times New Roman" w:hAnsi="Times New Roman" w:cs="Times New Roman"/>
          <w:sz w:val="24"/>
          <w:szCs w:val="24"/>
          <w:lang w:val="en-GB"/>
        </w:rPr>
      </w:pPr>
      <w:r w:rsidRPr="0031545C">
        <w:rPr>
          <w:rFonts w:ascii="Times New Roman" w:hAnsi="Times New Roman" w:cs="Times New Roman"/>
          <w:i/>
          <w:sz w:val="24"/>
          <w:szCs w:val="24"/>
          <w:lang w:val="en-GB"/>
        </w:rPr>
        <w:t>IFL</w:t>
      </w:r>
      <w:r w:rsidR="00FF0152" w:rsidRPr="0031545C">
        <w:rPr>
          <w:rFonts w:ascii="Times New Roman" w:hAnsi="Times New Roman" w:cs="Times New Roman"/>
          <w:i/>
          <w:sz w:val="24"/>
          <w:szCs w:val="24"/>
          <w:lang w:val="en-GB"/>
        </w:rPr>
        <w:t>A (2014).</w:t>
      </w:r>
      <w:r w:rsidR="00FF0152" w:rsidRPr="00A21B6E">
        <w:rPr>
          <w:rFonts w:ascii="Times New Roman" w:hAnsi="Times New Roman" w:cs="Times New Roman"/>
          <w:sz w:val="24"/>
          <w:szCs w:val="24"/>
          <w:lang w:val="en-GB"/>
        </w:rPr>
        <w:t xml:space="preserve"> </w:t>
      </w:r>
      <w:r w:rsidR="00FF0152" w:rsidRPr="00A21B6E">
        <w:rPr>
          <w:rFonts w:ascii="Times New Roman" w:hAnsi="Times New Roman" w:cs="Times New Roman"/>
          <w:i/>
          <w:sz w:val="24"/>
          <w:szCs w:val="24"/>
          <w:lang w:val="en-GB"/>
        </w:rPr>
        <w:t xml:space="preserve">About the environmental sustainability and libraries special interest group </w:t>
      </w:r>
      <w:hyperlink r:id="rId6" w:history="1">
        <w:r w:rsidR="00FF0152" w:rsidRPr="00A21B6E">
          <w:rPr>
            <w:rStyle w:val="Hyperlink"/>
            <w:rFonts w:ascii="Times New Roman" w:hAnsi="Times New Roman" w:cs="Times New Roman"/>
            <w:i/>
            <w:sz w:val="24"/>
            <w:szCs w:val="24"/>
            <w:lang w:val="en-GB"/>
          </w:rPr>
          <w:t>http://www.ifla.org/about-enviornmental-sustainability-and-libraries</w:t>
        </w:r>
      </w:hyperlink>
      <w:r w:rsidR="00FF0152" w:rsidRPr="00A21B6E">
        <w:rPr>
          <w:rFonts w:ascii="Times New Roman" w:hAnsi="Times New Roman" w:cs="Times New Roman"/>
          <w:sz w:val="24"/>
          <w:szCs w:val="24"/>
          <w:lang w:val="en-GB"/>
        </w:rPr>
        <w:t xml:space="preserve">. </w:t>
      </w:r>
    </w:p>
    <w:p w:rsidR="004C172E" w:rsidRPr="0031545C" w:rsidRDefault="00F06881" w:rsidP="004C172E">
      <w:pPr>
        <w:spacing w:line="240" w:lineRule="auto"/>
        <w:ind w:left="720" w:hanging="720"/>
        <w:rPr>
          <w:i/>
          <w:sz w:val="24"/>
          <w:lang w:val="en-GB"/>
        </w:rPr>
      </w:pPr>
      <w:r w:rsidRPr="00A21B6E">
        <w:rPr>
          <w:sz w:val="24"/>
          <w:lang w:val="en-GB"/>
        </w:rPr>
        <w:t xml:space="preserve"> </w:t>
      </w:r>
      <w:r w:rsidR="00FF0152" w:rsidRPr="0031545C">
        <w:rPr>
          <w:i/>
          <w:sz w:val="24"/>
          <w:lang w:val="en-GB"/>
        </w:rPr>
        <w:t>National Library of Australia (2014a</w:t>
      </w:r>
      <w:r w:rsidRPr="0031545C">
        <w:rPr>
          <w:i/>
          <w:sz w:val="24"/>
          <w:lang w:val="en-GB"/>
        </w:rPr>
        <w:t xml:space="preserve"> </w:t>
      </w:r>
      <w:r w:rsidR="00FF0152" w:rsidRPr="0031545C">
        <w:rPr>
          <w:i/>
          <w:sz w:val="24"/>
          <w:lang w:val="en-GB"/>
        </w:rPr>
        <w:t>/directio</w:t>
      </w:r>
      <w:r w:rsidRPr="0031545C">
        <w:rPr>
          <w:i/>
          <w:sz w:val="24"/>
          <w:lang w:val="en-GB"/>
        </w:rPr>
        <w:t xml:space="preserve">n) Collection Digitisation Policy, https://www.nla.gov.au/policy-and-planning/collection-digitisation-policy. National Library of Australia (2014b) Strategic Direction 2012–2014, www.nla.gov.au/corporate-documents </w:t>
      </w:r>
      <w:r w:rsidR="00FF0152" w:rsidRPr="0031545C">
        <w:rPr>
          <w:i/>
          <w:sz w:val="24"/>
          <w:lang w:val="en-GB"/>
        </w:rPr>
        <w:t xml:space="preserve">ns. </w:t>
      </w:r>
    </w:p>
    <w:p w:rsidR="00A21B6E" w:rsidRPr="00A21B6E" w:rsidRDefault="00A21B6E" w:rsidP="00A21B6E">
      <w:pPr>
        <w:spacing w:line="240" w:lineRule="auto"/>
        <w:ind w:left="720" w:hanging="720"/>
        <w:rPr>
          <w:rFonts w:ascii="Times New Roman" w:hAnsi="Times New Roman" w:cs="Times New Roman"/>
          <w:i/>
          <w:sz w:val="24"/>
          <w:szCs w:val="24"/>
          <w:lang w:val="en-GB"/>
        </w:rPr>
      </w:pPr>
      <w:r w:rsidRPr="00A21B6E">
        <w:rPr>
          <w:rFonts w:ascii="Times New Roman" w:hAnsi="Times New Roman" w:cs="Times New Roman"/>
          <w:i/>
          <w:sz w:val="24"/>
          <w:szCs w:val="24"/>
          <w:lang w:val="en-GB"/>
        </w:rPr>
        <w:t>Parsons, R. (2016).SCONUL shared se</w:t>
      </w:r>
      <w:r w:rsidR="0031545C">
        <w:rPr>
          <w:rFonts w:ascii="Times New Roman" w:hAnsi="Times New Roman" w:cs="Times New Roman"/>
          <w:i/>
          <w:sz w:val="24"/>
          <w:szCs w:val="24"/>
          <w:lang w:val="en-GB"/>
        </w:rPr>
        <w:t>r</w:t>
      </w:r>
      <w:r w:rsidRPr="00A21B6E">
        <w:rPr>
          <w:rFonts w:ascii="Times New Roman" w:hAnsi="Times New Roman" w:cs="Times New Roman"/>
          <w:i/>
          <w:sz w:val="24"/>
          <w:szCs w:val="24"/>
          <w:lang w:val="en-GB"/>
        </w:rPr>
        <w:t xml:space="preserve">vices: A toolkit for library collaboration. London: SCONUL. Retrieved from:https;//www.sconul.ac.uk/sites/default/files/documents/1611%20Toolkit-for-library-collaboration.pdf  </w:t>
      </w:r>
    </w:p>
    <w:p w:rsidR="00A21B6E" w:rsidRPr="00A21B6E" w:rsidRDefault="00A21B6E" w:rsidP="00A21B6E">
      <w:pPr>
        <w:spacing w:line="240" w:lineRule="auto"/>
        <w:ind w:left="720" w:hanging="720"/>
        <w:rPr>
          <w:rFonts w:ascii="Times New Roman" w:hAnsi="Times New Roman" w:cs="Times New Roman"/>
          <w:i/>
          <w:sz w:val="24"/>
          <w:szCs w:val="24"/>
          <w:lang w:val="en-GB"/>
        </w:rPr>
      </w:pPr>
      <w:proofErr w:type="spellStart"/>
      <w:r w:rsidRPr="00A21B6E">
        <w:rPr>
          <w:rFonts w:ascii="Times New Roman" w:hAnsi="Times New Roman" w:cs="Times New Roman"/>
          <w:i/>
          <w:sz w:val="24"/>
          <w:szCs w:val="24"/>
          <w:lang w:val="en-GB"/>
        </w:rPr>
        <w:t>Pinfield</w:t>
      </w:r>
      <w:proofErr w:type="spellEnd"/>
      <w:r w:rsidRPr="00A21B6E">
        <w:rPr>
          <w:rFonts w:ascii="Times New Roman" w:hAnsi="Times New Roman" w:cs="Times New Roman"/>
          <w:i/>
          <w:sz w:val="24"/>
          <w:szCs w:val="24"/>
          <w:lang w:val="en-GB"/>
        </w:rPr>
        <w:t xml:space="preserve">. S., Cox, A. M., &amp; Rutter, </w:t>
      </w:r>
      <w:proofErr w:type="gramStart"/>
      <w:r w:rsidRPr="00A21B6E">
        <w:rPr>
          <w:rFonts w:ascii="Times New Roman" w:hAnsi="Times New Roman" w:cs="Times New Roman"/>
          <w:i/>
          <w:sz w:val="24"/>
          <w:szCs w:val="24"/>
          <w:lang w:val="en-GB"/>
        </w:rPr>
        <w:t>S(</w:t>
      </w:r>
      <w:proofErr w:type="gramEnd"/>
      <w:r w:rsidRPr="00A21B6E">
        <w:rPr>
          <w:rFonts w:ascii="Times New Roman" w:hAnsi="Times New Roman" w:cs="Times New Roman"/>
          <w:i/>
          <w:sz w:val="24"/>
          <w:szCs w:val="24"/>
          <w:lang w:val="en-GB"/>
        </w:rPr>
        <w:t xml:space="preserve">2017). Mapping the future of academic libraries: A report for SCONUL London: SCONUL. Retrieved from:https;//www.sconul.ac.uk/sites/default/files/documents/SCONUL%20Future%20of%20Academic%20Libraries.pdf   </w:t>
      </w:r>
    </w:p>
    <w:p w:rsidR="00115316" w:rsidRPr="00A21B6E" w:rsidRDefault="004C172E" w:rsidP="004C172E">
      <w:pPr>
        <w:spacing w:line="240" w:lineRule="auto"/>
        <w:ind w:left="720" w:hanging="720"/>
        <w:rPr>
          <w:rFonts w:ascii="Times New Roman" w:hAnsi="Times New Roman" w:cs="Times New Roman"/>
          <w:i/>
          <w:sz w:val="24"/>
          <w:szCs w:val="24"/>
          <w:lang w:val="en-GB"/>
        </w:rPr>
      </w:pPr>
      <w:r w:rsidRPr="00A21B6E">
        <w:rPr>
          <w:rFonts w:ascii="Times New Roman" w:hAnsi="Times New Roman" w:cs="Times New Roman"/>
          <w:sz w:val="24"/>
          <w:szCs w:val="24"/>
          <w:lang w:val="en-GB"/>
        </w:rPr>
        <w:t xml:space="preserve">Yarrow, A., </w:t>
      </w:r>
      <w:proofErr w:type="spellStart"/>
      <w:r w:rsidRPr="00A21B6E">
        <w:rPr>
          <w:rFonts w:ascii="Times New Roman" w:hAnsi="Times New Roman" w:cs="Times New Roman"/>
          <w:sz w:val="24"/>
          <w:szCs w:val="24"/>
          <w:lang w:val="en-GB"/>
        </w:rPr>
        <w:t>Clubb</w:t>
      </w:r>
      <w:proofErr w:type="spellEnd"/>
      <w:r w:rsidRPr="00A21B6E">
        <w:rPr>
          <w:rFonts w:ascii="Times New Roman" w:hAnsi="Times New Roman" w:cs="Times New Roman"/>
          <w:sz w:val="24"/>
          <w:szCs w:val="24"/>
          <w:lang w:val="en-GB"/>
        </w:rPr>
        <w:t xml:space="preserve"> B. &amp; Draper J.L. (2008). </w:t>
      </w:r>
      <w:r w:rsidRPr="00A21B6E">
        <w:rPr>
          <w:rFonts w:ascii="Times New Roman" w:hAnsi="Times New Roman" w:cs="Times New Roman"/>
          <w:i/>
          <w:sz w:val="24"/>
          <w:szCs w:val="24"/>
          <w:lang w:val="en-GB"/>
        </w:rPr>
        <w:t>Public libraries, archives and museums: trends in collaboration and cooperation IFLA 2008.</w:t>
      </w:r>
    </w:p>
    <w:p w:rsidR="00D82C1A" w:rsidRPr="00A21B6E" w:rsidRDefault="00D82C1A" w:rsidP="00D82C1A">
      <w:pPr>
        <w:spacing w:line="240" w:lineRule="auto"/>
        <w:ind w:left="720" w:hanging="720"/>
        <w:rPr>
          <w:rFonts w:ascii="Times New Roman" w:hAnsi="Times New Roman" w:cs="Times New Roman"/>
          <w:i/>
          <w:sz w:val="24"/>
          <w:szCs w:val="24"/>
          <w:lang w:val="en-GB"/>
        </w:rPr>
      </w:pPr>
      <w:r w:rsidRPr="00A21B6E">
        <w:rPr>
          <w:rFonts w:ascii="Times New Roman" w:hAnsi="Times New Roman" w:cs="Times New Roman"/>
          <w:i/>
          <w:sz w:val="24"/>
          <w:szCs w:val="24"/>
          <w:lang w:val="en-GB"/>
        </w:rPr>
        <w:t xml:space="preserve">  </w:t>
      </w:r>
    </w:p>
    <w:p w:rsidR="00D82C1A" w:rsidRPr="004C172E" w:rsidRDefault="00D82C1A" w:rsidP="00D82C1A">
      <w:pPr>
        <w:rPr>
          <w:i/>
          <w:lang w:val="en-GB"/>
        </w:rPr>
      </w:pPr>
    </w:p>
    <w:p w:rsidR="004C172E" w:rsidRPr="004C172E" w:rsidRDefault="004C172E" w:rsidP="004C172E">
      <w:pPr>
        <w:spacing w:line="240" w:lineRule="auto"/>
        <w:ind w:left="720" w:hanging="720"/>
        <w:rPr>
          <w:rFonts w:ascii="Times New Roman" w:hAnsi="Times New Roman" w:cs="Times New Roman"/>
          <w:i/>
          <w:sz w:val="24"/>
          <w:szCs w:val="24"/>
          <w:lang w:val="en-GB"/>
        </w:rPr>
      </w:pPr>
    </w:p>
    <w:p w:rsidR="00FF0152" w:rsidRPr="004C172E" w:rsidRDefault="00FF0152" w:rsidP="00FF0152">
      <w:pPr>
        <w:rPr>
          <w:i/>
          <w:lang w:val="en-GB"/>
        </w:rPr>
      </w:pPr>
    </w:p>
    <w:p w:rsidR="003247BE" w:rsidRPr="003247BE" w:rsidRDefault="003247BE" w:rsidP="003247BE">
      <w:pPr>
        <w:spacing w:line="240" w:lineRule="auto"/>
        <w:ind w:left="720" w:hanging="720"/>
        <w:rPr>
          <w:rFonts w:ascii="Times New Roman" w:hAnsi="Times New Roman" w:cs="Times New Roman"/>
          <w:sz w:val="24"/>
          <w:szCs w:val="24"/>
          <w:lang w:val="en-GB"/>
        </w:rPr>
      </w:pPr>
    </w:p>
    <w:p w:rsidR="00DE2A4D" w:rsidRPr="00E53B79" w:rsidRDefault="00DE2A4D" w:rsidP="00DE2A4D">
      <w:pPr>
        <w:rPr>
          <w:b/>
          <w:lang w:val="en-GB"/>
        </w:rPr>
      </w:pPr>
    </w:p>
    <w:p w:rsidR="00D422DC" w:rsidRPr="00D422DC" w:rsidRDefault="00D422DC" w:rsidP="00D422DC">
      <w:pPr>
        <w:ind w:firstLine="708"/>
        <w:rPr>
          <w:b/>
          <w:sz w:val="24"/>
          <w:lang w:val="en-GB"/>
        </w:rPr>
      </w:pPr>
    </w:p>
    <w:p w:rsidR="00D422DC" w:rsidRDefault="00D422DC" w:rsidP="00FF61A3">
      <w:pPr>
        <w:rPr>
          <w:sz w:val="24"/>
          <w:lang w:val="en-GB"/>
        </w:rPr>
      </w:pPr>
    </w:p>
    <w:p w:rsidR="00AC7C5B" w:rsidRPr="00966F65" w:rsidRDefault="00AC7C5B" w:rsidP="00FF61A3">
      <w:pPr>
        <w:rPr>
          <w:lang w:val="en-GB"/>
        </w:rPr>
      </w:pPr>
    </w:p>
    <w:sectPr w:rsidR="00AC7C5B" w:rsidRPr="00966F65" w:rsidSect="00AC7C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14439"/>
    <w:multiLevelType w:val="hybridMultilevel"/>
    <w:tmpl w:val="AAB8E7FA"/>
    <w:lvl w:ilvl="0" w:tplc="9322FE04">
      <w:start w:val="1"/>
      <w:numFmt w:val="low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FF61A3"/>
    <w:rsid w:val="00032A46"/>
    <w:rsid w:val="00081ADA"/>
    <w:rsid w:val="0008746B"/>
    <w:rsid w:val="0009548D"/>
    <w:rsid w:val="000E7031"/>
    <w:rsid w:val="000F77AF"/>
    <w:rsid w:val="00115316"/>
    <w:rsid w:val="00180B39"/>
    <w:rsid w:val="001D4F27"/>
    <w:rsid w:val="002042E0"/>
    <w:rsid w:val="00242020"/>
    <w:rsid w:val="002735F3"/>
    <w:rsid w:val="0027408C"/>
    <w:rsid w:val="002869D6"/>
    <w:rsid w:val="002A7274"/>
    <w:rsid w:val="002A73DB"/>
    <w:rsid w:val="002E0FB2"/>
    <w:rsid w:val="002E34DE"/>
    <w:rsid w:val="0031545C"/>
    <w:rsid w:val="003247BE"/>
    <w:rsid w:val="00330D34"/>
    <w:rsid w:val="00334738"/>
    <w:rsid w:val="003768C6"/>
    <w:rsid w:val="003A7373"/>
    <w:rsid w:val="003B759C"/>
    <w:rsid w:val="003D24DD"/>
    <w:rsid w:val="003D5114"/>
    <w:rsid w:val="003E1E1C"/>
    <w:rsid w:val="00400B11"/>
    <w:rsid w:val="0041022E"/>
    <w:rsid w:val="00417133"/>
    <w:rsid w:val="00417428"/>
    <w:rsid w:val="00426D77"/>
    <w:rsid w:val="004345CE"/>
    <w:rsid w:val="004524F7"/>
    <w:rsid w:val="0046566F"/>
    <w:rsid w:val="00477556"/>
    <w:rsid w:val="004C172E"/>
    <w:rsid w:val="004F32CC"/>
    <w:rsid w:val="00507A7B"/>
    <w:rsid w:val="00510A5A"/>
    <w:rsid w:val="00520FA8"/>
    <w:rsid w:val="005B6246"/>
    <w:rsid w:val="005D1DA7"/>
    <w:rsid w:val="005F4E7B"/>
    <w:rsid w:val="006051C2"/>
    <w:rsid w:val="00630EF4"/>
    <w:rsid w:val="00664387"/>
    <w:rsid w:val="00672B02"/>
    <w:rsid w:val="00672C1B"/>
    <w:rsid w:val="00691B72"/>
    <w:rsid w:val="006C17A2"/>
    <w:rsid w:val="006E0D4E"/>
    <w:rsid w:val="00742D82"/>
    <w:rsid w:val="007A1F36"/>
    <w:rsid w:val="007E1B7F"/>
    <w:rsid w:val="007E532C"/>
    <w:rsid w:val="00803109"/>
    <w:rsid w:val="00804572"/>
    <w:rsid w:val="00820E17"/>
    <w:rsid w:val="00835FFC"/>
    <w:rsid w:val="0086148C"/>
    <w:rsid w:val="00863F84"/>
    <w:rsid w:val="008F1760"/>
    <w:rsid w:val="008F3C4F"/>
    <w:rsid w:val="008F4BC0"/>
    <w:rsid w:val="00925347"/>
    <w:rsid w:val="00966F65"/>
    <w:rsid w:val="009773C3"/>
    <w:rsid w:val="00985912"/>
    <w:rsid w:val="009B7797"/>
    <w:rsid w:val="009D7C86"/>
    <w:rsid w:val="00A21B6E"/>
    <w:rsid w:val="00A76370"/>
    <w:rsid w:val="00A863C5"/>
    <w:rsid w:val="00AA30C0"/>
    <w:rsid w:val="00AC7C5B"/>
    <w:rsid w:val="00B2160C"/>
    <w:rsid w:val="00B253D2"/>
    <w:rsid w:val="00B65632"/>
    <w:rsid w:val="00B66FCF"/>
    <w:rsid w:val="00B7507C"/>
    <w:rsid w:val="00B7696D"/>
    <w:rsid w:val="00BD1D89"/>
    <w:rsid w:val="00BF668D"/>
    <w:rsid w:val="00C04DBE"/>
    <w:rsid w:val="00C05B05"/>
    <w:rsid w:val="00C21ADE"/>
    <w:rsid w:val="00C50008"/>
    <w:rsid w:val="00C6782D"/>
    <w:rsid w:val="00C73C3F"/>
    <w:rsid w:val="00CA16F2"/>
    <w:rsid w:val="00CC1C27"/>
    <w:rsid w:val="00CF4870"/>
    <w:rsid w:val="00D03598"/>
    <w:rsid w:val="00D21223"/>
    <w:rsid w:val="00D25572"/>
    <w:rsid w:val="00D422DC"/>
    <w:rsid w:val="00D424A9"/>
    <w:rsid w:val="00D652FE"/>
    <w:rsid w:val="00D714BE"/>
    <w:rsid w:val="00D82C1A"/>
    <w:rsid w:val="00DC381A"/>
    <w:rsid w:val="00DD1491"/>
    <w:rsid w:val="00DE2A4D"/>
    <w:rsid w:val="00DF3B1C"/>
    <w:rsid w:val="00DF4D75"/>
    <w:rsid w:val="00E15F6E"/>
    <w:rsid w:val="00E23507"/>
    <w:rsid w:val="00E53B79"/>
    <w:rsid w:val="00E82863"/>
    <w:rsid w:val="00EE43DB"/>
    <w:rsid w:val="00F06881"/>
    <w:rsid w:val="00FA769C"/>
    <w:rsid w:val="00FD1FD7"/>
    <w:rsid w:val="00FD69BD"/>
    <w:rsid w:val="00FF0152"/>
    <w:rsid w:val="00FF61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D483"/>
  <w15:docId w15:val="{B2798107-78D1-4DAC-8BA1-E880DFCEB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24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912"/>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25572"/>
    <w:pPr>
      <w:ind w:left="720"/>
      <w:contextualSpacing/>
    </w:pPr>
  </w:style>
  <w:style w:type="character" w:styleId="Hyperlink">
    <w:name w:val="Hyperlink"/>
    <w:basedOn w:val="DefaultParagraphFont"/>
    <w:uiPriority w:val="99"/>
    <w:unhideWhenUsed/>
    <w:rsid w:val="00477556"/>
    <w:rPr>
      <w:color w:val="0000FF" w:themeColor="hyperlink"/>
      <w:u w:val="single"/>
    </w:rPr>
  </w:style>
  <w:style w:type="paragraph" w:styleId="NoSpacing">
    <w:name w:val="No Spacing"/>
    <w:uiPriority w:val="1"/>
    <w:qFormat/>
    <w:rsid w:val="00E53B79"/>
    <w:pPr>
      <w:spacing w:before="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la.org/about-enviornmental-sustainability-and-libraries" TargetMode="External"/><Relationship Id="rId5" Type="http://schemas.openxmlformats.org/officeDocument/2006/relationships/hyperlink" Target="mailto:kateuba201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13</Pages>
  <Words>3088</Words>
  <Characters>16985</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chukwuchetam</dc:creator>
  <cp:lastModifiedBy>chukwuchetam</cp:lastModifiedBy>
  <cp:revision>81</cp:revision>
  <dcterms:created xsi:type="dcterms:W3CDTF">2023-10-11T09:10:00Z</dcterms:created>
  <dcterms:modified xsi:type="dcterms:W3CDTF">2025-06-15T00:15:00Z</dcterms:modified>
</cp:coreProperties>
</file>