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834D5" w14:textId="77777777" w:rsidR="00FA4535" w:rsidRDefault="00363BD9" w:rsidP="000930D0">
      <w:pPr>
        <w:jc w:val="center"/>
        <w:rPr>
          <w:rFonts w:ascii="Times New Roman" w:hAnsi="Times New Roman" w:cs="Times New Roman"/>
          <w:b/>
          <w:bCs/>
          <w:sz w:val="28"/>
          <w:szCs w:val="28"/>
        </w:rPr>
      </w:pPr>
      <w:r w:rsidRPr="00363BD9">
        <w:rPr>
          <w:rFonts w:ascii="Times New Roman" w:hAnsi="Times New Roman" w:cs="Times New Roman"/>
          <w:b/>
          <w:bCs/>
          <w:sz w:val="28"/>
          <w:szCs w:val="28"/>
        </w:rPr>
        <w:t xml:space="preserve">Relationship Between Data Analysis Tools </w:t>
      </w:r>
      <w:proofErr w:type="spellStart"/>
      <w:r w:rsidRPr="00363BD9">
        <w:rPr>
          <w:rFonts w:ascii="Times New Roman" w:hAnsi="Times New Roman" w:cs="Times New Roman"/>
          <w:b/>
          <w:bCs/>
          <w:sz w:val="28"/>
          <w:szCs w:val="28"/>
        </w:rPr>
        <w:t>Utilisation</w:t>
      </w:r>
      <w:proofErr w:type="spellEnd"/>
      <w:r w:rsidRPr="00363BD9">
        <w:rPr>
          <w:rFonts w:ascii="Times New Roman" w:hAnsi="Times New Roman" w:cs="Times New Roman"/>
          <w:b/>
          <w:bCs/>
          <w:sz w:val="28"/>
          <w:szCs w:val="28"/>
        </w:rPr>
        <w:t xml:space="preserve"> and Postgraduate Students' Involvement in Research Activities in University of Calabar, Calabar, Nigeria</w:t>
      </w:r>
    </w:p>
    <w:p w14:paraId="51BF4C9A" w14:textId="42112EAB" w:rsidR="000930D0" w:rsidRDefault="000930D0" w:rsidP="000930D0">
      <w:pPr>
        <w:jc w:val="center"/>
        <w:rPr>
          <w:rFonts w:ascii="Times New Roman" w:hAnsi="Times New Roman" w:cs="Times New Roman"/>
          <w:b/>
          <w:bCs/>
        </w:rPr>
      </w:pPr>
      <w:r w:rsidRPr="000930D0">
        <w:rPr>
          <w:rFonts w:ascii="Times New Roman" w:hAnsi="Times New Roman" w:cs="Times New Roman"/>
          <w:b/>
          <w:bCs/>
        </w:rPr>
        <w:t>Ahmed Baba GOMBE</w:t>
      </w:r>
      <w:r w:rsidRPr="000930D0">
        <w:rPr>
          <w:rFonts w:ascii="Times New Roman" w:hAnsi="Times New Roman" w:cs="Times New Roman"/>
          <w:b/>
          <w:bCs/>
        </w:rPr>
        <w:br/>
        <w:t>Department of Library and Information Science, University of Calabar, Calabar, Nigeria.</w:t>
      </w:r>
      <w:r w:rsidRPr="000930D0">
        <w:rPr>
          <w:rFonts w:ascii="Times New Roman" w:hAnsi="Times New Roman" w:cs="Times New Roman"/>
          <w:b/>
          <w:bCs/>
        </w:rPr>
        <w:br/>
        <w:t xml:space="preserve">abg22family@gmail.com, </w:t>
      </w:r>
      <w:hyperlink r:id="rId7" w:history="1">
        <w:r w:rsidR="00293C79" w:rsidRPr="000930D0">
          <w:rPr>
            <w:rStyle w:val="Hyperlink"/>
            <w:rFonts w:ascii="Times New Roman" w:hAnsi="Times New Roman" w:cs="Times New Roman"/>
            <w:b/>
            <w:bCs/>
          </w:rPr>
          <w:t>abgombe@unical.edu.ng</w:t>
        </w:r>
      </w:hyperlink>
      <w:r w:rsidR="00293C79">
        <w:rPr>
          <w:rFonts w:ascii="Times New Roman" w:hAnsi="Times New Roman" w:cs="Times New Roman"/>
          <w:b/>
          <w:bCs/>
        </w:rPr>
        <w:t xml:space="preserve"> </w:t>
      </w:r>
      <w:r w:rsidRPr="000930D0">
        <w:rPr>
          <w:rFonts w:ascii="Times New Roman" w:hAnsi="Times New Roman" w:cs="Times New Roman"/>
          <w:b/>
          <w:bCs/>
        </w:rPr>
        <w:br/>
      </w:r>
      <w:hyperlink r:id="rId8" w:history="1">
        <w:r w:rsidRPr="000930D0">
          <w:rPr>
            <w:rStyle w:val="Hyperlink"/>
            <w:rFonts w:ascii="Times New Roman" w:hAnsi="Times New Roman" w:cs="Times New Roman"/>
            <w:b/>
            <w:bCs/>
          </w:rPr>
          <w:t>https://orcid.org/0009-0008-7113-1311</w:t>
        </w:r>
      </w:hyperlink>
    </w:p>
    <w:p w14:paraId="0828D6E5" w14:textId="21C8C6B7" w:rsidR="00FF03A0" w:rsidRDefault="00FF03A0" w:rsidP="000930D0">
      <w:pPr>
        <w:jc w:val="center"/>
        <w:rPr>
          <w:rFonts w:ascii="Times New Roman" w:hAnsi="Times New Roman" w:cs="Times New Roman"/>
          <w:b/>
          <w:bCs/>
        </w:rPr>
      </w:pPr>
      <w:r>
        <w:rPr>
          <w:rFonts w:ascii="Times New Roman" w:hAnsi="Times New Roman" w:cs="Times New Roman"/>
          <w:b/>
          <w:bCs/>
        </w:rPr>
        <w:t>&amp;</w:t>
      </w:r>
    </w:p>
    <w:p w14:paraId="6B9CFA3B" w14:textId="38546CE6" w:rsidR="00FF03A0" w:rsidRDefault="00E628D4" w:rsidP="000930D0">
      <w:pPr>
        <w:jc w:val="center"/>
        <w:rPr>
          <w:rFonts w:ascii="Times New Roman" w:hAnsi="Times New Roman" w:cs="Times New Roman"/>
          <w:b/>
          <w:bCs/>
        </w:rPr>
      </w:pPr>
      <w:r>
        <w:rPr>
          <w:rFonts w:ascii="Times New Roman" w:hAnsi="Times New Roman" w:cs="Times New Roman"/>
          <w:b/>
          <w:bCs/>
        </w:rPr>
        <w:t>E</w:t>
      </w:r>
      <w:r w:rsidR="00613300">
        <w:rPr>
          <w:rFonts w:ascii="Times New Roman" w:hAnsi="Times New Roman" w:cs="Times New Roman"/>
          <w:b/>
          <w:bCs/>
        </w:rPr>
        <w:t xml:space="preserve">gbe, </w:t>
      </w:r>
      <w:proofErr w:type="spellStart"/>
      <w:r w:rsidR="00613300">
        <w:rPr>
          <w:rFonts w:ascii="Times New Roman" w:hAnsi="Times New Roman" w:cs="Times New Roman"/>
          <w:b/>
          <w:bCs/>
        </w:rPr>
        <w:t>Isu</w:t>
      </w:r>
      <w:proofErr w:type="spellEnd"/>
      <w:r w:rsidR="00613300">
        <w:rPr>
          <w:rFonts w:ascii="Times New Roman" w:hAnsi="Times New Roman" w:cs="Times New Roman"/>
          <w:b/>
          <w:bCs/>
        </w:rPr>
        <w:t xml:space="preserve"> Michael</w:t>
      </w:r>
    </w:p>
    <w:p w14:paraId="4483153D" w14:textId="73F0C03C" w:rsidR="00702C5D" w:rsidRDefault="00702C5D" w:rsidP="000930D0">
      <w:pPr>
        <w:jc w:val="center"/>
        <w:rPr>
          <w:rFonts w:ascii="Times New Roman" w:hAnsi="Times New Roman" w:cs="Times New Roman"/>
          <w:b/>
          <w:bCs/>
        </w:rPr>
      </w:pPr>
      <w:r w:rsidRPr="000930D0">
        <w:rPr>
          <w:rFonts w:ascii="Times New Roman" w:hAnsi="Times New Roman" w:cs="Times New Roman"/>
          <w:b/>
          <w:bCs/>
        </w:rPr>
        <w:t>Department of Library and Information Science, University of Calabar, Calabar, Nigeria.</w:t>
      </w:r>
    </w:p>
    <w:p w14:paraId="3B9BD6B6" w14:textId="1E932C04" w:rsidR="00702C5D" w:rsidRDefault="00A53F22" w:rsidP="000930D0">
      <w:pPr>
        <w:jc w:val="center"/>
        <w:rPr>
          <w:rFonts w:ascii="Times New Roman" w:hAnsi="Times New Roman" w:cs="Times New Roman"/>
          <w:b/>
          <w:bCs/>
        </w:rPr>
      </w:pPr>
      <w:hyperlink r:id="rId9" w:history="1">
        <w:r w:rsidRPr="00280C5A">
          <w:rPr>
            <w:rStyle w:val="Hyperlink"/>
            <w:rFonts w:ascii="Times New Roman" w:hAnsi="Times New Roman" w:cs="Times New Roman"/>
            <w:b/>
            <w:bCs/>
          </w:rPr>
          <w:t>egbeisu@yahoo.com</w:t>
        </w:r>
      </w:hyperlink>
    </w:p>
    <w:p w14:paraId="12674487" w14:textId="09D0FC53" w:rsidR="00A53F22" w:rsidRDefault="009E496E" w:rsidP="00A53F22">
      <w:pPr>
        <w:jc w:val="center"/>
        <w:rPr>
          <w:rFonts w:ascii="Times New Roman" w:hAnsi="Times New Roman" w:cs="Times New Roman"/>
          <w:b/>
          <w:bCs/>
        </w:rPr>
      </w:pPr>
      <w:hyperlink r:id="rId10" w:history="1">
        <w:r w:rsidRPr="000930D0">
          <w:rPr>
            <w:rStyle w:val="Hyperlink"/>
            <w:rFonts w:ascii="Times New Roman" w:hAnsi="Times New Roman" w:cs="Times New Roman"/>
            <w:b/>
            <w:bCs/>
          </w:rPr>
          <w:t>https://orcid.org/000</w:t>
        </w:r>
        <w:r w:rsidRPr="00280C5A">
          <w:rPr>
            <w:rStyle w:val="Hyperlink"/>
            <w:rFonts w:ascii="Times New Roman" w:hAnsi="Times New Roman" w:cs="Times New Roman"/>
            <w:b/>
            <w:bCs/>
          </w:rPr>
          <w:t>0</w:t>
        </w:r>
        <w:r w:rsidRPr="000930D0">
          <w:rPr>
            <w:rStyle w:val="Hyperlink"/>
            <w:rFonts w:ascii="Times New Roman" w:hAnsi="Times New Roman" w:cs="Times New Roman"/>
            <w:b/>
            <w:bCs/>
          </w:rPr>
          <w:t>-000</w:t>
        </w:r>
        <w:r w:rsidRPr="00280C5A">
          <w:rPr>
            <w:rStyle w:val="Hyperlink"/>
            <w:rFonts w:ascii="Times New Roman" w:hAnsi="Times New Roman" w:cs="Times New Roman"/>
            <w:b/>
            <w:bCs/>
          </w:rPr>
          <w:t>1</w:t>
        </w:r>
        <w:r w:rsidRPr="000930D0">
          <w:rPr>
            <w:rStyle w:val="Hyperlink"/>
            <w:rFonts w:ascii="Times New Roman" w:hAnsi="Times New Roman" w:cs="Times New Roman"/>
            <w:b/>
            <w:bCs/>
          </w:rPr>
          <w:t>-</w:t>
        </w:r>
        <w:r w:rsidRPr="00280C5A">
          <w:rPr>
            <w:rStyle w:val="Hyperlink"/>
            <w:rFonts w:ascii="Times New Roman" w:hAnsi="Times New Roman" w:cs="Times New Roman"/>
            <w:b/>
            <w:bCs/>
          </w:rPr>
          <w:t>8611</w:t>
        </w:r>
        <w:r w:rsidRPr="000930D0">
          <w:rPr>
            <w:rStyle w:val="Hyperlink"/>
            <w:rFonts w:ascii="Times New Roman" w:hAnsi="Times New Roman" w:cs="Times New Roman"/>
            <w:b/>
            <w:bCs/>
          </w:rPr>
          <w:t>-</w:t>
        </w:r>
        <w:r w:rsidRPr="00280C5A">
          <w:rPr>
            <w:rStyle w:val="Hyperlink"/>
            <w:rFonts w:ascii="Times New Roman" w:hAnsi="Times New Roman" w:cs="Times New Roman"/>
            <w:b/>
            <w:bCs/>
          </w:rPr>
          <w:t>7581</w:t>
        </w:r>
      </w:hyperlink>
      <w:r>
        <w:rPr>
          <w:rFonts w:ascii="Times New Roman" w:hAnsi="Times New Roman" w:cs="Times New Roman"/>
          <w:b/>
          <w:bCs/>
        </w:rPr>
        <w:t xml:space="preserve"> </w:t>
      </w:r>
    </w:p>
    <w:p w14:paraId="5C0CAD5E" w14:textId="77777777" w:rsidR="00A53F22" w:rsidRPr="000930D0" w:rsidRDefault="00A53F22" w:rsidP="000930D0">
      <w:pPr>
        <w:jc w:val="center"/>
        <w:rPr>
          <w:rFonts w:ascii="Times New Roman" w:hAnsi="Times New Roman" w:cs="Times New Roman"/>
          <w:b/>
          <w:bCs/>
        </w:rPr>
      </w:pPr>
    </w:p>
    <w:p w14:paraId="32EA9CF8" w14:textId="77777777" w:rsidR="000930D0" w:rsidRPr="000930D0" w:rsidRDefault="000930D0" w:rsidP="000930D0">
      <w:pPr>
        <w:jc w:val="both"/>
        <w:rPr>
          <w:rFonts w:ascii="Times New Roman" w:hAnsi="Times New Roman" w:cs="Times New Roman"/>
        </w:rPr>
      </w:pPr>
      <w:r w:rsidRPr="000930D0">
        <w:rPr>
          <w:rFonts w:ascii="Times New Roman" w:hAnsi="Times New Roman" w:cs="Times New Roman"/>
          <w:b/>
          <w:bCs/>
        </w:rPr>
        <w:t>Abstract</w:t>
      </w:r>
    </w:p>
    <w:p w14:paraId="6D949495" w14:textId="610A85F0" w:rsidR="000930D0" w:rsidRPr="000930D0" w:rsidRDefault="000930D0" w:rsidP="000930D0">
      <w:pPr>
        <w:spacing w:line="240" w:lineRule="auto"/>
        <w:jc w:val="both"/>
        <w:rPr>
          <w:rFonts w:ascii="Times New Roman" w:hAnsi="Times New Roman" w:cs="Times New Roman"/>
          <w:i/>
          <w:iCs/>
        </w:rPr>
      </w:pPr>
      <w:r w:rsidRPr="000930D0">
        <w:rPr>
          <w:rFonts w:ascii="Times New Roman" w:hAnsi="Times New Roman" w:cs="Times New Roman"/>
          <w:i/>
          <w:iCs/>
        </w:rPr>
        <w:t xml:space="preserve">This study examined the relationship between the </w:t>
      </w:r>
      <w:proofErr w:type="spellStart"/>
      <w:r w:rsidRPr="000930D0">
        <w:rPr>
          <w:rFonts w:ascii="Times New Roman" w:hAnsi="Times New Roman" w:cs="Times New Roman"/>
          <w:i/>
          <w:iCs/>
        </w:rPr>
        <w:t>utilisation</w:t>
      </w:r>
      <w:proofErr w:type="spellEnd"/>
      <w:r w:rsidRPr="000930D0">
        <w:rPr>
          <w:rFonts w:ascii="Times New Roman" w:hAnsi="Times New Roman" w:cs="Times New Roman"/>
          <w:i/>
          <w:iCs/>
        </w:rPr>
        <w:t xml:space="preserve"> of data analysis tools and postgraduate students' involvement in research activities at the University of Calabar. Data analysis tools, comprising quantitative statistical packages such as SPSS, R and </w:t>
      </w:r>
      <w:proofErr w:type="spellStart"/>
      <w:r w:rsidRPr="000930D0">
        <w:rPr>
          <w:rFonts w:ascii="Times New Roman" w:hAnsi="Times New Roman" w:cs="Times New Roman"/>
          <w:i/>
          <w:iCs/>
        </w:rPr>
        <w:t>jamovi</w:t>
      </w:r>
      <w:proofErr w:type="spellEnd"/>
      <w:r w:rsidRPr="000930D0">
        <w:rPr>
          <w:rFonts w:ascii="Times New Roman" w:hAnsi="Times New Roman" w:cs="Times New Roman"/>
          <w:i/>
          <w:iCs/>
        </w:rPr>
        <w:t xml:space="preserve">, qualitative software such as NVivo and </w:t>
      </w:r>
      <w:proofErr w:type="spellStart"/>
      <w:r w:rsidRPr="000930D0">
        <w:rPr>
          <w:rFonts w:ascii="Times New Roman" w:hAnsi="Times New Roman" w:cs="Times New Roman"/>
          <w:i/>
          <w:iCs/>
        </w:rPr>
        <w:t>Atlas.ti</w:t>
      </w:r>
      <w:proofErr w:type="spellEnd"/>
      <w:r w:rsidRPr="000930D0">
        <w:rPr>
          <w:rFonts w:ascii="Times New Roman" w:hAnsi="Times New Roman" w:cs="Times New Roman"/>
          <w:i/>
          <w:iCs/>
        </w:rPr>
        <w:t xml:space="preserve">, and emerging artificial-intelligence-assisted platforms, have become central to how postgraduate students convert research data into scholarly evidence, yet their availability does not guarantee competent or confident </w:t>
      </w:r>
      <w:proofErr w:type="spellStart"/>
      <w:r w:rsidRPr="000930D0">
        <w:rPr>
          <w:rFonts w:ascii="Times New Roman" w:hAnsi="Times New Roman" w:cs="Times New Roman"/>
          <w:i/>
          <w:iCs/>
        </w:rPr>
        <w:t>utilisation</w:t>
      </w:r>
      <w:proofErr w:type="spellEnd"/>
      <w:r w:rsidRPr="000930D0">
        <w:rPr>
          <w:rFonts w:ascii="Times New Roman" w:hAnsi="Times New Roman" w:cs="Times New Roman"/>
          <w:i/>
          <w:iCs/>
        </w:rPr>
        <w:t xml:space="preserve">. Adopting a correlational research design, the study drew a sample of 348 postgraduate students, determined using Taro Yamane's formula, from a population of 2,687 Postgraduate Diploma, Master's and Doctoral students enrolled across faculties at the University of Calabar between the 2021/2022 and 2023/2024 academic sessions. Stratified and simple random sampling techniques were employed, and data were collected using a structured questionnaire. The Pearson Product-Moment Correlation Coefficient (PPMC) was used to </w:t>
      </w:r>
      <w:proofErr w:type="spellStart"/>
      <w:r w:rsidRPr="000930D0">
        <w:rPr>
          <w:rFonts w:ascii="Times New Roman" w:hAnsi="Times New Roman" w:cs="Times New Roman"/>
          <w:i/>
          <w:iCs/>
        </w:rPr>
        <w:t>analyse</w:t>
      </w:r>
      <w:proofErr w:type="spellEnd"/>
      <w:r w:rsidRPr="000930D0">
        <w:rPr>
          <w:rFonts w:ascii="Times New Roman" w:hAnsi="Times New Roman" w:cs="Times New Roman"/>
          <w:i/>
          <w:iCs/>
        </w:rPr>
        <w:t xml:space="preserve"> the data. Findings revealed a very low positive relationship between the </w:t>
      </w:r>
      <w:proofErr w:type="spellStart"/>
      <w:r w:rsidRPr="000930D0">
        <w:rPr>
          <w:rFonts w:ascii="Times New Roman" w:hAnsi="Times New Roman" w:cs="Times New Roman"/>
          <w:i/>
          <w:iCs/>
        </w:rPr>
        <w:t>utilisation</w:t>
      </w:r>
      <w:proofErr w:type="spellEnd"/>
      <w:r w:rsidRPr="000930D0">
        <w:rPr>
          <w:rFonts w:ascii="Times New Roman" w:hAnsi="Times New Roman" w:cs="Times New Roman"/>
          <w:i/>
          <w:iCs/>
        </w:rPr>
        <w:t xml:space="preserve"> of data analysis tools and postgraduate students' involvement in research activities (r = .141, p = .01182), which was statistically significant at the .05 level, leading to the rejection of the null hypothesis. The results indicate that although postgraduate students at the University of Calabar make only limited use of data analysis tools, this modest level of use still contributes meaningfully to their involvement in research activities. </w:t>
      </w:r>
      <w:r w:rsidR="00491D9E" w:rsidRPr="00491D9E">
        <w:rPr>
          <w:rFonts w:ascii="Times New Roman" w:hAnsi="Times New Roman" w:cs="Times New Roman"/>
          <w:i/>
          <w:iCs/>
        </w:rPr>
        <w:t xml:space="preserve">The study concludes that there is a significant, though weak, relationship between the </w:t>
      </w:r>
      <w:proofErr w:type="spellStart"/>
      <w:r w:rsidR="00491D9E" w:rsidRPr="00491D9E">
        <w:rPr>
          <w:rFonts w:ascii="Times New Roman" w:hAnsi="Times New Roman" w:cs="Times New Roman"/>
          <w:i/>
          <w:iCs/>
        </w:rPr>
        <w:t>utilisation</w:t>
      </w:r>
      <w:proofErr w:type="spellEnd"/>
      <w:r w:rsidR="00491D9E" w:rsidRPr="00491D9E">
        <w:rPr>
          <w:rFonts w:ascii="Times New Roman" w:hAnsi="Times New Roman" w:cs="Times New Roman"/>
          <w:i/>
          <w:iCs/>
        </w:rPr>
        <w:t xml:space="preserve"> of data analysis tools and postgraduate students' research engagement, and recommends that</w:t>
      </w:r>
      <w:r w:rsidR="00CB4CE6">
        <w:rPr>
          <w:rFonts w:ascii="Times New Roman" w:hAnsi="Times New Roman" w:cs="Times New Roman"/>
          <w:i/>
          <w:iCs/>
        </w:rPr>
        <w:t xml:space="preserve"> </w:t>
      </w:r>
      <w:r w:rsidRPr="000930D0">
        <w:rPr>
          <w:rFonts w:ascii="Times New Roman" w:hAnsi="Times New Roman" w:cs="Times New Roman"/>
          <w:i/>
          <w:iCs/>
        </w:rPr>
        <w:t>tertiary institutions strengthen access to, and training in, data analysis software to enhance students' analytical competence and research involvement.</w:t>
      </w:r>
    </w:p>
    <w:p w14:paraId="781504B2" w14:textId="77777777" w:rsidR="000930D0" w:rsidRPr="000930D0" w:rsidRDefault="000930D0" w:rsidP="000930D0">
      <w:pPr>
        <w:jc w:val="both"/>
        <w:rPr>
          <w:rFonts w:ascii="Times New Roman" w:hAnsi="Times New Roman" w:cs="Times New Roman"/>
        </w:rPr>
      </w:pPr>
      <w:r w:rsidRPr="000930D0">
        <w:rPr>
          <w:rFonts w:ascii="Times New Roman" w:hAnsi="Times New Roman" w:cs="Times New Roman"/>
          <w:b/>
          <w:bCs/>
        </w:rPr>
        <w:t>Keywords:</w:t>
      </w:r>
      <w:r w:rsidRPr="000930D0">
        <w:rPr>
          <w:rFonts w:ascii="Times New Roman" w:hAnsi="Times New Roman" w:cs="Times New Roman"/>
        </w:rPr>
        <w:t xml:space="preserve"> </w:t>
      </w:r>
      <w:r w:rsidRPr="000930D0">
        <w:rPr>
          <w:rFonts w:ascii="Times New Roman" w:hAnsi="Times New Roman" w:cs="Times New Roman"/>
          <w:i/>
          <w:iCs/>
        </w:rPr>
        <w:t>Data analysis tools, Postgraduate Students, Research Activities, Statistical software, University of Calabar</w:t>
      </w:r>
    </w:p>
    <w:p w14:paraId="59622882" w14:textId="350013D2" w:rsidR="000930D0" w:rsidRPr="000930D0" w:rsidRDefault="000930D0" w:rsidP="000930D0">
      <w:pPr>
        <w:jc w:val="center"/>
        <w:rPr>
          <w:rFonts w:ascii="Times New Roman" w:hAnsi="Times New Roman" w:cs="Times New Roman"/>
        </w:rPr>
      </w:pPr>
      <w:r w:rsidRPr="000930D0">
        <w:rPr>
          <w:rFonts w:ascii="Times New Roman" w:hAnsi="Times New Roman" w:cs="Times New Roman"/>
          <w:b/>
          <w:bCs/>
        </w:rPr>
        <w:lastRenderedPageBreak/>
        <w:t>INTRODUCTION</w:t>
      </w:r>
    </w:p>
    <w:p w14:paraId="25B8E935" w14:textId="77777777" w:rsidR="000930D0" w:rsidRPr="000930D0" w:rsidRDefault="000930D0" w:rsidP="000930D0">
      <w:pPr>
        <w:spacing w:line="360" w:lineRule="auto"/>
        <w:jc w:val="both"/>
        <w:rPr>
          <w:rFonts w:ascii="Times New Roman" w:hAnsi="Times New Roman" w:cs="Times New Roman"/>
        </w:rPr>
      </w:pPr>
      <w:r w:rsidRPr="000930D0">
        <w:rPr>
          <w:rFonts w:ascii="Times New Roman" w:hAnsi="Times New Roman" w:cs="Times New Roman"/>
        </w:rPr>
        <w:t xml:space="preserve">Research is a systematic process of generating, examining and interpreting evidence to build knowledge, address identified problems, and inform practice or policy. In postgraduate education, research is the primary avenue through which students develop advanced scholarly, analytical and problem-solving competencies. It draws together several interconnected activities: identifying research problems, reviewing literature, formulating research questions, designing studies, collecting and managing data, </w:t>
      </w:r>
      <w:proofErr w:type="spellStart"/>
      <w:r w:rsidRPr="000930D0">
        <w:rPr>
          <w:rFonts w:ascii="Times New Roman" w:hAnsi="Times New Roman" w:cs="Times New Roman"/>
        </w:rPr>
        <w:t>analysing</w:t>
      </w:r>
      <w:proofErr w:type="spellEnd"/>
      <w:r w:rsidRPr="000930D0">
        <w:rPr>
          <w:rFonts w:ascii="Times New Roman" w:hAnsi="Times New Roman" w:cs="Times New Roman"/>
        </w:rPr>
        <w:t xml:space="preserve"> evidence, and communicating findings. For postgraduate students, engaging fully in these activities is essential to producing credible dissertations, publications and other scholarly outputs. Among them, data analysis is arguably the most demanding, since it requires students to convert raw data into meaningful, defensible findings using the right technical tools. Data analysis tools are software applications and computational platforms used to </w:t>
      </w:r>
      <w:proofErr w:type="spellStart"/>
      <w:r w:rsidRPr="000930D0">
        <w:rPr>
          <w:rFonts w:ascii="Times New Roman" w:hAnsi="Times New Roman" w:cs="Times New Roman"/>
        </w:rPr>
        <w:t>organise</w:t>
      </w:r>
      <w:proofErr w:type="spellEnd"/>
      <w:r w:rsidRPr="000930D0">
        <w:rPr>
          <w:rFonts w:ascii="Times New Roman" w:hAnsi="Times New Roman" w:cs="Times New Roman"/>
        </w:rPr>
        <w:t xml:space="preserve">, process, </w:t>
      </w:r>
      <w:proofErr w:type="spellStart"/>
      <w:r w:rsidRPr="000930D0">
        <w:rPr>
          <w:rFonts w:ascii="Times New Roman" w:hAnsi="Times New Roman" w:cs="Times New Roman"/>
        </w:rPr>
        <w:t>analyse</w:t>
      </w:r>
      <w:proofErr w:type="spellEnd"/>
      <w:r w:rsidRPr="000930D0">
        <w:rPr>
          <w:rFonts w:ascii="Times New Roman" w:hAnsi="Times New Roman" w:cs="Times New Roman"/>
        </w:rPr>
        <w:t xml:space="preserve"> and interpret research data. They include quantitative statistical packages such as SPSS, R and </w:t>
      </w:r>
      <w:proofErr w:type="spellStart"/>
      <w:r w:rsidRPr="000930D0">
        <w:rPr>
          <w:rFonts w:ascii="Times New Roman" w:hAnsi="Times New Roman" w:cs="Times New Roman"/>
        </w:rPr>
        <w:t>jamovi</w:t>
      </w:r>
      <w:proofErr w:type="spellEnd"/>
      <w:r w:rsidRPr="000930D0">
        <w:rPr>
          <w:rFonts w:ascii="Times New Roman" w:hAnsi="Times New Roman" w:cs="Times New Roman"/>
        </w:rPr>
        <w:t xml:space="preserve">, qualitative data-analysis software such as NVivo and </w:t>
      </w:r>
      <w:proofErr w:type="spellStart"/>
      <w:r w:rsidRPr="000930D0">
        <w:rPr>
          <w:rFonts w:ascii="Times New Roman" w:hAnsi="Times New Roman" w:cs="Times New Roman"/>
        </w:rPr>
        <w:t>Atlas.ti</w:t>
      </w:r>
      <w:proofErr w:type="spellEnd"/>
      <w:r w:rsidRPr="000930D0">
        <w:rPr>
          <w:rFonts w:ascii="Times New Roman" w:hAnsi="Times New Roman" w:cs="Times New Roman"/>
        </w:rPr>
        <w:t>, and, more recently, artificial-intelligence-assisted platforms such as ChatGPT, which support coding, pattern identification and preliminary interpretation of textual data. How suitable, usable and well-designed these tools are shapes how well postgraduate students can turn their data into scholarly evidence, since research students often struggle to master statistical analysis in ways tied directly to the software they are required to use (</w:t>
      </w:r>
      <w:proofErr w:type="spellStart"/>
      <w:r w:rsidRPr="000930D0">
        <w:rPr>
          <w:rFonts w:ascii="Times New Roman" w:hAnsi="Times New Roman" w:cs="Times New Roman"/>
        </w:rPr>
        <w:t>Abbasnasab</w:t>
      </w:r>
      <w:proofErr w:type="spellEnd"/>
      <w:r w:rsidRPr="000930D0">
        <w:rPr>
          <w:rFonts w:ascii="Times New Roman" w:hAnsi="Times New Roman" w:cs="Times New Roman"/>
        </w:rPr>
        <w:t xml:space="preserve"> </w:t>
      </w:r>
      <w:proofErr w:type="spellStart"/>
      <w:r w:rsidRPr="000930D0">
        <w:rPr>
          <w:rFonts w:ascii="Times New Roman" w:hAnsi="Times New Roman" w:cs="Times New Roman"/>
        </w:rPr>
        <w:t>Sardareh</w:t>
      </w:r>
      <w:proofErr w:type="spellEnd"/>
      <w:r w:rsidRPr="000930D0">
        <w:rPr>
          <w:rFonts w:ascii="Times New Roman" w:hAnsi="Times New Roman" w:cs="Times New Roman"/>
        </w:rPr>
        <w:t xml:space="preserve"> et al., 2021).</w:t>
      </w:r>
    </w:p>
    <w:p w14:paraId="41D751E6" w14:textId="77777777" w:rsidR="000930D0" w:rsidRPr="000930D0" w:rsidRDefault="000930D0" w:rsidP="000930D0">
      <w:pPr>
        <w:spacing w:line="360" w:lineRule="auto"/>
        <w:jc w:val="both"/>
        <w:rPr>
          <w:rFonts w:ascii="Times New Roman" w:hAnsi="Times New Roman" w:cs="Times New Roman"/>
        </w:rPr>
      </w:pPr>
      <w:r w:rsidRPr="000930D0">
        <w:rPr>
          <w:rFonts w:ascii="Times New Roman" w:hAnsi="Times New Roman" w:cs="Times New Roman"/>
        </w:rPr>
        <w:t xml:space="preserve">The </w:t>
      </w:r>
      <w:proofErr w:type="spellStart"/>
      <w:r w:rsidRPr="000930D0">
        <w:rPr>
          <w:rFonts w:ascii="Times New Roman" w:hAnsi="Times New Roman" w:cs="Times New Roman"/>
        </w:rPr>
        <w:t>utilisation</w:t>
      </w:r>
      <w:proofErr w:type="spellEnd"/>
      <w:r w:rsidRPr="000930D0">
        <w:rPr>
          <w:rFonts w:ascii="Times New Roman" w:hAnsi="Times New Roman" w:cs="Times New Roman"/>
        </w:rPr>
        <w:t xml:space="preserve"> of data analysis tools involves more than simply having access to software; it also encompasses students' awareness of the tools available to them, their technical proficiency, their confidence in using such tools, and their ability to select and apply the right tool for a given research design. Usability studies of statistical software show that interface design and menu structure can meaningfully affect how successfully novice research students complete analytical tasks, with simpler, more restricted interfaces sometimes supporting greater success than feature-dense alternatives (</w:t>
      </w:r>
      <w:proofErr w:type="spellStart"/>
      <w:r w:rsidRPr="000930D0">
        <w:rPr>
          <w:rFonts w:ascii="Times New Roman" w:hAnsi="Times New Roman" w:cs="Times New Roman"/>
        </w:rPr>
        <w:t>Abbasnasab</w:t>
      </w:r>
      <w:proofErr w:type="spellEnd"/>
      <w:r w:rsidRPr="000930D0">
        <w:rPr>
          <w:rFonts w:ascii="Times New Roman" w:hAnsi="Times New Roman" w:cs="Times New Roman"/>
        </w:rPr>
        <w:t xml:space="preserve"> et al., 2021). In the qualitative domain, structured guidance on tools such as NVivo has similarly been shown to help postgraduate and graduate researchers </w:t>
      </w:r>
      <w:proofErr w:type="spellStart"/>
      <w:r w:rsidRPr="000930D0">
        <w:rPr>
          <w:rFonts w:ascii="Times New Roman" w:hAnsi="Times New Roman" w:cs="Times New Roman"/>
        </w:rPr>
        <w:t>organise</w:t>
      </w:r>
      <w:proofErr w:type="spellEnd"/>
      <w:r w:rsidRPr="000930D0">
        <w:rPr>
          <w:rFonts w:ascii="Times New Roman" w:hAnsi="Times New Roman" w:cs="Times New Roman"/>
        </w:rPr>
        <w:t xml:space="preserve">, code and audit complex qualitative datasets in ways that strengthen the </w:t>
      </w:r>
      <w:proofErr w:type="spellStart"/>
      <w:r w:rsidRPr="000930D0">
        <w:rPr>
          <w:rFonts w:ascii="Times New Roman" w:hAnsi="Times New Roman" w:cs="Times New Roman"/>
        </w:rPr>
        <w:t>rigour</w:t>
      </w:r>
      <w:proofErr w:type="spellEnd"/>
      <w:r w:rsidRPr="000930D0">
        <w:rPr>
          <w:rFonts w:ascii="Times New Roman" w:hAnsi="Times New Roman" w:cs="Times New Roman"/>
        </w:rPr>
        <w:t xml:space="preserve"> and transparency of their analysis (Allsop et al., 2022). More recently, according to Bijker et al. (2024), artificial-intelligence-assisted analysis tools have begun to reshape this landscape further; large language models such as ChatGPT have shown meaningful, though not yet fully reliable, </w:t>
      </w:r>
      <w:r w:rsidRPr="000930D0">
        <w:rPr>
          <w:rFonts w:ascii="Times New Roman" w:hAnsi="Times New Roman" w:cs="Times New Roman"/>
        </w:rPr>
        <w:lastRenderedPageBreak/>
        <w:t xml:space="preserve">capability in automating qualitative content analysis tasks that would otherwise demand considerable time and </w:t>
      </w:r>
      <w:proofErr w:type="spellStart"/>
      <w:r w:rsidRPr="000930D0">
        <w:rPr>
          <w:rFonts w:ascii="Times New Roman" w:hAnsi="Times New Roman" w:cs="Times New Roman"/>
        </w:rPr>
        <w:t>labour</w:t>
      </w:r>
      <w:proofErr w:type="spellEnd"/>
      <w:r w:rsidRPr="000930D0">
        <w:rPr>
          <w:rFonts w:ascii="Times New Roman" w:hAnsi="Times New Roman" w:cs="Times New Roman"/>
        </w:rPr>
        <w:t xml:space="preserve"> from postgraduate researchers.</w:t>
      </w:r>
    </w:p>
    <w:p w14:paraId="7C6DAE81" w14:textId="77777777" w:rsidR="000930D0" w:rsidRPr="000930D0" w:rsidRDefault="000930D0" w:rsidP="000930D0">
      <w:pPr>
        <w:spacing w:line="360" w:lineRule="auto"/>
        <w:jc w:val="both"/>
        <w:rPr>
          <w:rFonts w:ascii="Times New Roman" w:hAnsi="Times New Roman" w:cs="Times New Roman"/>
        </w:rPr>
      </w:pPr>
      <w:r w:rsidRPr="000930D0">
        <w:rPr>
          <w:rFonts w:ascii="Times New Roman" w:hAnsi="Times New Roman" w:cs="Times New Roman"/>
        </w:rPr>
        <w:t xml:space="preserve">Even so, the availability of data analysis tools does not necessarily translate into their effective </w:t>
      </w:r>
      <w:proofErr w:type="spellStart"/>
      <w:r w:rsidRPr="000930D0">
        <w:rPr>
          <w:rFonts w:ascii="Times New Roman" w:hAnsi="Times New Roman" w:cs="Times New Roman"/>
        </w:rPr>
        <w:t>utilisation</w:t>
      </w:r>
      <w:proofErr w:type="spellEnd"/>
      <w:r w:rsidRPr="000930D0">
        <w:rPr>
          <w:rFonts w:ascii="Times New Roman" w:hAnsi="Times New Roman" w:cs="Times New Roman"/>
        </w:rPr>
        <w:t xml:space="preserve"> by postgraduate students. Students need both technical competence and psychological readiness to engage confidently with these tools. A substantial body of evidence shows that many postgraduate and graduate students experience statistics anxiety, a form of apprehension around performing statistical analysis, and that this anxiety is closely tied to </w:t>
      </w:r>
      <w:proofErr w:type="gramStart"/>
      <w:r w:rsidRPr="000930D0">
        <w:rPr>
          <w:rFonts w:ascii="Times New Roman" w:hAnsi="Times New Roman" w:cs="Times New Roman"/>
        </w:rPr>
        <w:t>students'</w:t>
      </w:r>
      <w:proofErr w:type="gramEnd"/>
      <w:r w:rsidRPr="000930D0">
        <w:rPr>
          <w:rFonts w:ascii="Times New Roman" w:hAnsi="Times New Roman" w:cs="Times New Roman"/>
        </w:rPr>
        <w:t xml:space="preserve"> perceived self-efficacy in using statistical methods and software (Kaufmann et al., 2022). Where self-efficacy is low, students may avoid engaging deeply with analytical tools, lean too heavily on supervisors or peers to carry out analysis on their behalf, or settle for superficial analytical approaches that fail to exploit the full capabilities of the tools available to them. This interplay of attitude, anxiety and self-efficacy has also been shown to shape actual analytical proficiency, with more </w:t>
      </w:r>
      <w:proofErr w:type="spellStart"/>
      <w:r w:rsidRPr="000930D0">
        <w:rPr>
          <w:rFonts w:ascii="Times New Roman" w:hAnsi="Times New Roman" w:cs="Times New Roman"/>
        </w:rPr>
        <w:t>favourable</w:t>
      </w:r>
      <w:proofErr w:type="spellEnd"/>
      <w:r w:rsidRPr="000930D0">
        <w:rPr>
          <w:rFonts w:ascii="Times New Roman" w:hAnsi="Times New Roman" w:cs="Times New Roman"/>
        </w:rPr>
        <w:t xml:space="preserve"> attitudes toward statistics improving performance partly by reducing anxiety and strengthening self-efficacy (Liu et al., 2026).</w:t>
      </w:r>
    </w:p>
    <w:p w14:paraId="16CC95C8" w14:textId="77777777" w:rsidR="000930D0" w:rsidRPr="000930D0" w:rsidRDefault="000930D0" w:rsidP="000930D0">
      <w:pPr>
        <w:spacing w:line="360" w:lineRule="auto"/>
        <w:jc w:val="both"/>
        <w:rPr>
          <w:rFonts w:ascii="Times New Roman" w:hAnsi="Times New Roman" w:cs="Times New Roman"/>
        </w:rPr>
      </w:pPr>
      <w:r w:rsidRPr="000930D0">
        <w:rPr>
          <w:rFonts w:ascii="Times New Roman" w:hAnsi="Times New Roman" w:cs="Times New Roman"/>
        </w:rPr>
        <w:t xml:space="preserve">Data analysis tools can also strengthen postgraduate students' involvement in research activities by extending what they are able to do on their own at the analysis stage. Effective use of statistical or qualitative software allows students to conduct their own hypothesis testing, thematic coding, data </w:t>
      </w:r>
      <w:proofErr w:type="spellStart"/>
      <w:r w:rsidRPr="000930D0">
        <w:rPr>
          <w:rFonts w:ascii="Times New Roman" w:hAnsi="Times New Roman" w:cs="Times New Roman"/>
        </w:rPr>
        <w:t>visualisation</w:t>
      </w:r>
      <w:proofErr w:type="spellEnd"/>
      <w:r w:rsidRPr="000930D0">
        <w:rPr>
          <w:rFonts w:ascii="Times New Roman" w:hAnsi="Times New Roman" w:cs="Times New Roman"/>
        </w:rPr>
        <w:t xml:space="preserve"> and interpretation, rather than depending entirely on external analysts, thereby deepening their engagement with the empirical core of their research. According to Morgan (2023), the emergence of artificial-intelligence-assisted qualitative analysis illustrates this possibility further, with tools such as ChatGPT increasingly explored as a means of supporting, rather than replacing, human analytical judgement in coding and interpreting qualitative data. Broader evidence on data-related research training similarly suggests that structured instruction in research-data-management practices can improve postgraduate and graduate students' capacity to </w:t>
      </w:r>
      <w:proofErr w:type="spellStart"/>
      <w:r w:rsidRPr="000930D0">
        <w:rPr>
          <w:rFonts w:ascii="Times New Roman" w:hAnsi="Times New Roman" w:cs="Times New Roman"/>
        </w:rPr>
        <w:t>organise</w:t>
      </w:r>
      <w:proofErr w:type="spellEnd"/>
      <w:r w:rsidRPr="000930D0">
        <w:rPr>
          <w:rFonts w:ascii="Times New Roman" w:hAnsi="Times New Roman" w:cs="Times New Roman"/>
        </w:rPr>
        <w:t>, document and prepare data for analysis, although the benefits of such instruction vary according to students' level and stage of study (Xu et al., 2022). In this light, the capacity for independent data analysis is not simply a technical skill but a determinant of how substantively postgraduate students can take part in the analytical stages of the research process.</w:t>
      </w:r>
    </w:p>
    <w:p w14:paraId="419AEA81" w14:textId="77777777" w:rsidR="000930D0" w:rsidRPr="000930D0" w:rsidRDefault="000930D0" w:rsidP="000930D0">
      <w:pPr>
        <w:spacing w:line="360" w:lineRule="auto"/>
        <w:jc w:val="both"/>
        <w:rPr>
          <w:rFonts w:ascii="Times New Roman" w:hAnsi="Times New Roman" w:cs="Times New Roman"/>
        </w:rPr>
      </w:pPr>
      <w:r w:rsidRPr="000930D0">
        <w:rPr>
          <w:rFonts w:ascii="Times New Roman" w:hAnsi="Times New Roman" w:cs="Times New Roman"/>
        </w:rPr>
        <w:t xml:space="preserve">Despite these benefits, Ben Youssef et al. (2022) noted that postgraduate students may still encounter significant challenges in </w:t>
      </w:r>
      <w:proofErr w:type="spellStart"/>
      <w:r w:rsidRPr="000930D0">
        <w:rPr>
          <w:rFonts w:ascii="Times New Roman" w:hAnsi="Times New Roman" w:cs="Times New Roman"/>
        </w:rPr>
        <w:t>utilising</w:t>
      </w:r>
      <w:proofErr w:type="spellEnd"/>
      <w:r w:rsidRPr="000930D0">
        <w:rPr>
          <w:rFonts w:ascii="Times New Roman" w:hAnsi="Times New Roman" w:cs="Times New Roman"/>
        </w:rPr>
        <w:t xml:space="preserve"> data analysis tools. Disparities in digital skills among </w:t>
      </w:r>
      <w:r w:rsidRPr="000930D0">
        <w:rPr>
          <w:rFonts w:ascii="Times New Roman" w:hAnsi="Times New Roman" w:cs="Times New Roman"/>
        </w:rPr>
        <w:lastRenderedPageBreak/>
        <w:t>students continue to shape how effectively they can turn access to analytical software into improved research and academic performance, even where institutions have invested more heavily in ICT infrastructure. Some students may also lack sustained exposure to statistical or qualitative software during their coursework, leaving them under-prepared for the analytical demands of thesis-level research. Similarly, uneven access to licensed software, unreliable computing infrastructure, and limited technical support may particularly disadvantage postgraduate students in resource-constrained academic settings, restricting their ability to engage confidently and competently with the tools that rigorous data analysis requires.</w:t>
      </w:r>
    </w:p>
    <w:p w14:paraId="6F233053" w14:textId="77777777" w:rsidR="000930D0" w:rsidRPr="000930D0" w:rsidRDefault="000930D0" w:rsidP="000930D0">
      <w:pPr>
        <w:spacing w:line="360" w:lineRule="auto"/>
        <w:jc w:val="both"/>
        <w:rPr>
          <w:rFonts w:ascii="Times New Roman" w:hAnsi="Times New Roman" w:cs="Times New Roman"/>
        </w:rPr>
      </w:pPr>
      <w:r w:rsidRPr="000930D0">
        <w:rPr>
          <w:rFonts w:ascii="Times New Roman" w:hAnsi="Times New Roman" w:cs="Times New Roman"/>
        </w:rPr>
        <w:t xml:space="preserve">At the University of Calabar, the </w:t>
      </w:r>
      <w:proofErr w:type="spellStart"/>
      <w:r w:rsidRPr="000930D0">
        <w:rPr>
          <w:rFonts w:ascii="Times New Roman" w:hAnsi="Times New Roman" w:cs="Times New Roman"/>
        </w:rPr>
        <w:t>utilisation</w:t>
      </w:r>
      <w:proofErr w:type="spellEnd"/>
      <w:r w:rsidRPr="000930D0">
        <w:rPr>
          <w:rFonts w:ascii="Times New Roman" w:hAnsi="Times New Roman" w:cs="Times New Roman"/>
        </w:rPr>
        <w:t xml:space="preserve"> of data analysis tools may depend on postgraduate students' statistical and qualitative-analysis competence, their psychological readiness to engage with analytical software, their access to relevant computing infrastructure, and the quality of research-methods training and supervisory support they receive. Evidence from learning-technology research more broadly suggests that digital tools function not merely as delivery mechanisms but as a medium through which academic and professional training itself is transformed (Grainger et al., 2021), a proposition that applies equally to analytical software as a vehicle for building postgraduate research competence. At the same time, evidence on mobile and digital tool use in academic settings cautions that the value of such tools is not automatic, and depends heavily on how deliberately their use is guided and structured (Hasan et al., 2024). Although data analysis tools have considerable potential to strengthen the </w:t>
      </w:r>
      <w:proofErr w:type="spellStart"/>
      <w:r w:rsidRPr="000930D0">
        <w:rPr>
          <w:rFonts w:ascii="Times New Roman" w:hAnsi="Times New Roman" w:cs="Times New Roman"/>
        </w:rPr>
        <w:t>rigour</w:t>
      </w:r>
      <w:proofErr w:type="spellEnd"/>
      <w:r w:rsidRPr="000930D0">
        <w:rPr>
          <w:rFonts w:ascii="Times New Roman" w:hAnsi="Times New Roman" w:cs="Times New Roman"/>
        </w:rPr>
        <w:t xml:space="preserve">, independence and depth of postgraduate research, little attention has so far been paid to how their </w:t>
      </w:r>
      <w:proofErr w:type="spellStart"/>
      <w:r w:rsidRPr="000930D0">
        <w:rPr>
          <w:rFonts w:ascii="Times New Roman" w:hAnsi="Times New Roman" w:cs="Times New Roman"/>
        </w:rPr>
        <w:t>utilisation</w:t>
      </w:r>
      <w:proofErr w:type="spellEnd"/>
      <w:r w:rsidRPr="000930D0">
        <w:rPr>
          <w:rFonts w:ascii="Times New Roman" w:hAnsi="Times New Roman" w:cs="Times New Roman"/>
        </w:rPr>
        <w:t xml:space="preserve"> relates to students' involvement in research activities within the university context. This study therefore examines the </w:t>
      </w:r>
      <w:proofErr w:type="spellStart"/>
      <w:r w:rsidRPr="000930D0">
        <w:rPr>
          <w:rFonts w:ascii="Times New Roman" w:hAnsi="Times New Roman" w:cs="Times New Roman"/>
        </w:rPr>
        <w:t>utilisation</w:t>
      </w:r>
      <w:proofErr w:type="spellEnd"/>
      <w:r w:rsidRPr="000930D0">
        <w:rPr>
          <w:rFonts w:ascii="Times New Roman" w:hAnsi="Times New Roman" w:cs="Times New Roman"/>
        </w:rPr>
        <w:t xml:space="preserve"> of data analysis tools and postgraduate students' involvement in research activities at the University of Calabar. Its findings may offer evidence for improving data-analysis training, strengthening supervisory support, and enhancing institutional provision for postgraduate research.</w:t>
      </w:r>
    </w:p>
    <w:p w14:paraId="3401DBB6" w14:textId="77777777" w:rsidR="000930D0" w:rsidRPr="000930D0" w:rsidRDefault="000930D0" w:rsidP="00FF03A0">
      <w:pPr>
        <w:spacing w:line="360" w:lineRule="auto"/>
        <w:jc w:val="both"/>
        <w:rPr>
          <w:rFonts w:ascii="Times New Roman" w:hAnsi="Times New Roman" w:cs="Times New Roman"/>
        </w:rPr>
      </w:pPr>
      <w:r w:rsidRPr="000930D0">
        <w:rPr>
          <w:rFonts w:ascii="Times New Roman" w:hAnsi="Times New Roman" w:cs="Times New Roman"/>
          <w:b/>
          <w:bCs/>
        </w:rPr>
        <w:t>Statement of the Problem</w:t>
      </w:r>
    </w:p>
    <w:p w14:paraId="46569CD3" w14:textId="77777777" w:rsidR="000930D0" w:rsidRPr="000930D0" w:rsidRDefault="000930D0" w:rsidP="00FF03A0">
      <w:pPr>
        <w:spacing w:line="360" w:lineRule="auto"/>
        <w:jc w:val="both"/>
        <w:rPr>
          <w:rFonts w:ascii="Times New Roman" w:hAnsi="Times New Roman" w:cs="Times New Roman"/>
        </w:rPr>
      </w:pPr>
      <w:r w:rsidRPr="000930D0">
        <w:rPr>
          <w:rFonts w:ascii="Times New Roman" w:hAnsi="Times New Roman" w:cs="Times New Roman"/>
        </w:rPr>
        <w:t xml:space="preserve">Data analysis tools are central to postgraduate research, enabling students to conduct statistical testing, </w:t>
      </w:r>
      <w:proofErr w:type="spellStart"/>
      <w:r w:rsidRPr="000930D0">
        <w:rPr>
          <w:rFonts w:ascii="Times New Roman" w:hAnsi="Times New Roman" w:cs="Times New Roman"/>
        </w:rPr>
        <w:t>organise</w:t>
      </w:r>
      <w:proofErr w:type="spellEnd"/>
      <w:r w:rsidRPr="000930D0">
        <w:rPr>
          <w:rFonts w:ascii="Times New Roman" w:hAnsi="Times New Roman" w:cs="Times New Roman"/>
        </w:rPr>
        <w:t xml:space="preserve"> qualitative data, and generate the evidence on which theses and publications ultimately rest. Yet availability alone does not guarantee effective </w:t>
      </w:r>
      <w:proofErr w:type="spellStart"/>
      <w:r w:rsidRPr="000930D0">
        <w:rPr>
          <w:rFonts w:ascii="Times New Roman" w:hAnsi="Times New Roman" w:cs="Times New Roman"/>
        </w:rPr>
        <w:t>utilisation</w:t>
      </w:r>
      <w:proofErr w:type="spellEnd"/>
      <w:r w:rsidRPr="000930D0">
        <w:rPr>
          <w:rFonts w:ascii="Times New Roman" w:hAnsi="Times New Roman" w:cs="Times New Roman"/>
        </w:rPr>
        <w:t xml:space="preserve">: weak statistical confidence, inadequate training, unfamiliarity with software, statistics anxiety, and limited access </w:t>
      </w:r>
      <w:r w:rsidRPr="000930D0">
        <w:rPr>
          <w:rFonts w:ascii="Times New Roman" w:hAnsi="Times New Roman" w:cs="Times New Roman"/>
        </w:rPr>
        <w:lastRenderedPageBreak/>
        <w:t xml:space="preserve">to well-supported tools may all restrict students' ability to use them competently. Where </w:t>
      </w:r>
      <w:proofErr w:type="spellStart"/>
      <w:r w:rsidRPr="000930D0">
        <w:rPr>
          <w:rFonts w:ascii="Times New Roman" w:hAnsi="Times New Roman" w:cs="Times New Roman"/>
        </w:rPr>
        <w:t>utilisation</w:t>
      </w:r>
      <w:proofErr w:type="spellEnd"/>
      <w:r w:rsidRPr="000930D0">
        <w:rPr>
          <w:rFonts w:ascii="Times New Roman" w:hAnsi="Times New Roman" w:cs="Times New Roman"/>
        </w:rPr>
        <w:t xml:space="preserve"> is weak, students may disengage from analytical tasks, lean heavily on supervisors or peers, or avoid certain research approaches altogether, thereby reducing their direct participation in activities such as data analysis, interpretation and reporting. Existing studies show that students' engagement with data analysis tools is associated with how they approach and perform research tasks (Dani &amp; Al Quraan, 2023; Innocent &amp; </w:t>
      </w:r>
      <w:proofErr w:type="spellStart"/>
      <w:r w:rsidRPr="000930D0">
        <w:rPr>
          <w:rFonts w:ascii="Times New Roman" w:hAnsi="Times New Roman" w:cs="Times New Roman"/>
        </w:rPr>
        <w:t>Bupo</w:t>
      </w:r>
      <w:proofErr w:type="spellEnd"/>
      <w:r w:rsidRPr="000930D0">
        <w:rPr>
          <w:rFonts w:ascii="Times New Roman" w:hAnsi="Times New Roman" w:cs="Times New Roman"/>
        </w:rPr>
        <w:t xml:space="preserve">, 2025; </w:t>
      </w:r>
      <w:proofErr w:type="spellStart"/>
      <w:r w:rsidRPr="000930D0">
        <w:rPr>
          <w:rFonts w:ascii="Times New Roman" w:hAnsi="Times New Roman" w:cs="Times New Roman"/>
        </w:rPr>
        <w:t>Abbasnasab</w:t>
      </w:r>
      <w:proofErr w:type="spellEnd"/>
      <w:r w:rsidRPr="000930D0">
        <w:rPr>
          <w:rFonts w:ascii="Times New Roman" w:hAnsi="Times New Roman" w:cs="Times New Roman"/>
        </w:rPr>
        <w:t xml:space="preserve"> </w:t>
      </w:r>
      <w:proofErr w:type="spellStart"/>
      <w:r w:rsidRPr="000930D0">
        <w:rPr>
          <w:rFonts w:ascii="Times New Roman" w:hAnsi="Times New Roman" w:cs="Times New Roman"/>
        </w:rPr>
        <w:t>Sardareh</w:t>
      </w:r>
      <w:proofErr w:type="spellEnd"/>
      <w:r w:rsidRPr="000930D0">
        <w:rPr>
          <w:rFonts w:ascii="Times New Roman" w:hAnsi="Times New Roman" w:cs="Times New Roman"/>
        </w:rPr>
        <w:t xml:space="preserve"> et al., 2025; Limna, 2023; Miraz, </w:t>
      </w:r>
      <w:proofErr w:type="spellStart"/>
      <w:r w:rsidRPr="000930D0">
        <w:rPr>
          <w:rFonts w:ascii="Times New Roman" w:hAnsi="Times New Roman" w:cs="Times New Roman"/>
        </w:rPr>
        <w:t>Annamalah</w:t>
      </w:r>
      <w:proofErr w:type="spellEnd"/>
      <w:r w:rsidRPr="000930D0">
        <w:rPr>
          <w:rFonts w:ascii="Times New Roman" w:hAnsi="Times New Roman" w:cs="Times New Roman"/>
        </w:rPr>
        <w:t xml:space="preserve"> &amp; Sham, 2025). None of these studies, however, has examined this engagement in relation to postgraduate students' broader involvement in research activities, and none was conducted at the University of Calabar. This study therefore investigates the relationship between the </w:t>
      </w:r>
      <w:proofErr w:type="spellStart"/>
      <w:r w:rsidRPr="000930D0">
        <w:rPr>
          <w:rFonts w:ascii="Times New Roman" w:hAnsi="Times New Roman" w:cs="Times New Roman"/>
        </w:rPr>
        <w:t>utilisation</w:t>
      </w:r>
      <w:proofErr w:type="spellEnd"/>
      <w:r w:rsidRPr="000930D0">
        <w:rPr>
          <w:rFonts w:ascii="Times New Roman" w:hAnsi="Times New Roman" w:cs="Times New Roman"/>
        </w:rPr>
        <w:t xml:space="preserve"> of data analysis tools and postgraduate students' involvement in research activities at the University of Calabar.</w:t>
      </w:r>
    </w:p>
    <w:p w14:paraId="03CB1DFA" w14:textId="77777777" w:rsidR="000930D0" w:rsidRPr="000930D0" w:rsidRDefault="000930D0" w:rsidP="00FF03A0">
      <w:pPr>
        <w:spacing w:line="360" w:lineRule="auto"/>
        <w:jc w:val="both"/>
        <w:rPr>
          <w:rFonts w:ascii="Times New Roman" w:hAnsi="Times New Roman" w:cs="Times New Roman"/>
        </w:rPr>
      </w:pPr>
      <w:r w:rsidRPr="000930D0">
        <w:rPr>
          <w:rFonts w:ascii="Times New Roman" w:hAnsi="Times New Roman" w:cs="Times New Roman"/>
          <w:b/>
          <w:bCs/>
        </w:rPr>
        <w:t>Objective of the Study</w:t>
      </w:r>
    </w:p>
    <w:p w14:paraId="2249B2B3" w14:textId="77777777" w:rsidR="000930D0" w:rsidRPr="000930D0" w:rsidRDefault="000930D0" w:rsidP="00FF03A0">
      <w:pPr>
        <w:spacing w:line="360" w:lineRule="auto"/>
        <w:jc w:val="both"/>
        <w:rPr>
          <w:rFonts w:ascii="Times New Roman" w:hAnsi="Times New Roman" w:cs="Times New Roman"/>
        </w:rPr>
      </w:pPr>
      <w:r w:rsidRPr="000930D0">
        <w:rPr>
          <w:rFonts w:ascii="Times New Roman" w:hAnsi="Times New Roman" w:cs="Times New Roman"/>
        </w:rPr>
        <w:t xml:space="preserve">The objective of the study is to ascertain the relationship between the </w:t>
      </w:r>
      <w:proofErr w:type="spellStart"/>
      <w:r w:rsidRPr="000930D0">
        <w:rPr>
          <w:rFonts w:ascii="Times New Roman" w:hAnsi="Times New Roman" w:cs="Times New Roman"/>
        </w:rPr>
        <w:t>utilisation</w:t>
      </w:r>
      <w:proofErr w:type="spellEnd"/>
      <w:r w:rsidRPr="000930D0">
        <w:rPr>
          <w:rFonts w:ascii="Times New Roman" w:hAnsi="Times New Roman" w:cs="Times New Roman"/>
        </w:rPr>
        <w:t xml:space="preserve"> of data analysis tools and postgraduate students' involvement in research activities at the University of Calabar.</w:t>
      </w:r>
    </w:p>
    <w:p w14:paraId="00593D52" w14:textId="77777777" w:rsidR="000930D0" w:rsidRPr="000930D0" w:rsidRDefault="000930D0" w:rsidP="00FF03A0">
      <w:pPr>
        <w:spacing w:line="360" w:lineRule="auto"/>
        <w:jc w:val="both"/>
        <w:rPr>
          <w:rFonts w:ascii="Times New Roman" w:hAnsi="Times New Roman" w:cs="Times New Roman"/>
        </w:rPr>
      </w:pPr>
      <w:r w:rsidRPr="000930D0">
        <w:rPr>
          <w:rFonts w:ascii="Times New Roman" w:hAnsi="Times New Roman" w:cs="Times New Roman"/>
          <w:b/>
          <w:bCs/>
        </w:rPr>
        <w:t>Research Question</w:t>
      </w:r>
    </w:p>
    <w:p w14:paraId="7A92206B" w14:textId="77777777" w:rsidR="000930D0" w:rsidRPr="000930D0" w:rsidRDefault="000930D0" w:rsidP="00FF03A0">
      <w:pPr>
        <w:spacing w:line="360" w:lineRule="auto"/>
        <w:jc w:val="both"/>
        <w:rPr>
          <w:rFonts w:ascii="Times New Roman" w:hAnsi="Times New Roman" w:cs="Times New Roman"/>
        </w:rPr>
      </w:pPr>
      <w:r w:rsidRPr="000930D0">
        <w:rPr>
          <w:rFonts w:ascii="Times New Roman" w:hAnsi="Times New Roman" w:cs="Times New Roman"/>
        </w:rPr>
        <w:t xml:space="preserve">What is the relationship between the </w:t>
      </w:r>
      <w:proofErr w:type="spellStart"/>
      <w:r w:rsidRPr="000930D0">
        <w:rPr>
          <w:rFonts w:ascii="Times New Roman" w:hAnsi="Times New Roman" w:cs="Times New Roman"/>
        </w:rPr>
        <w:t>utilisation</w:t>
      </w:r>
      <w:proofErr w:type="spellEnd"/>
      <w:r w:rsidRPr="000930D0">
        <w:rPr>
          <w:rFonts w:ascii="Times New Roman" w:hAnsi="Times New Roman" w:cs="Times New Roman"/>
        </w:rPr>
        <w:t xml:space="preserve"> of data analysis tools and postgraduate students' involvement in research activities at the University of Calabar?</w:t>
      </w:r>
    </w:p>
    <w:p w14:paraId="52F29A77" w14:textId="77777777" w:rsidR="000930D0" w:rsidRPr="000930D0" w:rsidRDefault="000930D0" w:rsidP="00FF03A0">
      <w:pPr>
        <w:spacing w:line="360" w:lineRule="auto"/>
        <w:jc w:val="both"/>
        <w:rPr>
          <w:rFonts w:ascii="Times New Roman" w:hAnsi="Times New Roman" w:cs="Times New Roman"/>
        </w:rPr>
      </w:pPr>
      <w:r w:rsidRPr="000930D0">
        <w:rPr>
          <w:rFonts w:ascii="Times New Roman" w:hAnsi="Times New Roman" w:cs="Times New Roman"/>
          <w:b/>
          <w:bCs/>
        </w:rPr>
        <w:t>Research Hypothesis</w:t>
      </w:r>
    </w:p>
    <w:p w14:paraId="401C972E" w14:textId="7288618C" w:rsidR="000930D0" w:rsidRPr="000930D0" w:rsidRDefault="000930D0" w:rsidP="00FF03A0">
      <w:pPr>
        <w:spacing w:line="360" w:lineRule="auto"/>
        <w:jc w:val="both"/>
        <w:rPr>
          <w:rFonts w:ascii="Times New Roman" w:hAnsi="Times New Roman" w:cs="Times New Roman"/>
        </w:rPr>
      </w:pPr>
      <w:r w:rsidRPr="000930D0">
        <w:rPr>
          <w:rFonts w:ascii="Times New Roman" w:hAnsi="Times New Roman" w:cs="Times New Roman"/>
        </w:rPr>
        <w:t xml:space="preserve">Data analysis tools </w:t>
      </w:r>
      <w:proofErr w:type="spellStart"/>
      <w:r w:rsidRPr="000930D0">
        <w:rPr>
          <w:rFonts w:ascii="Times New Roman" w:hAnsi="Times New Roman" w:cs="Times New Roman"/>
        </w:rPr>
        <w:t>utilisation</w:t>
      </w:r>
      <w:proofErr w:type="spellEnd"/>
      <w:r w:rsidRPr="000930D0">
        <w:rPr>
          <w:rFonts w:ascii="Times New Roman" w:hAnsi="Times New Roman" w:cs="Times New Roman"/>
        </w:rPr>
        <w:t xml:space="preserve"> does not significantly </w:t>
      </w:r>
      <w:r w:rsidR="00582491">
        <w:rPr>
          <w:rFonts w:ascii="Times New Roman" w:hAnsi="Times New Roman" w:cs="Times New Roman"/>
        </w:rPr>
        <w:t xml:space="preserve">relate to </w:t>
      </w:r>
      <w:r w:rsidRPr="000930D0">
        <w:rPr>
          <w:rFonts w:ascii="Times New Roman" w:hAnsi="Times New Roman" w:cs="Times New Roman"/>
        </w:rPr>
        <w:t>postgraduate students' involvement in research activities at the University of Calabar.</w:t>
      </w:r>
    </w:p>
    <w:p w14:paraId="23E09249" w14:textId="77777777" w:rsidR="000930D0" w:rsidRPr="000930D0" w:rsidRDefault="000930D0" w:rsidP="00FF03A0">
      <w:pPr>
        <w:spacing w:line="360" w:lineRule="auto"/>
        <w:jc w:val="both"/>
        <w:rPr>
          <w:rFonts w:ascii="Times New Roman" w:hAnsi="Times New Roman" w:cs="Times New Roman"/>
        </w:rPr>
      </w:pPr>
      <w:r w:rsidRPr="000930D0">
        <w:rPr>
          <w:rFonts w:ascii="Times New Roman" w:hAnsi="Times New Roman" w:cs="Times New Roman"/>
          <w:b/>
          <w:bCs/>
        </w:rPr>
        <w:t>Literature Review</w:t>
      </w:r>
    </w:p>
    <w:p w14:paraId="7958B470" w14:textId="77777777" w:rsidR="000930D0" w:rsidRPr="000930D0" w:rsidRDefault="000930D0" w:rsidP="00FF03A0">
      <w:pPr>
        <w:spacing w:line="360" w:lineRule="auto"/>
        <w:jc w:val="both"/>
        <w:rPr>
          <w:rFonts w:ascii="Times New Roman" w:hAnsi="Times New Roman" w:cs="Times New Roman"/>
        </w:rPr>
      </w:pPr>
      <w:r w:rsidRPr="000930D0">
        <w:rPr>
          <w:rFonts w:ascii="Times New Roman" w:hAnsi="Times New Roman" w:cs="Times New Roman"/>
          <w:i/>
          <w:iCs/>
        </w:rPr>
        <w:t>Concept of Data Analysis Tools</w:t>
      </w:r>
    </w:p>
    <w:p w14:paraId="5B0F162F" w14:textId="77777777" w:rsidR="000930D0" w:rsidRPr="000930D0" w:rsidRDefault="000930D0" w:rsidP="00FF03A0">
      <w:pPr>
        <w:spacing w:line="360" w:lineRule="auto"/>
        <w:jc w:val="both"/>
        <w:rPr>
          <w:rFonts w:ascii="Times New Roman" w:hAnsi="Times New Roman" w:cs="Times New Roman"/>
        </w:rPr>
      </w:pPr>
      <w:r w:rsidRPr="000930D0">
        <w:rPr>
          <w:rFonts w:ascii="Times New Roman" w:hAnsi="Times New Roman" w:cs="Times New Roman"/>
        </w:rPr>
        <w:t xml:space="preserve">Data analysis tools are software applications and computational platforms used to </w:t>
      </w:r>
      <w:proofErr w:type="spellStart"/>
      <w:r w:rsidRPr="000930D0">
        <w:rPr>
          <w:rFonts w:ascii="Times New Roman" w:hAnsi="Times New Roman" w:cs="Times New Roman"/>
        </w:rPr>
        <w:t>organise</w:t>
      </w:r>
      <w:proofErr w:type="spellEnd"/>
      <w:r w:rsidRPr="000930D0">
        <w:rPr>
          <w:rFonts w:ascii="Times New Roman" w:hAnsi="Times New Roman" w:cs="Times New Roman"/>
        </w:rPr>
        <w:t xml:space="preserve">, process, </w:t>
      </w:r>
      <w:proofErr w:type="spellStart"/>
      <w:r w:rsidRPr="000930D0">
        <w:rPr>
          <w:rFonts w:ascii="Times New Roman" w:hAnsi="Times New Roman" w:cs="Times New Roman"/>
        </w:rPr>
        <w:t>analyse</w:t>
      </w:r>
      <w:proofErr w:type="spellEnd"/>
      <w:r w:rsidRPr="000930D0">
        <w:rPr>
          <w:rFonts w:ascii="Times New Roman" w:hAnsi="Times New Roman" w:cs="Times New Roman"/>
        </w:rPr>
        <w:t xml:space="preserve"> and interpret research data in order to generate meaningful, defensible findings. According to Allsop et al. (2022), they span two broad categories relevant to postgraduate research: quantitative statistical packages, such as SPSS, R and </w:t>
      </w:r>
      <w:proofErr w:type="spellStart"/>
      <w:r w:rsidRPr="000930D0">
        <w:rPr>
          <w:rFonts w:ascii="Times New Roman" w:hAnsi="Times New Roman" w:cs="Times New Roman"/>
        </w:rPr>
        <w:t>jamovi</w:t>
      </w:r>
      <w:proofErr w:type="spellEnd"/>
      <w:r w:rsidRPr="000930D0">
        <w:rPr>
          <w:rFonts w:ascii="Times New Roman" w:hAnsi="Times New Roman" w:cs="Times New Roman"/>
        </w:rPr>
        <w:t xml:space="preserve">, which support hypothesis testing, descriptive and inferential statistics, and data </w:t>
      </w:r>
      <w:proofErr w:type="spellStart"/>
      <w:r w:rsidRPr="000930D0">
        <w:rPr>
          <w:rFonts w:ascii="Times New Roman" w:hAnsi="Times New Roman" w:cs="Times New Roman"/>
        </w:rPr>
        <w:t>visualisation</w:t>
      </w:r>
      <w:proofErr w:type="spellEnd"/>
      <w:r w:rsidRPr="000930D0">
        <w:rPr>
          <w:rFonts w:ascii="Times New Roman" w:hAnsi="Times New Roman" w:cs="Times New Roman"/>
        </w:rPr>
        <w:t xml:space="preserve">; and qualitative data-analysis software, such as NVivo and </w:t>
      </w:r>
      <w:proofErr w:type="spellStart"/>
      <w:r w:rsidRPr="000930D0">
        <w:rPr>
          <w:rFonts w:ascii="Times New Roman" w:hAnsi="Times New Roman" w:cs="Times New Roman"/>
        </w:rPr>
        <w:t>Atlas.ti</w:t>
      </w:r>
      <w:proofErr w:type="spellEnd"/>
      <w:r w:rsidRPr="000930D0">
        <w:rPr>
          <w:rFonts w:ascii="Times New Roman" w:hAnsi="Times New Roman" w:cs="Times New Roman"/>
        </w:rPr>
        <w:t xml:space="preserve">, which support coding, thematic </w:t>
      </w:r>
      <w:proofErr w:type="spellStart"/>
      <w:r w:rsidRPr="000930D0">
        <w:rPr>
          <w:rFonts w:ascii="Times New Roman" w:hAnsi="Times New Roman" w:cs="Times New Roman"/>
        </w:rPr>
        <w:t>organisation</w:t>
      </w:r>
      <w:proofErr w:type="spellEnd"/>
      <w:r w:rsidRPr="000930D0">
        <w:rPr>
          <w:rFonts w:ascii="Times New Roman" w:hAnsi="Times New Roman" w:cs="Times New Roman"/>
        </w:rPr>
        <w:t xml:space="preserve"> and audit-trail </w:t>
      </w:r>
      <w:r w:rsidRPr="000930D0">
        <w:rPr>
          <w:rFonts w:ascii="Times New Roman" w:hAnsi="Times New Roman" w:cs="Times New Roman"/>
        </w:rPr>
        <w:lastRenderedPageBreak/>
        <w:t>management of non-numeric data. More recently, artificial-intelligence-assisted platforms, most notably large language models such as ChatGPT, have extended this category further by offering capabilities for automating aspects of qualitative content analysis, including preliminary coding and pattern identification, although their reliability and appropriate scope of use remain subjects of ongoing methodological discussion (Bijker et al., 2024; Morgan, 2023). Importantly, the value of a given data analysis tool is not fixed by its statistical or analytical capability alone; usability research shows that interface design, menu structure and the number of steps needed to complete an analytical task can materially influence whether novice research students succeed at that task, with simpler interfaces sometimes outperforming feature-rich ones for this population (</w:t>
      </w:r>
      <w:proofErr w:type="spellStart"/>
      <w:r w:rsidRPr="000930D0">
        <w:rPr>
          <w:rFonts w:ascii="Times New Roman" w:hAnsi="Times New Roman" w:cs="Times New Roman"/>
        </w:rPr>
        <w:t>Abbasnasab</w:t>
      </w:r>
      <w:proofErr w:type="spellEnd"/>
      <w:r w:rsidRPr="000930D0">
        <w:rPr>
          <w:rFonts w:ascii="Times New Roman" w:hAnsi="Times New Roman" w:cs="Times New Roman"/>
        </w:rPr>
        <w:t xml:space="preserve"> </w:t>
      </w:r>
      <w:proofErr w:type="spellStart"/>
      <w:r w:rsidRPr="000930D0">
        <w:rPr>
          <w:rFonts w:ascii="Times New Roman" w:hAnsi="Times New Roman" w:cs="Times New Roman"/>
        </w:rPr>
        <w:t>Sardareh</w:t>
      </w:r>
      <w:proofErr w:type="spellEnd"/>
      <w:r w:rsidRPr="000930D0">
        <w:rPr>
          <w:rFonts w:ascii="Times New Roman" w:hAnsi="Times New Roman" w:cs="Times New Roman"/>
        </w:rPr>
        <w:t xml:space="preserve"> et al., 2021). Data analysis tools should therefore be understood as a compound construct, one that combines the analytical functionality of a software system with its practical usability for the postgraduate researcher who must operate it.</w:t>
      </w:r>
    </w:p>
    <w:p w14:paraId="6CD2FFAF" w14:textId="77777777" w:rsidR="000930D0" w:rsidRPr="000930D0" w:rsidRDefault="000930D0" w:rsidP="00FF03A0">
      <w:pPr>
        <w:spacing w:line="360" w:lineRule="auto"/>
        <w:jc w:val="both"/>
        <w:rPr>
          <w:rFonts w:ascii="Times New Roman" w:hAnsi="Times New Roman" w:cs="Times New Roman"/>
        </w:rPr>
      </w:pPr>
      <w:r w:rsidRPr="000930D0">
        <w:rPr>
          <w:rFonts w:ascii="Times New Roman" w:hAnsi="Times New Roman" w:cs="Times New Roman"/>
          <w:i/>
          <w:iCs/>
        </w:rPr>
        <w:t xml:space="preserve">Concept of </w:t>
      </w:r>
      <w:proofErr w:type="spellStart"/>
      <w:r w:rsidRPr="000930D0">
        <w:rPr>
          <w:rFonts w:ascii="Times New Roman" w:hAnsi="Times New Roman" w:cs="Times New Roman"/>
          <w:i/>
          <w:iCs/>
        </w:rPr>
        <w:t>Utilisation</w:t>
      </w:r>
      <w:proofErr w:type="spellEnd"/>
      <w:r w:rsidRPr="000930D0">
        <w:rPr>
          <w:rFonts w:ascii="Times New Roman" w:hAnsi="Times New Roman" w:cs="Times New Roman"/>
          <w:i/>
          <w:iCs/>
        </w:rPr>
        <w:t xml:space="preserve"> of Data Analysis Tools</w:t>
      </w:r>
    </w:p>
    <w:p w14:paraId="75A7CB04" w14:textId="77777777" w:rsidR="000930D0" w:rsidRPr="000930D0" w:rsidRDefault="000930D0" w:rsidP="00FF03A0">
      <w:pPr>
        <w:spacing w:line="360" w:lineRule="auto"/>
        <w:jc w:val="both"/>
        <w:rPr>
          <w:rFonts w:ascii="Times New Roman" w:hAnsi="Times New Roman" w:cs="Times New Roman"/>
        </w:rPr>
      </w:pPr>
      <w:r w:rsidRPr="000930D0">
        <w:rPr>
          <w:rFonts w:ascii="Times New Roman" w:hAnsi="Times New Roman" w:cs="Times New Roman"/>
        </w:rPr>
        <w:t xml:space="preserve">The </w:t>
      </w:r>
      <w:proofErr w:type="spellStart"/>
      <w:r w:rsidRPr="000930D0">
        <w:rPr>
          <w:rFonts w:ascii="Times New Roman" w:hAnsi="Times New Roman" w:cs="Times New Roman"/>
        </w:rPr>
        <w:t>utilisation</w:t>
      </w:r>
      <w:proofErr w:type="spellEnd"/>
      <w:r w:rsidRPr="000930D0">
        <w:rPr>
          <w:rFonts w:ascii="Times New Roman" w:hAnsi="Times New Roman" w:cs="Times New Roman"/>
        </w:rPr>
        <w:t xml:space="preserve"> of data analysis tools refers to the extent to which postgraduate students are aware of, have access to, and competently and confidently apply such tools within their research processes. Conceptually, </w:t>
      </w:r>
      <w:proofErr w:type="spellStart"/>
      <w:r w:rsidRPr="000930D0">
        <w:rPr>
          <w:rFonts w:ascii="Times New Roman" w:hAnsi="Times New Roman" w:cs="Times New Roman"/>
        </w:rPr>
        <w:t>utilisation</w:t>
      </w:r>
      <w:proofErr w:type="spellEnd"/>
      <w:r w:rsidRPr="000930D0">
        <w:rPr>
          <w:rFonts w:ascii="Times New Roman" w:hAnsi="Times New Roman" w:cs="Times New Roman"/>
        </w:rPr>
        <w:t xml:space="preserve"> cannot be reduced to mere access or ownership of software; it comprises at least three interrelated dimensions: technical competence, the practical skill needed to operate a given tool correctly; psychological readiness, encompassing students' confidence and freedom from undue anxiety when engaging with analytical tasks; and appropriateness of selection, the ability to match a specific tool to the research design, data type and analytical objective at hand. Evidence on statistics anxiety, according to Kaufmann et al. (2022), indicates that this psychological dimension is far from incidental: </w:t>
      </w:r>
      <w:proofErr w:type="gramStart"/>
      <w:r w:rsidRPr="000930D0">
        <w:rPr>
          <w:rFonts w:ascii="Times New Roman" w:hAnsi="Times New Roman" w:cs="Times New Roman"/>
        </w:rPr>
        <w:t>students'</w:t>
      </w:r>
      <w:proofErr w:type="gramEnd"/>
      <w:r w:rsidRPr="000930D0">
        <w:rPr>
          <w:rFonts w:ascii="Times New Roman" w:hAnsi="Times New Roman" w:cs="Times New Roman"/>
        </w:rPr>
        <w:t xml:space="preserve"> perceived self-efficacy in performing statistical analysis is closely linked to the degree of anxiety they experience when using statistical software, with lower self-efficacy associated with heightened anxiety and, in turn, more limited or avoidant engagement with analytical tools. This relationship has also been shown to carry through to actual analytical performance, with more </w:t>
      </w:r>
      <w:proofErr w:type="spellStart"/>
      <w:r w:rsidRPr="000930D0">
        <w:rPr>
          <w:rFonts w:ascii="Times New Roman" w:hAnsi="Times New Roman" w:cs="Times New Roman"/>
        </w:rPr>
        <w:t>favourable</w:t>
      </w:r>
      <w:proofErr w:type="spellEnd"/>
      <w:r w:rsidRPr="000930D0">
        <w:rPr>
          <w:rFonts w:ascii="Times New Roman" w:hAnsi="Times New Roman" w:cs="Times New Roman"/>
        </w:rPr>
        <w:t xml:space="preserve"> attitudes toward statistics improving proficiency partly by reducing anxiety and strengthening self-efficacy in sequence (Liu et al., 2026). </w:t>
      </w:r>
      <w:proofErr w:type="spellStart"/>
      <w:r w:rsidRPr="000930D0">
        <w:rPr>
          <w:rFonts w:ascii="Times New Roman" w:hAnsi="Times New Roman" w:cs="Times New Roman"/>
        </w:rPr>
        <w:t>Utilisation</w:t>
      </w:r>
      <w:proofErr w:type="spellEnd"/>
      <w:r w:rsidRPr="000930D0">
        <w:rPr>
          <w:rFonts w:ascii="Times New Roman" w:hAnsi="Times New Roman" w:cs="Times New Roman"/>
        </w:rPr>
        <w:t xml:space="preserve"> is further shaped by broader digital-skill disparities among students; even where institutions expand access to computing infrastructure and licensed software, uneven digital competence continues to determine how effectively such access translates into improved analytical </w:t>
      </w:r>
      <w:r w:rsidRPr="000930D0">
        <w:rPr>
          <w:rFonts w:ascii="Times New Roman" w:hAnsi="Times New Roman" w:cs="Times New Roman"/>
        </w:rPr>
        <w:lastRenderedPageBreak/>
        <w:t xml:space="preserve">and academic performance (Ben Youssef et al., 2022). </w:t>
      </w:r>
      <w:proofErr w:type="spellStart"/>
      <w:r w:rsidRPr="000930D0">
        <w:rPr>
          <w:rFonts w:ascii="Times New Roman" w:hAnsi="Times New Roman" w:cs="Times New Roman"/>
        </w:rPr>
        <w:t>Utilisation</w:t>
      </w:r>
      <w:proofErr w:type="spellEnd"/>
      <w:r w:rsidRPr="000930D0">
        <w:rPr>
          <w:rFonts w:ascii="Times New Roman" w:hAnsi="Times New Roman" w:cs="Times New Roman"/>
        </w:rPr>
        <w:t xml:space="preserve"> of data analysis tools should therefore be understood as a graduated, competence- and confidence-dependent construct, rather than a simple binary of having or lacking access to software.</w:t>
      </w:r>
    </w:p>
    <w:p w14:paraId="41244EC4" w14:textId="77777777" w:rsidR="000930D0" w:rsidRPr="000930D0" w:rsidRDefault="000930D0" w:rsidP="00FF03A0">
      <w:pPr>
        <w:spacing w:line="360" w:lineRule="auto"/>
        <w:jc w:val="both"/>
        <w:rPr>
          <w:rFonts w:ascii="Times New Roman" w:hAnsi="Times New Roman" w:cs="Times New Roman"/>
        </w:rPr>
      </w:pPr>
      <w:r w:rsidRPr="000930D0">
        <w:rPr>
          <w:rFonts w:ascii="Times New Roman" w:hAnsi="Times New Roman" w:cs="Times New Roman"/>
          <w:b/>
          <w:bCs/>
        </w:rPr>
        <w:t>Empirical Review</w:t>
      </w:r>
    </w:p>
    <w:p w14:paraId="28EE87DA" w14:textId="77777777" w:rsidR="000930D0" w:rsidRPr="000930D0" w:rsidRDefault="000930D0" w:rsidP="00FF03A0">
      <w:pPr>
        <w:spacing w:line="360" w:lineRule="auto"/>
        <w:jc w:val="both"/>
        <w:rPr>
          <w:rFonts w:ascii="Times New Roman" w:hAnsi="Times New Roman" w:cs="Times New Roman"/>
        </w:rPr>
      </w:pPr>
      <w:r w:rsidRPr="000930D0">
        <w:rPr>
          <w:rFonts w:ascii="Times New Roman" w:hAnsi="Times New Roman" w:cs="Times New Roman"/>
        </w:rPr>
        <w:t xml:space="preserve">Dani and Al Quraan (2023) investigated research students' perceptions of statistics and how these perceptions shaped their choice of research approach among students in the United Arab Emirates enrolled in research-degree </w:t>
      </w:r>
      <w:proofErr w:type="spellStart"/>
      <w:r w:rsidRPr="000930D0">
        <w:rPr>
          <w:rFonts w:ascii="Times New Roman" w:hAnsi="Times New Roman" w:cs="Times New Roman"/>
        </w:rPr>
        <w:t>programmes</w:t>
      </w:r>
      <w:proofErr w:type="spellEnd"/>
      <w:r w:rsidRPr="000930D0">
        <w:rPr>
          <w:rFonts w:ascii="Times New Roman" w:hAnsi="Times New Roman" w:cs="Times New Roman"/>
        </w:rPr>
        <w:t xml:space="preserve">. The study found that students' attitudes toward statistics, including their confidence in performing statistical analysis, significantly influenced whether they chose a quantitative or qualitative research approach: students with lower confidence in statistical skills tended to avoid quantitative approaches altogether, opting instead for qualitative designs regardless of the suitability of quantitative methods to their research problem. This finding suggests that weak engagement with statistical analysis tools does not merely reduce the quality of quantitative work but can redirect students away from quantitative research entirely, narrowing the range of research activities in which they meaningfully participate. The study, however, focused on students' attitudinal orientation toward statistics as a subject rather than on their </w:t>
      </w:r>
      <w:proofErr w:type="spellStart"/>
      <w:r w:rsidRPr="000930D0">
        <w:rPr>
          <w:rFonts w:ascii="Times New Roman" w:hAnsi="Times New Roman" w:cs="Times New Roman"/>
        </w:rPr>
        <w:t>utilisation</w:t>
      </w:r>
      <w:proofErr w:type="spellEnd"/>
      <w:r w:rsidRPr="000930D0">
        <w:rPr>
          <w:rFonts w:ascii="Times New Roman" w:hAnsi="Times New Roman" w:cs="Times New Roman"/>
        </w:rPr>
        <w:t xml:space="preserve"> of specific data analysis software, and it did not examine postgraduate students' broader involvement in research activities beyond the choice of methodological approach.</w:t>
      </w:r>
    </w:p>
    <w:p w14:paraId="61DE7715" w14:textId="77777777" w:rsidR="000930D0" w:rsidRPr="000930D0" w:rsidRDefault="000930D0" w:rsidP="00FF03A0">
      <w:pPr>
        <w:spacing w:line="360" w:lineRule="auto"/>
        <w:jc w:val="both"/>
        <w:rPr>
          <w:rFonts w:ascii="Times New Roman" w:hAnsi="Times New Roman" w:cs="Times New Roman"/>
        </w:rPr>
      </w:pPr>
      <w:r w:rsidRPr="000930D0">
        <w:rPr>
          <w:rFonts w:ascii="Times New Roman" w:hAnsi="Times New Roman" w:cs="Times New Roman"/>
        </w:rPr>
        <w:t xml:space="preserve">In a Nigerian institutional study, Innocent and </w:t>
      </w:r>
      <w:proofErr w:type="spellStart"/>
      <w:r w:rsidRPr="000930D0">
        <w:rPr>
          <w:rFonts w:ascii="Times New Roman" w:hAnsi="Times New Roman" w:cs="Times New Roman"/>
        </w:rPr>
        <w:t>Bupo</w:t>
      </w:r>
      <w:proofErr w:type="spellEnd"/>
      <w:r w:rsidRPr="000930D0">
        <w:rPr>
          <w:rFonts w:ascii="Times New Roman" w:hAnsi="Times New Roman" w:cs="Times New Roman"/>
        </w:rPr>
        <w:t xml:space="preserve"> (2025) examined the relationship between the </w:t>
      </w:r>
      <w:proofErr w:type="spellStart"/>
      <w:r w:rsidRPr="000930D0">
        <w:rPr>
          <w:rFonts w:ascii="Times New Roman" w:hAnsi="Times New Roman" w:cs="Times New Roman"/>
        </w:rPr>
        <w:t>utilisation</w:t>
      </w:r>
      <w:proofErr w:type="spellEnd"/>
      <w:r w:rsidRPr="000930D0">
        <w:rPr>
          <w:rFonts w:ascii="Times New Roman" w:hAnsi="Times New Roman" w:cs="Times New Roman"/>
        </w:rPr>
        <w:t xml:space="preserve"> of technological tools, including citation management systems, data analysis software and grammar checkers, and academic research productivity among postgraduate Business Education students in Rivers State universities. Using a correlational design and Pearson's Product-Moment Correlation, the study found a strong positive relationship between the use of data analysis software and research productivity (r = .844), the strongest of the tools examined, alongside more moderate positive relationships for citation management systems (r = .559) and grammar checkers (r = .563), all statistically significant. The study concluded that effective </w:t>
      </w:r>
      <w:proofErr w:type="spellStart"/>
      <w:r w:rsidRPr="000930D0">
        <w:rPr>
          <w:rFonts w:ascii="Times New Roman" w:hAnsi="Times New Roman" w:cs="Times New Roman"/>
        </w:rPr>
        <w:t>utilisation</w:t>
      </w:r>
      <w:proofErr w:type="spellEnd"/>
      <w:r w:rsidRPr="000930D0">
        <w:rPr>
          <w:rFonts w:ascii="Times New Roman" w:hAnsi="Times New Roman" w:cs="Times New Roman"/>
        </w:rPr>
        <w:t xml:space="preserve"> of data analysis software substantially enhanced students' analytical capability and overall research productivity, though it examined productivity broadly rather than involvement in specific research activities, and was restricted to Business Education postgraduate students within two universities in Rivers State.</w:t>
      </w:r>
    </w:p>
    <w:p w14:paraId="2E8B4602" w14:textId="77777777" w:rsidR="000930D0" w:rsidRPr="000930D0" w:rsidRDefault="000930D0" w:rsidP="00FF03A0">
      <w:pPr>
        <w:spacing w:line="360" w:lineRule="auto"/>
        <w:jc w:val="both"/>
        <w:rPr>
          <w:rFonts w:ascii="Times New Roman" w:hAnsi="Times New Roman" w:cs="Times New Roman"/>
        </w:rPr>
      </w:pPr>
      <w:r w:rsidRPr="000930D0">
        <w:rPr>
          <w:rFonts w:ascii="Times New Roman" w:hAnsi="Times New Roman" w:cs="Times New Roman"/>
        </w:rPr>
        <w:lastRenderedPageBreak/>
        <w:t xml:space="preserve">Complementing this focus on productivity, </w:t>
      </w:r>
      <w:proofErr w:type="spellStart"/>
      <w:r w:rsidRPr="000930D0">
        <w:rPr>
          <w:rFonts w:ascii="Times New Roman" w:hAnsi="Times New Roman" w:cs="Times New Roman"/>
        </w:rPr>
        <w:t>Abbasnasab</w:t>
      </w:r>
      <w:proofErr w:type="spellEnd"/>
      <w:r w:rsidRPr="000930D0">
        <w:rPr>
          <w:rFonts w:ascii="Times New Roman" w:hAnsi="Times New Roman" w:cs="Times New Roman"/>
        </w:rPr>
        <w:t xml:space="preserve"> </w:t>
      </w:r>
      <w:proofErr w:type="spellStart"/>
      <w:r w:rsidRPr="000930D0">
        <w:rPr>
          <w:rFonts w:ascii="Times New Roman" w:hAnsi="Times New Roman" w:cs="Times New Roman"/>
        </w:rPr>
        <w:t>Sardareh</w:t>
      </w:r>
      <w:proofErr w:type="spellEnd"/>
      <w:r w:rsidRPr="000930D0">
        <w:rPr>
          <w:rFonts w:ascii="Times New Roman" w:hAnsi="Times New Roman" w:cs="Times New Roman"/>
        </w:rPr>
        <w:t xml:space="preserve"> et al. (2025) used an eye-tracking experiment to show that novice doctoral research students in the social sciences performed a statistical analysis task faster and more accurately in </w:t>
      </w:r>
      <w:proofErr w:type="spellStart"/>
      <w:r w:rsidRPr="000930D0">
        <w:rPr>
          <w:rFonts w:ascii="Times New Roman" w:hAnsi="Times New Roman" w:cs="Times New Roman"/>
        </w:rPr>
        <w:t>jamovi</w:t>
      </w:r>
      <w:proofErr w:type="spellEnd"/>
      <w:r w:rsidRPr="000930D0">
        <w:rPr>
          <w:rFonts w:ascii="Times New Roman" w:hAnsi="Times New Roman" w:cs="Times New Roman"/>
        </w:rPr>
        <w:t xml:space="preserve"> than in SPSS, demonstrating that a tool's interface design and usability, not only its statistical power, shape how successfully students can </w:t>
      </w:r>
      <w:proofErr w:type="spellStart"/>
      <w:r w:rsidRPr="000930D0">
        <w:rPr>
          <w:rFonts w:ascii="Times New Roman" w:hAnsi="Times New Roman" w:cs="Times New Roman"/>
        </w:rPr>
        <w:t>analyse</w:t>
      </w:r>
      <w:proofErr w:type="spellEnd"/>
      <w:r w:rsidRPr="000930D0">
        <w:rPr>
          <w:rFonts w:ascii="Times New Roman" w:hAnsi="Times New Roman" w:cs="Times New Roman"/>
        </w:rPr>
        <w:t xml:space="preserve"> their own data. This finding suggests that even among students with comparable statistical knowledge, the specific software environment they use can materially affect their capacity to complete analytical tasks independently.</w:t>
      </w:r>
    </w:p>
    <w:p w14:paraId="30098B5A" w14:textId="77777777" w:rsidR="000930D0" w:rsidRPr="000930D0" w:rsidRDefault="000930D0" w:rsidP="00FF03A0">
      <w:pPr>
        <w:spacing w:line="360" w:lineRule="auto"/>
        <w:jc w:val="both"/>
        <w:rPr>
          <w:rFonts w:ascii="Times New Roman" w:hAnsi="Times New Roman" w:cs="Times New Roman"/>
        </w:rPr>
      </w:pPr>
      <w:r w:rsidRPr="000930D0">
        <w:rPr>
          <w:rFonts w:ascii="Times New Roman" w:hAnsi="Times New Roman" w:cs="Times New Roman"/>
        </w:rPr>
        <w:t xml:space="preserve">On the qualitative side, Limna (2023) found that graduate students using NVivo reported improved efficiency and confidence in coding and </w:t>
      </w:r>
      <w:proofErr w:type="spellStart"/>
      <w:r w:rsidRPr="000930D0">
        <w:rPr>
          <w:rFonts w:ascii="Times New Roman" w:hAnsi="Times New Roman" w:cs="Times New Roman"/>
        </w:rPr>
        <w:t>organising</w:t>
      </w:r>
      <w:proofErr w:type="spellEnd"/>
      <w:r w:rsidRPr="000930D0">
        <w:rPr>
          <w:rFonts w:ascii="Times New Roman" w:hAnsi="Times New Roman" w:cs="Times New Roman"/>
        </w:rPr>
        <w:t xml:space="preserve"> qualitative data, although many faced a steep initial learning curve stemming from limited integrated training in both qualitative methods and the software itself. Extending this further, Miraz, </w:t>
      </w:r>
      <w:proofErr w:type="spellStart"/>
      <w:r w:rsidRPr="000930D0">
        <w:rPr>
          <w:rFonts w:ascii="Times New Roman" w:hAnsi="Times New Roman" w:cs="Times New Roman"/>
        </w:rPr>
        <w:t>Annamalah</w:t>
      </w:r>
      <w:proofErr w:type="spellEnd"/>
      <w:r w:rsidRPr="000930D0">
        <w:rPr>
          <w:rFonts w:ascii="Times New Roman" w:hAnsi="Times New Roman" w:cs="Times New Roman"/>
        </w:rPr>
        <w:t xml:space="preserve"> and Sham (2025) compared PLS-SEM and NVivo as analytical tools in educational research and reported that 72% of surveyed researchers preferred NVivo for its coding flexibility and usability, while PLS-SEM was </w:t>
      </w:r>
      <w:proofErr w:type="spellStart"/>
      <w:r w:rsidRPr="000930D0">
        <w:rPr>
          <w:rFonts w:ascii="Times New Roman" w:hAnsi="Times New Roman" w:cs="Times New Roman"/>
        </w:rPr>
        <w:t>favoured</w:t>
      </w:r>
      <w:proofErr w:type="spellEnd"/>
      <w:r w:rsidRPr="000930D0">
        <w:rPr>
          <w:rFonts w:ascii="Times New Roman" w:hAnsi="Times New Roman" w:cs="Times New Roman"/>
        </w:rPr>
        <w:t xml:space="preserve"> for modelling complex relationships in small or non-normal datasets, suggesting that tool preference is closely tied to the nature of the analytical task rather than being uniform across research designs.</w:t>
      </w:r>
    </w:p>
    <w:p w14:paraId="7933C040" w14:textId="77777777" w:rsidR="000930D0" w:rsidRPr="000930D0" w:rsidRDefault="000930D0" w:rsidP="00FF03A0">
      <w:pPr>
        <w:spacing w:line="360" w:lineRule="auto"/>
        <w:jc w:val="both"/>
        <w:rPr>
          <w:rFonts w:ascii="Times New Roman" w:hAnsi="Times New Roman" w:cs="Times New Roman"/>
        </w:rPr>
      </w:pPr>
      <w:r w:rsidRPr="000930D0">
        <w:rPr>
          <w:rFonts w:ascii="Times New Roman" w:hAnsi="Times New Roman" w:cs="Times New Roman"/>
        </w:rPr>
        <w:t xml:space="preserve">Taken together, these studies indicate that students' engagement with data analysis tools, whether measured through attitudinal confidence, actual software use, task performance or stated preference, is meaningfully associated with how postgraduate students approach, perform and experience their research tasks, and that usability and training exposure matter just as much as raw analytical capability in shaping this engagement. Existing studies, however, have either examined attitudinal orientation toward statistics without addressing specific software (Dani &amp; Al Quraan, 2023), treated data analysis software as one of several unrelated technological tools within a single composite productivity outcome outside the University of Calabar (Innocent &amp; </w:t>
      </w:r>
      <w:proofErr w:type="spellStart"/>
      <w:r w:rsidRPr="000930D0">
        <w:rPr>
          <w:rFonts w:ascii="Times New Roman" w:hAnsi="Times New Roman" w:cs="Times New Roman"/>
        </w:rPr>
        <w:t>Bupo</w:t>
      </w:r>
      <w:proofErr w:type="spellEnd"/>
      <w:r w:rsidRPr="000930D0">
        <w:rPr>
          <w:rFonts w:ascii="Times New Roman" w:hAnsi="Times New Roman" w:cs="Times New Roman"/>
        </w:rPr>
        <w:t>, 2025), focused narrowly on the usability of a single tool pairing without linking it to broader research involvement (</w:t>
      </w:r>
      <w:proofErr w:type="spellStart"/>
      <w:r w:rsidRPr="000930D0">
        <w:rPr>
          <w:rFonts w:ascii="Times New Roman" w:hAnsi="Times New Roman" w:cs="Times New Roman"/>
        </w:rPr>
        <w:t>Abbasnasab</w:t>
      </w:r>
      <w:proofErr w:type="spellEnd"/>
      <w:r w:rsidRPr="000930D0">
        <w:rPr>
          <w:rFonts w:ascii="Times New Roman" w:hAnsi="Times New Roman" w:cs="Times New Roman"/>
        </w:rPr>
        <w:t xml:space="preserve"> </w:t>
      </w:r>
      <w:proofErr w:type="spellStart"/>
      <w:r w:rsidRPr="000930D0">
        <w:rPr>
          <w:rFonts w:ascii="Times New Roman" w:hAnsi="Times New Roman" w:cs="Times New Roman"/>
        </w:rPr>
        <w:t>Sardareh</w:t>
      </w:r>
      <w:proofErr w:type="spellEnd"/>
      <w:r w:rsidRPr="000930D0">
        <w:rPr>
          <w:rFonts w:ascii="Times New Roman" w:hAnsi="Times New Roman" w:cs="Times New Roman"/>
        </w:rPr>
        <w:t xml:space="preserve"> et al., 2025), or examined qualitative software use and tool preference without connecting these to postgraduate students' overall participation in research activities (Limna, 2023; Miraz, </w:t>
      </w:r>
      <w:proofErr w:type="spellStart"/>
      <w:r w:rsidRPr="000930D0">
        <w:rPr>
          <w:rFonts w:ascii="Times New Roman" w:hAnsi="Times New Roman" w:cs="Times New Roman"/>
        </w:rPr>
        <w:t>Annamalah</w:t>
      </w:r>
      <w:proofErr w:type="spellEnd"/>
      <w:r w:rsidRPr="000930D0">
        <w:rPr>
          <w:rFonts w:ascii="Times New Roman" w:hAnsi="Times New Roman" w:cs="Times New Roman"/>
        </w:rPr>
        <w:t xml:space="preserve"> &amp; Sham, 2025). No study identified has specifically examined the relationship between postgraduate students' </w:t>
      </w:r>
      <w:proofErr w:type="spellStart"/>
      <w:r w:rsidRPr="000930D0">
        <w:rPr>
          <w:rFonts w:ascii="Times New Roman" w:hAnsi="Times New Roman" w:cs="Times New Roman"/>
        </w:rPr>
        <w:t>utilisation</w:t>
      </w:r>
      <w:proofErr w:type="spellEnd"/>
      <w:r w:rsidRPr="000930D0">
        <w:rPr>
          <w:rFonts w:ascii="Times New Roman" w:hAnsi="Times New Roman" w:cs="Times New Roman"/>
        </w:rPr>
        <w:t xml:space="preserve"> of data analysis tools and their involvement in the broader range of research activities, such as instrument development, data </w:t>
      </w:r>
      <w:r w:rsidRPr="000930D0">
        <w:rPr>
          <w:rFonts w:ascii="Times New Roman" w:hAnsi="Times New Roman" w:cs="Times New Roman"/>
        </w:rPr>
        <w:lastRenderedPageBreak/>
        <w:t xml:space="preserve">management, analysis and reporting, within the University of Calabar context. The present study therefore addresses this gap by examining the </w:t>
      </w:r>
      <w:proofErr w:type="spellStart"/>
      <w:r w:rsidRPr="000930D0">
        <w:rPr>
          <w:rFonts w:ascii="Times New Roman" w:hAnsi="Times New Roman" w:cs="Times New Roman"/>
        </w:rPr>
        <w:t>utilisation</w:t>
      </w:r>
      <w:proofErr w:type="spellEnd"/>
      <w:r w:rsidRPr="000930D0">
        <w:rPr>
          <w:rFonts w:ascii="Times New Roman" w:hAnsi="Times New Roman" w:cs="Times New Roman"/>
        </w:rPr>
        <w:t xml:space="preserve"> of data analysis tools and postgraduate students' involvement in research activities at the University of Calabar.</w:t>
      </w:r>
    </w:p>
    <w:p w14:paraId="51635F2B" w14:textId="77777777" w:rsidR="000930D0" w:rsidRPr="000930D0" w:rsidRDefault="000930D0" w:rsidP="00FF03A0">
      <w:pPr>
        <w:spacing w:line="360" w:lineRule="auto"/>
        <w:jc w:val="both"/>
        <w:rPr>
          <w:rFonts w:ascii="Times New Roman" w:hAnsi="Times New Roman" w:cs="Times New Roman"/>
        </w:rPr>
      </w:pPr>
      <w:r w:rsidRPr="000930D0">
        <w:rPr>
          <w:rFonts w:ascii="Times New Roman" w:hAnsi="Times New Roman" w:cs="Times New Roman"/>
          <w:b/>
          <w:bCs/>
        </w:rPr>
        <w:t>Methodology</w:t>
      </w:r>
    </w:p>
    <w:p w14:paraId="6C46E1A4" w14:textId="77777777" w:rsidR="000930D0" w:rsidRPr="000930D0" w:rsidRDefault="000930D0" w:rsidP="00FF03A0">
      <w:pPr>
        <w:spacing w:line="360" w:lineRule="auto"/>
        <w:jc w:val="both"/>
        <w:rPr>
          <w:rFonts w:ascii="Times New Roman" w:hAnsi="Times New Roman" w:cs="Times New Roman"/>
        </w:rPr>
      </w:pPr>
      <w:r w:rsidRPr="000930D0">
        <w:rPr>
          <w:rFonts w:ascii="Times New Roman" w:hAnsi="Times New Roman" w:cs="Times New Roman"/>
        </w:rPr>
        <w:t xml:space="preserve">The study adopted a correlational research design. The population comprised 2,687 postgraduate students of the University of Calabar currently enrolled in Postgraduate Diploma (PGD), Master's, and Doctoral (PhD) </w:t>
      </w:r>
      <w:proofErr w:type="spellStart"/>
      <w:r w:rsidRPr="000930D0">
        <w:rPr>
          <w:rFonts w:ascii="Times New Roman" w:hAnsi="Times New Roman" w:cs="Times New Roman"/>
        </w:rPr>
        <w:t>programmes</w:t>
      </w:r>
      <w:proofErr w:type="spellEnd"/>
      <w:r w:rsidRPr="000930D0">
        <w:rPr>
          <w:rFonts w:ascii="Times New Roman" w:hAnsi="Times New Roman" w:cs="Times New Roman"/>
        </w:rPr>
        <w:t xml:space="preserve"> across faculties in the university during the 2021/2022 to 2023/2024 academic sessions (</w:t>
      </w:r>
      <w:proofErr w:type="spellStart"/>
      <w:r w:rsidRPr="000930D0">
        <w:rPr>
          <w:rFonts w:ascii="Times New Roman" w:hAnsi="Times New Roman" w:cs="Times New Roman"/>
        </w:rPr>
        <w:t>Zellence</w:t>
      </w:r>
      <w:proofErr w:type="spellEnd"/>
      <w:r w:rsidRPr="000930D0">
        <w:rPr>
          <w:rFonts w:ascii="Times New Roman" w:hAnsi="Times New Roman" w:cs="Times New Roman"/>
        </w:rPr>
        <w:t xml:space="preserve"> Office, University of Calabar, Calabar, 2026). A sample size of 348 was determined using Taro Yamane's formula. Two sampling techniques were adopted: stratified and simple random sampling. Data were collected using a structured questionnaire and </w:t>
      </w:r>
      <w:proofErr w:type="spellStart"/>
      <w:r w:rsidRPr="000930D0">
        <w:rPr>
          <w:rFonts w:ascii="Times New Roman" w:hAnsi="Times New Roman" w:cs="Times New Roman"/>
        </w:rPr>
        <w:t>analysed</w:t>
      </w:r>
      <w:proofErr w:type="spellEnd"/>
      <w:r w:rsidRPr="000930D0">
        <w:rPr>
          <w:rFonts w:ascii="Times New Roman" w:hAnsi="Times New Roman" w:cs="Times New Roman"/>
        </w:rPr>
        <w:t xml:space="preserve"> using the Pearson Product-Moment Correlation (PPMC).</w:t>
      </w:r>
    </w:p>
    <w:p w14:paraId="764B356E" w14:textId="77777777" w:rsidR="000930D0" w:rsidRPr="000930D0" w:rsidRDefault="000930D0" w:rsidP="00FF03A0">
      <w:pPr>
        <w:spacing w:line="360" w:lineRule="auto"/>
        <w:jc w:val="both"/>
        <w:rPr>
          <w:rFonts w:ascii="Times New Roman" w:hAnsi="Times New Roman" w:cs="Times New Roman"/>
        </w:rPr>
      </w:pPr>
      <w:r w:rsidRPr="000930D0">
        <w:rPr>
          <w:rFonts w:ascii="Times New Roman" w:hAnsi="Times New Roman" w:cs="Times New Roman"/>
          <w:b/>
          <w:bCs/>
        </w:rPr>
        <w:t>Results/Discussion of Findings</w:t>
      </w:r>
    </w:p>
    <w:p w14:paraId="3E4DA9AF" w14:textId="77777777" w:rsidR="000930D0" w:rsidRPr="000930D0" w:rsidRDefault="000930D0" w:rsidP="00FF03A0">
      <w:pPr>
        <w:spacing w:line="360" w:lineRule="auto"/>
        <w:jc w:val="both"/>
        <w:rPr>
          <w:rFonts w:ascii="Times New Roman" w:hAnsi="Times New Roman" w:cs="Times New Roman"/>
        </w:rPr>
      </w:pPr>
      <w:r w:rsidRPr="000930D0">
        <w:rPr>
          <w:rFonts w:ascii="Times New Roman" w:hAnsi="Times New Roman" w:cs="Times New Roman"/>
          <w:i/>
          <w:iCs/>
        </w:rPr>
        <w:t>Research Question:</w:t>
      </w:r>
      <w:r w:rsidRPr="000930D0">
        <w:rPr>
          <w:rFonts w:ascii="Times New Roman" w:hAnsi="Times New Roman" w:cs="Times New Roman"/>
        </w:rPr>
        <w:t xml:space="preserve"> What is the relationship between the </w:t>
      </w:r>
      <w:proofErr w:type="spellStart"/>
      <w:r w:rsidRPr="000930D0">
        <w:rPr>
          <w:rFonts w:ascii="Times New Roman" w:hAnsi="Times New Roman" w:cs="Times New Roman"/>
        </w:rPr>
        <w:t>utilisation</w:t>
      </w:r>
      <w:proofErr w:type="spellEnd"/>
      <w:r w:rsidRPr="000930D0">
        <w:rPr>
          <w:rFonts w:ascii="Times New Roman" w:hAnsi="Times New Roman" w:cs="Times New Roman"/>
        </w:rPr>
        <w:t xml:space="preserve"> of data analysis tools and postgraduate students' involvement in research activities at the University of Calabar?</w:t>
      </w:r>
    </w:p>
    <w:p w14:paraId="71338A55" w14:textId="77777777" w:rsidR="000930D0" w:rsidRPr="000930D0" w:rsidRDefault="000930D0" w:rsidP="000930D0">
      <w:pPr>
        <w:spacing w:after="0" w:line="240" w:lineRule="auto"/>
        <w:ind w:left="1080" w:hanging="1080"/>
        <w:jc w:val="both"/>
        <w:rPr>
          <w:rFonts w:ascii="Times New Roman" w:hAnsi="Times New Roman" w:cs="Times New Roman"/>
          <w:b/>
          <w:bCs/>
        </w:rPr>
      </w:pPr>
      <w:r w:rsidRPr="000930D0">
        <w:rPr>
          <w:rFonts w:ascii="Times New Roman" w:hAnsi="Times New Roman" w:cs="Times New Roman"/>
          <w:b/>
          <w:bCs/>
        </w:rPr>
        <w:t xml:space="preserve">Summary of person product moment correlation (PPMC) test relationship between the </w:t>
      </w:r>
      <w:proofErr w:type="spellStart"/>
      <w:r w:rsidRPr="000930D0">
        <w:rPr>
          <w:rFonts w:ascii="Times New Roman" w:hAnsi="Times New Roman" w:cs="Times New Roman"/>
          <w:b/>
          <w:bCs/>
        </w:rPr>
        <w:t>utilisation</w:t>
      </w:r>
      <w:proofErr w:type="spellEnd"/>
      <w:r w:rsidRPr="000930D0">
        <w:rPr>
          <w:rFonts w:ascii="Times New Roman" w:hAnsi="Times New Roman" w:cs="Times New Roman"/>
          <w:b/>
          <w:bCs/>
        </w:rPr>
        <w:t xml:space="preserve"> of data analysis tools and postgraduate students’ involvement in research activities</w:t>
      </w:r>
    </w:p>
    <w:tbl>
      <w:tblPr>
        <w:tblW w:w="9388"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2654"/>
        <w:gridCol w:w="918"/>
        <w:gridCol w:w="1122"/>
        <w:gridCol w:w="1020"/>
        <w:gridCol w:w="1429"/>
        <w:gridCol w:w="714"/>
        <w:gridCol w:w="1531"/>
      </w:tblGrid>
      <w:tr w:rsidR="000930D0" w:rsidRPr="000930D0" w14:paraId="6C2CE04E" w14:textId="77777777" w:rsidTr="000C1A70">
        <w:trPr>
          <w:cantSplit/>
          <w:trHeight w:val="518"/>
        </w:trPr>
        <w:tc>
          <w:tcPr>
            <w:tcW w:w="2654" w:type="dxa"/>
            <w:tcBorders>
              <w:bottom w:val="single" w:sz="4" w:space="0" w:color="auto"/>
            </w:tcBorders>
            <w:shd w:val="clear" w:color="auto" w:fill="FFFFFF"/>
          </w:tcPr>
          <w:p w14:paraId="614ECA2D" w14:textId="77777777" w:rsidR="000930D0" w:rsidRPr="000930D0" w:rsidRDefault="000930D0" w:rsidP="000930D0">
            <w:pPr>
              <w:spacing w:after="0" w:line="240" w:lineRule="auto"/>
              <w:jc w:val="both"/>
              <w:rPr>
                <w:rFonts w:ascii="Times New Roman" w:hAnsi="Times New Roman" w:cs="Times New Roman"/>
                <w:b/>
                <w:bCs/>
                <w:sz w:val="20"/>
                <w:szCs w:val="20"/>
              </w:rPr>
            </w:pPr>
            <w:r w:rsidRPr="000930D0">
              <w:rPr>
                <w:rFonts w:ascii="Times New Roman" w:hAnsi="Times New Roman" w:cs="Times New Roman"/>
                <w:b/>
                <w:bCs/>
                <w:sz w:val="20"/>
                <w:szCs w:val="20"/>
              </w:rPr>
              <w:t xml:space="preserve">Variables </w:t>
            </w:r>
          </w:p>
        </w:tc>
        <w:tc>
          <w:tcPr>
            <w:tcW w:w="918" w:type="dxa"/>
            <w:tcBorders>
              <w:bottom w:val="single" w:sz="4" w:space="0" w:color="auto"/>
            </w:tcBorders>
            <w:shd w:val="clear" w:color="auto" w:fill="FFFFFF"/>
          </w:tcPr>
          <w:p w14:paraId="26AEFE62" w14:textId="77777777" w:rsidR="000930D0" w:rsidRPr="000930D0" w:rsidRDefault="000930D0" w:rsidP="000930D0">
            <w:pPr>
              <w:spacing w:after="0" w:line="240" w:lineRule="auto"/>
              <w:jc w:val="both"/>
              <w:rPr>
                <w:rFonts w:ascii="Times New Roman" w:hAnsi="Times New Roman" w:cs="Times New Roman"/>
                <w:b/>
                <w:bCs/>
                <w:sz w:val="20"/>
                <w:szCs w:val="20"/>
              </w:rPr>
            </w:pPr>
            <w:r w:rsidRPr="000930D0">
              <w:rPr>
                <w:rFonts w:ascii="Times New Roman" w:hAnsi="Times New Roman" w:cs="Times New Roman"/>
                <w:b/>
                <w:bCs/>
                <w:sz w:val="20"/>
                <w:szCs w:val="20"/>
              </w:rPr>
              <w:t>Mean</w:t>
            </w:r>
          </w:p>
        </w:tc>
        <w:tc>
          <w:tcPr>
            <w:tcW w:w="1122" w:type="dxa"/>
            <w:tcBorders>
              <w:bottom w:val="single" w:sz="4" w:space="0" w:color="auto"/>
            </w:tcBorders>
            <w:shd w:val="clear" w:color="auto" w:fill="FFFFFF"/>
          </w:tcPr>
          <w:p w14:paraId="2261CDDF" w14:textId="77777777" w:rsidR="000930D0" w:rsidRPr="000930D0" w:rsidRDefault="000930D0" w:rsidP="000930D0">
            <w:pPr>
              <w:spacing w:after="0" w:line="240" w:lineRule="auto"/>
              <w:jc w:val="both"/>
              <w:rPr>
                <w:rFonts w:ascii="Times New Roman" w:hAnsi="Times New Roman" w:cs="Times New Roman"/>
                <w:b/>
                <w:bCs/>
                <w:sz w:val="20"/>
                <w:szCs w:val="20"/>
              </w:rPr>
            </w:pPr>
            <w:r w:rsidRPr="000930D0">
              <w:rPr>
                <w:rFonts w:ascii="Times New Roman" w:hAnsi="Times New Roman" w:cs="Times New Roman"/>
                <w:b/>
                <w:bCs/>
                <w:sz w:val="20"/>
                <w:szCs w:val="20"/>
              </w:rPr>
              <w:t>Std. Dev</w:t>
            </w:r>
          </w:p>
        </w:tc>
        <w:tc>
          <w:tcPr>
            <w:tcW w:w="1020" w:type="dxa"/>
            <w:tcBorders>
              <w:bottom w:val="single" w:sz="4" w:space="0" w:color="auto"/>
            </w:tcBorders>
            <w:shd w:val="clear" w:color="auto" w:fill="FFFFFF"/>
          </w:tcPr>
          <w:p w14:paraId="1D239671" w14:textId="77777777" w:rsidR="000930D0" w:rsidRPr="000930D0" w:rsidRDefault="000930D0" w:rsidP="000930D0">
            <w:pPr>
              <w:spacing w:after="0" w:line="240" w:lineRule="auto"/>
              <w:jc w:val="both"/>
              <w:rPr>
                <w:rFonts w:ascii="Times New Roman" w:hAnsi="Times New Roman" w:cs="Times New Roman"/>
                <w:b/>
                <w:bCs/>
                <w:sz w:val="20"/>
                <w:szCs w:val="20"/>
              </w:rPr>
            </w:pPr>
            <w:r w:rsidRPr="000930D0">
              <w:rPr>
                <w:rFonts w:ascii="Times New Roman" w:hAnsi="Times New Roman" w:cs="Times New Roman"/>
                <w:b/>
                <w:bCs/>
                <w:sz w:val="20"/>
                <w:szCs w:val="20"/>
              </w:rPr>
              <w:t>∑X</w:t>
            </w:r>
          </w:p>
          <w:p w14:paraId="794F29E4" w14:textId="77777777" w:rsidR="000930D0" w:rsidRPr="000930D0" w:rsidRDefault="000930D0" w:rsidP="000930D0">
            <w:pPr>
              <w:spacing w:after="0" w:line="240" w:lineRule="auto"/>
              <w:jc w:val="both"/>
              <w:rPr>
                <w:rFonts w:ascii="Times New Roman" w:hAnsi="Times New Roman" w:cs="Times New Roman"/>
                <w:b/>
                <w:bCs/>
                <w:sz w:val="20"/>
                <w:szCs w:val="20"/>
              </w:rPr>
            </w:pPr>
            <w:r w:rsidRPr="000930D0">
              <w:rPr>
                <w:rFonts w:ascii="Times New Roman" w:hAnsi="Times New Roman" w:cs="Times New Roman"/>
                <w:b/>
                <w:bCs/>
                <w:sz w:val="20"/>
                <w:szCs w:val="20"/>
              </w:rPr>
              <w:t>∑Y</w:t>
            </w:r>
          </w:p>
        </w:tc>
        <w:tc>
          <w:tcPr>
            <w:tcW w:w="1429" w:type="dxa"/>
            <w:tcBorders>
              <w:bottom w:val="single" w:sz="4" w:space="0" w:color="auto"/>
            </w:tcBorders>
            <w:shd w:val="clear" w:color="auto" w:fill="FFFFFF"/>
          </w:tcPr>
          <w:p w14:paraId="6D06FC8C" w14:textId="77777777" w:rsidR="000930D0" w:rsidRPr="000930D0" w:rsidRDefault="000930D0" w:rsidP="000930D0">
            <w:pPr>
              <w:spacing w:after="0" w:line="240" w:lineRule="auto"/>
              <w:jc w:val="both"/>
              <w:rPr>
                <w:rFonts w:ascii="Times New Roman" w:hAnsi="Times New Roman" w:cs="Times New Roman"/>
                <w:b/>
                <w:bCs/>
                <w:sz w:val="20"/>
                <w:szCs w:val="20"/>
              </w:rPr>
            </w:pPr>
            <w:r w:rsidRPr="000930D0">
              <w:rPr>
                <w:rFonts w:ascii="Times New Roman" w:hAnsi="Times New Roman" w:cs="Times New Roman"/>
                <w:b/>
                <w:bCs/>
                <w:sz w:val="20"/>
                <w:szCs w:val="20"/>
              </w:rPr>
              <w:t>∑X</w:t>
            </w:r>
            <w:r w:rsidRPr="000930D0">
              <w:rPr>
                <w:rFonts w:ascii="Times New Roman" w:hAnsi="Times New Roman" w:cs="Times New Roman"/>
                <w:b/>
                <w:bCs/>
                <w:sz w:val="20"/>
                <w:szCs w:val="20"/>
                <w:vertAlign w:val="superscript"/>
              </w:rPr>
              <w:t>2</w:t>
            </w:r>
          </w:p>
          <w:p w14:paraId="40137647" w14:textId="77777777" w:rsidR="000930D0" w:rsidRPr="000930D0" w:rsidRDefault="000930D0" w:rsidP="000930D0">
            <w:pPr>
              <w:spacing w:after="0" w:line="240" w:lineRule="auto"/>
              <w:jc w:val="both"/>
              <w:rPr>
                <w:rFonts w:ascii="Times New Roman" w:hAnsi="Times New Roman" w:cs="Times New Roman"/>
                <w:b/>
                <w:bCs/>
                <w:sz w:val="20"/>
                <w:szCs w:val="20"/>
              </w:rPr>
            </w:pPr>
            <w:r w:rsidRPr="000930D0">
              <w:rPr>
                <w:rFonts w:ascii="Times New Roman" w:hAnsi="Times New Roman" w:cs="Times New Roman"/>
                <w:b/>
                <w:bCs/>
                <w:sz w:val="20"/>
                <w:szCs w:val="20"/>
              </w:rPr>
              <w:t>∑Y</w:t>
            </w:r>
            <w:r w:rsidRPr="000930D0">
              <w:rPr>
                <w:rFonts w:ascii="Times New Roman" w:hAnsi="Times New Roman" w:cs="Times New Roman"/>
                <w:b/>
                <w:bCs/>
                <w:sz w:val="20"/>
                <w:szCs w:val="20"/>
                <w:vertAlign w:val="superscript"/>
              </w:rPr>
              <w:t>2</w:t>
            </w:r>
          </w:p>
        </w:tc>
        <w:tc>
          <w:tcPr>
            <w:tcW w:w="714" w:type="dxa"/>
            <w:tcBorders>
              <w:bottom w:val="single" w:sz="4" w:space="0" w:color="auto"/>
            </w:tcBorders>
            <w:shd w:val="clear" w:color="auto" w:fill="FFFFFF"/>
          </w:tcPr>
          <w:p w14:paraId="45AD5F87" w14:textId="77777777" w:rsidR="000930D0" w:rsidRPr="000930D0" w:rsidRDefault="000930D0" w:rsidP="000930D0">
            <w:pPr>
              <w:spacing w:after="0" w:line="240" w:lineRule="auto"/>
              <w:jc w:val="both"/>
              <w:rPr>
                <w:rFonts w:ascii="Times New Roman" w:hAnsi="Times New Roman" w:cs="Times New Roman"/>
                <w:b/>
                <w:bCs/>
                <w:sz w:val="20"/>
                <w:szCs w:val="20"/>
              </w:rPr>
            </w:pPr>
            <w:r w:rsidRPr="000930D0">
              <w:rPr>
                <w:rFonts w:ascii="Times New Roman" w:hAnsi="Times New Roman" w:cs="Times New Roman"/>
                <w:b/>
                <w:bCs/>
                <w:sz w:val="20"/>
                <w:szCs w:val="20"/>
              </w:rPr>
              <w:t>∑XY</w:t>
            </w:r>
          </w:p>
          <w:p w14:paraId="2736A0CD" w14:textId="77777777" w:rsidR="000930D0" w:rsidRPr="000930D0" w:rsidRDefault="000930D0" w:rsidP="000930D0">
            <w:pPr>
              <w:spacing w:after="0" w:line="240" w:lineRule="auto"/>
              <w:jc w:val="both"/>
              <w:rPr>
                <w:rFonts w:ascii="Times New Roman" w:hAnsi="Times New Roman" w:cs="Times New Roman"/>
                <w:b/>
                <w:bCs/>
                <w:sz w:val="20"/>
                <w:szCs w:val="20"/>
              </w:rPr>
            </w:pPr>
          </w:p>
        </w:tc>
        <w:tc>
          <w:tcPr>
            <w:tcW w:w="1531" w:type="dxa"/>
            <w:tcBorders>
              <w:bottom w:val="single" w:sz="4" w:space="0" w:color="auto"/>
            </w:tcBorders>
            <w:shd w:val="clear" w:color="auto" w:fill="FFFFFF"/>
          </w:tcPr>
          <w:p w14:paraId="75C39B61" w14:textId="77777777" w:rsidR="000930D0" w:rsidRPr="000930D0" w:rsidRDefault="000930D0" w:rsidP="000930D0">
            <w:pPr>
              <w:spacing w:after="0" w:line="240" w:lineRule="auto"/>
              <w:jc w:val="both"/>
              <w:rPr>
                <w:rFonts w:ascii="Times New Roman" w:hAnsi="Times New Roman" w:cs="Times New Roman"/>
                <w:b/>
                <w:bCs/>
                <w:sz w:val="20"/>
                <w:szCs w:val="20"/>
              </w:rPr>
            </w:pPr>
            <w:r w:rsidRPr="000930D0">
              <w:rPr>
                <w:rFonts w:ascii="Times New Roman" w:hAnsi="Times New Roman" w:cs="Times New Roman"/>
                <w:b/>
                <w:bCs/>
                <w:sz w:val="20"/>
                <w:szCs w:val="20"/>
              </w:rPr>
              <w:t xml:space="preserve">r </w:t>
            </w:r>
            <w:proofErr w:type="spellStart"/>
            <w:r w:rsidRPr="000930D0">
              <w:rPr>
                <w:rFonts w:ascii="Times New Roman" w:hAnsi="Times New Roman" w:cs="Times New Roman"/>
                <w:b/>
                <w:bCs/>
                <w:sz w:val="20"/>
                <w:szCs w:val="20"/>
              </w:rPr>
              <w:t>cal</w:t>
            </w:r>
            <w:proofErr w:type="spellEnd"/>
          </w:p>
        </w:tc>
      </w:tr>
      <w:tr w:rsidR="000930D0" w:rsidRPr="000930D0" w14:paraId="5090CA4E" w14:textId="77777777" w:rsidTr="000C1A70">
        <w:trPr>
          <w:cantSplit/>
          <w:trHeight w:val="1222"/>
        </w:trPr>
        <w:tc>
          <w:tcPr>
            <w:tcW w:w="2654" w:type="dxa"/>
            <w:tcBorders>
              <w:top w:val="single" w:sz="4" w:space="0" w:color="auto"/>
              <w:bottom w:val="nil"/>
            </w:tcBorders>
            <w:shd w:val="clear" w:color="auto" w:fill="FFFFFF"/>
            <w:vAlign w:val="center"/>
          </w:tcPr>
          <w:p w14:paraId="10A60B26" w14:textId="77777777" w:rsidR="000930D0" w:rsidRPr="000930D0" w:rsidRDefault="000930D0" w:rsidP="000930D0">
            <w:pPr>
              <w:spacing w:after="0" w:line="240" w:lineRule="auto"/>
              <w:jc w:val="both"/>
              <w:rPr>
                <w:rFonts w:ascii="Times New Roman" w:hAnsi="Times New Roman" w:cs="Times New Roman"/>
                <w:sz w:val="20"/>
                <w:szCs w:val="20"/>
              </w:rPr>
            </w:pPr>
            <w:proofErr w:type="spellStart"/>
            <w:r w:rsidRPr="000930D0">
              <w:rPr>
                <w:rFonts w:ascii="Times New Roman" w:hAnsi="Times New Roman" w:cs="Times New Roman"/>
                <w:sz w:val="20"/>
                <w:szCs w:val="20"/>
              </w:rPr>
              <w:t>Utilisation</w:t>
            </w:r>
            <w:proofErr w:type="spellEnd"/>
            <w:r w:rsidRPr="000930D0">
              <w:rPr>
                <w:rFonts w:ascii="Times New Roman" w:hAnsi="Times New Roman" w:cs="Times New Roman"/>
                <w:sz w:val="20"/>
                <w:szCs w:val="20"/>
              </w:rPr>
              <w:t xml:space="preserve"> of Data Analysis Tools</w:t>
            </w:r>
          </w:p>
        </w:tc>
        <w:tc>
          <w:tcPr>
            <w:tcW w:w="918" w:type="dxa"/>
            <w:tcBorders>
              <w:top w:val="single" w:sz="4" w:space="0" w:color="auto"/>
              <w:bottom w:val="nil"/>
            </w:tcBorders>
            <w:shd w:val="clear" w:color="auto" w:fill="FFFFFF"/>
            <w:vAlign w:val="center"/>
          </w:tcPr>
          <w:p w14:paraId="4D065931" w14:textId="77777777" w:rsidR="000930D0" w:rsidRPr="000930D0" w:rsidRDefault="000930D0" w:rsidP="000930D0">
            <w:pPr>
              <w:spacing w:after="0" w:line="240" w:lineRule="auto"/>
              <w:jc w:val="both"/>
              <w:rPr>
                <w:rFonts w:ascii="Times New Roman" w:hAnsi="Times New Roman" w:cs="Times New Roman"/>
                <w:sz w:val="20"/>
                <w:szCs w:val="20"/>
              </w:rPr>
            </w:pPr>
            <w:r w:rsidRPr="000930D0">
              <w:rPr>
                <w:rFonts w:ascii="Times New Roman" w:hAnsi="Times New Roman" w:cs="Times New Roman"/>
                <w:sz w:val="20"/>
                <w:szCs w:val="20"/>
              </w:rPr>
              <w:t>13.73</w:t>
            </w:r>
          </w:p>
        </w:tc>
        <w:tc>
          <w:tcPr>
            <w:tcW w:w="1122" w:type="dxa"/>
            <w:tcBorders>
              <w:top w:val="single" w:sz="4" w:space="0" w:color="auto"/>
              <w:bottom w:val="nil"/>
            </w:tcBorders>
            <w:shd w:val="clear" w:color="auto" w:fill="FFFFFF"/>
            <w:vAlign w:val="center"/>
          </w:tcPr>
          <w:p w14:paraId="079882F9" w14:textId="77777777" w:rsidR="000930D0" w:rsidRPr="000930D0" w:rsidRDefault="000930D0" w:rsidP="000930D0">
            <w:pPr>
              <w:spacing w:after="0" w:line="240" w:lineRule="auto"/>
              <w:jc w:val="both"/>
              <w:rPr>
                <w:rFonts w:ascii="Times New Roman" w:hAnsi="Times New Roman" w:cs="Times New Roman"/>
                <w:sz w:val="20"/>
                <w:szCs w:val="20"/>
              </w:rPr>
            </w:pPr>
            <w:r w:rsidRPr="000930D0">
              <w:rPr>
                <w:rFonts w:ascii="Times New Roman" w:hAnsi="Times New Roman" w:cs="Times New Roman"/>
                <w:sz w:val="20"/>
                <w:szCs w:val="20"/>
              </w:rPr>
              <w:t>3.90</w:t>
            </w:r>
          </w:p>
        </w:tc>
        <w:tc>
          <w:tcPr>
            <w:tcW w:w="1020" w:type="dxa"/>
            <w:tcBorders>
              <w:top w:val="single" w:sz="4" w:space="0" w:color="auto"/>
            </w:tcBorders>
            <w:shd w:val="clear" w:color="auto" w:fill="FFFFFF"/>
          </w:tcPr>
          <w:p w14:paraId="00E53997" w14:textId="77777777" w:rsidR="000930D0" w:rsidRPr="000930D0" w:rsidRDefault="000930D0" w:rsidP="000930D0">
            <w:pPr>
              <w:spacing w:after="0" w:line="240" w:lineRule="auto"/>
              <w:jc w:val="both"/>
              <w:rPr>
                <w:rFonts w:ascii="Times New Roman" w:eastAsia="Times New Roman" w:hAnsi="Times New Roman" w:cs="Times New Roman"/>
                <w:color w:val="000000"/>
                <w:sz w:val="20"/>
                <w:szCs w:val="20"/>
              </w:rPr>
            </w:pPr>
            <w:r w:rsidRPr="000930D0">
              <w:rPr>
                <w:rFonts w:ascii="Times New Roman" w:hAnsi="Times New Roman" w:cs="Times New Roman"/>
                <w:color w:val="000000"/>
                <w:sz w:val="20"/>
                <w:szCs w:val="20"/>
              </w:rPr>
              <w:t>4394</w:t>
            </w:r>
          </w:p>
          <w:p w14:paraId="74DF12FE" w14:textId="77777777" w:rsidR="000930D0" w:rsidRPr="000930D0" w:rsidRDefault="000930D0" w:rsidP="000930D0">
            <w:pPr>
              <w:spacing w:after="0" w:line="240" w:lineRule="auto"/>
              <w:jc w:val="both"/>
              <w:rPr>
                <w:rFonts w:ascii="Times New Roman" w:hAnsi="Times New Roman" w:cs="Times New Roman"/>
                <w:color w:val="000000"/>
                <w:sz w:val="20"/>
                <w:szCs w:val="20"/>
              </w:rPr>
            </w:pPr>
          </w:p>
        </w:tc>
        <w:tc>
          <w:tcPr>
            <w:tcW w:w="1429" w:type="dxa"/>
            <w:tcBorders>
              <w:top w:val="single" w:sz="4" w:space="0" w:color="auto"/>
            </w:tcBorders>
            <w:shd w:val="clear" w:color="auto" w:fill="FFFFFF"/>
          </w:tcPr>
          <w:p w14:paraId="2CE8A2DF" w14:textId="77777777" w:rsidR="000930D0" w:rsidRPr="000930D0" w:rsidRDefault="000930D0" w:rsidP="000930D0">
            <w:pPr>
              <w:spacing w:after="0" w:line="240" w:lineRule="auto"/>
              <w:jc w:val="both"/>
              <w:rPr>
                <w:rFonts w:ascii="Times New Roman" w:eastAsia="Times New Roman" w:hAnsi="Times New Roman" w:cs="Times New Roman"/>
                <w:color w:val="000000"/>
                <w:sz w:val="20"/>
                <w:szCs w:val="20"/>
              </w:rPr>
            </w:pPr>
            <w:r w:rsidRPr="000930D0">
              <w:rPr>
                <w:rFonts w:ascii="Times New Roman" w:hAnsi="Times New Roman" w:cs="Times New Roman"/>
                <w:color w:val="000000"/>
                <w:sz w:val="20"/>
                <w:szCs w:val="20"/>
              </w:rPr>
              <w:t>65194</w:t>
            </w:r>
          </w:p>
          <w:p w14:paraId="73BD091E" w14:textId="77777777" w:rsidR="000930D0" w:rsidRPr="000930D0" w:rsidRDefault="000930D0" w:rsidP="000930D0">
            <w:pPr>
              <w:spacing w:after="0" w:line="240" w:lineRule="auto"/>
              <w:jc w:val="both"/>
              <w:rPr>
                <w:rFonts w:ascii="Times New Roman" w:hAnsi="Times New Roman" w:cs="Times New Roman"/>
                <w:color w:val="000000"/>
                <w:sz w:val="20"/>
                <w:szCs w:val="20"/>
              </w:rPr>
            </w:pPr>
          </w:p>
        </w:tc>
        <w:tc>
          <w:tcPr>
            <w:tcW w:w="714" w:type="dxa"/>
            <w:tcBorders>
              <w:top w:val="single" w:sz="4" w:space="0" w:color="auto"/>
            </w:tcBorders>
            <w:shd w:val="clear" w:color="auto" w:fill="FFFFFF"/>
            <w:vAlign w:val="center"/>
          </w:tcPr>
          <w:p w14:paraId="3613C85F" w14:textId="77777777" w:rsidR="000930D0" w:rsidRPr="000930D0" w:rsidRDefault="000930D0" w:rsidP="000930D0">
            <w:pPr>
              <w:spacing w:after="0" w:line="240" w:lineRule="auto"/>
              <w:jc w:val="both"/>
              <w:rPr>
                <w:rFonts w:ascii="Times New Roman" w:eastAsia="Times New Roman" w:hAnsi="Times New Roman" w:cs="Times New Roman"/>
                <w:color w:val="000000"/>
                <w:sz w:val="20"/>
                <w:szCs w:val="20"/>
              </w:rPr>
            </w:pPr>
            <w:r w:rsidRPr="000930D0">
              <w:rPr>
                <w:rFonts w:ascii="Times New Roman" w:hAnsi="Times New Roman" w:cs="Times New Roman"/>
                <w:color w:val="000000"/>
                <w:sz w:val="20"/>
                <w:szCs w:val="20"/>
              </w:rPr>
              <w:t>82875</w:t>
            </w:r>
          </w:p>
          <w:p w14:paraId="2FFAC3BF" w14:textId="77777777" w:rsidR="000930D0" w:rsidRPr="000930D0" w:rsidRDefault="000930D0" w:rsidP="000930D0">
            <w:pPr>
              <w:spacing w:after="0" w:line="240" w:lineRule="auto"/>
              <w:jc w:val="both"/>
              <w:rPr>
                <w:rFonts w:ascii="Times New Roman" w:hAnsi="Times New Roman" w:cs="Times New Roman"/>
                <w:color w:val="000000"/>
                <w:sz w:val="20"/>
                <w:szCs w:val="20"/>
              </w:rPr>
            </w:pPr>
          </w:p>
        </w:tc>
        <w:tc>
          <w:tcPr>
            <w:tcW w:w="1531" w:type="dxa"/>
            <w:vMerge w:val="restart"/>
            <w:tcBorders>
              <w:top w:val="single" w:sz="4" w:space="0" w:color="auto"/>
            </w:tcBorders>
            <w:shd w:val="clear" w:color="auto" w:fill="FFFFFF"/>
          </w:tcPr>
          <w:p w14:paraId="42344B0E" w14:textId="77777777" w:rsidR="000930D0" w:rsidRPr="000930D0" w:rsidRDefault="000930D0" w:rsidP="000930D0">
            <w:pPr>
              <w:spacing w:after="0" w:line="240" w:lineRule="auto"/>
              <w:jc w:val="both"/>
              <w:rPr>
                <w:rFonts w:ascii="Times New Roman" w:hAnsi="Times New Roman" w:cs="Times New Roman"/>
                <w:color w:val="000000"/>
                <w:sz w:val="20"/>
                <w:szCs w:val="20"/>
              </w:rPr>
            </w:pPr>
          </w:p>
          <w:p w14:paraId="6B303BAA" w14:textId="77777777" w:rsidR="000930D0" w:rsidRPr="000930D0" w:rsidRDefault="000930D0" w:rsidP="000930D0">
            <w:pPr>
              <w:spacing w:after="0" w:line="240" w:lineRule="auto"/>
              <w:jc w:val="both"/>
              <w:rPr>
                <w:rFonts w:ascii="Times New Roman" w:hAnsi="Times New Roman" w:cs="Times New Roman"/>
                <w:color w:val="000000"/>
                <w:sz w:val="20"/>
                <w:szCs w:val="20"/>
              </w:rPr>
            </w:pPr>
          </w:p>
          <w:p w14:paraId="346DD1F5" w14:textId="77777777" w:rsidR="000930D0" w:rsidRPr="000930D0" w:rsidRDefault="000930D0" w:rsidP="000930D0">
            <w:pPr>
              <w:spacing w:after="0" w:line="240" w:lineRule="auto"/>
              <w:jc w:val="both"/>
              <w:rPr>
                <w:rFonts w:ascii="Times New Roman" w:hAnsi="Times New Roman" w:cs="Times New Roman"/>
                <w:color w:val="000000"/>
                <w:sz w:val="20"/>
                <w:szCs w:val="20"/>
              </w:rPr>
            </w:pPr>
          </w:p>
          <w:p w14:paraId="741C7EBD" w14:textId="77777777" w:rsidR="000930D0" w:rsidRPr="000930D0" w:rsidRDefault="000930D0" w:rsidP="000930D0">
            <w:pPr>
              <w:spacing w:after="0" w:line="240" w:lineRule="auto"/>
              <w:jc w:val="both"/>
              <w:rPr>
                <w:rFonts w:ascii="Times New Roman" w:eastAsia="Times New Roman" w:hAnsi="Times New Roman" w:cs="Times New Roman"/>
                <w:color w:val="000000"/>
                <w:sz w:val="20"/>
                <w:szCs w:val="20"/>
              </w:rPr>
            </w:pPr>
            <w:r w:rsidRPr="000930D0">
              <w:rPr>
                <w:rFonts w:ascii="Times New Roman" w:hAnsi="Times New Roman" w:cs="Times New Roman"/>
                <w:color w:val="000000"/>
                <w:sz w:val="20"/>
                <w:szCs w:val="20"/>
              </w:rPr>
              <w:t>0.14058</w:t>
            </w:r>
          </w:p>
          <w:p w14:paraId="04371798" w14:textId="77777777" w:rsidR="000930D0" w:rsidRPr="000930D0" w:rsidRDefault="000930D0" w:rsidP="000930D0">
            <w:pPr>
              <w:spacing w:after="0" w:line="240" w:lineRule="auto"/>
              <w:jc w:val="both"/>
              <w:rPr>
                <w:rFonts w:ascii="Times New Roman" w:hAnsi="Times New Roman" w:cs="Times New Roman"/>
                <w:sz w:val="20"/>
                <w:szCs w:val="20"/>
              </w:rPr>
            </w:pPr>
          </w:p>
        </w:tc>
      </w:tr>
      <w:tr w:rsidR="000930D0" w:rsidRPr="000930D0" w14:paraId="30CD3477" w14:textId="77777777" w:rsidTr="000C1A70">
        <w:trPr>
          <w:cantSplit/>
          <w:trHeight w:val="518"/>
        </w:trPr>
        <w:tc>
          <w:tcPr>
            <w:tcW w:w="2654" w:type="dxa"/>
            <w:tcBorders>
              <w:top w:val="nil"/>
            </w:tcBorders>
            <w:shd w:val="clear" w:color="auto" w:fill="FFFFFF"/>
            <w:vAlign w:val="center"/>
          </w:tcPr>
          <w:p w14:paraId="5DADF2FE" w14:textId="77777777" w:rsidR="000930D0" w:rsidRPr="000930D0" w:rsidRDefault="000930D0" w:rsidP="000930D0">
            <w:pPr>
              <w:spacing w:after="0" w:line="240" w:lineRule="auto"/>
              <w:jc w:val="both"/>
              <w:rPr>
                <w:rFonts w:ascii="Times New Roman" w:hAnsi="Times New Roman" w:cs="Times New Roman"/>
                <w:sz w:val="20"/>
                <w:szCs w:val="20"/>
              </w:rPr>
            </w:pPr>
            <w:r w:rsidRPr="000930D0">
              <w:rPr>
                <w:rFonts w:ascii="Times New Roman" w:hAnsi="Times New Roman" w:cs="Times New Roman"/>
                <w:sz w:val="20"/>
                <w:szCs w:val="20"/>
              </w:rPr>
              <w:t>Postgraduate Students’ Involvement in Research Activities</w:t>
            </w:r>
          </w:p>
        </w:tc>
        <w:tc>
          <w:tcPr>
            <w:tcW w:w="918" w:type="dxa"/>
            <w:tcBorders>
              <w:top w:val="nil"/>
            </w:tcBorders>
            <w:shd w:val="clear" w:color="auto" w:fill="FFFFFF"/>
          </w:tcPr>
          <w:p w14:paraId="754FE03F" w14:textId="77777777" w:rsidR="000930D0" w:rsidRPr="000930D0" w:rsidRDefault="000930D0" w:rsidP="000930D0">
            <w:pPr>
              <w:spacing w:after="0" w:line="240" w:lineRule="auto"/>
              <w:jc w:val="both"/>
              <w:rPr>
                <w:rFonts w:ascii="Times New Roman" w:eastAsia="Times New Roman" w:hAnsi="Times New Roman" w:cs="Times New Roman"/>
                <w:color w:val="000000"/>
                <w:sz w:val="20"/>
                <w:szCs w:val="20"/>
              </w:rPr>
            </w:pPr>
            <w:r w:rsidRPr="000930D0">
              <w:rPr>
                <w:rFonts w:ascii="Times New Roman" w:hAnsi="Times New Roman" w:cs="Times New Roman"/>
                <w:color w:val="000000"/>
                <w:sz w:val="20"/>
                <w:szCs w:val="20"/>
              </w:rPr>
              <w:t>18.75</w:t>
            </w:r>
          </w:p>
          <w:p w14:paraId="145AD942" w14:textId="77777777" w:rsidR="000930D0" w:rsidRPr="000930D0" w:rsidRDefault="000930D0" w:rsidP="000930D0">
            <w:pPr>
              <w:spacing w:after="0" w:line="240" w:lineRule="auto"/>
              <w:jc w:val="both"/>
              <w:rPr>
                <w:rFonts w:ascii="Times New Roman" w:hAnsi="Times New Roman" w:cs="Times New Roman"/>
                <w:sz w:val="20"/>
                <w:szCs w:val="20"/>
              </w:rPr>
            </w:pPr>
          </w:p>
        </w:tc>
        <w:tc>
          <w:tcPr>
            <w:tcW w:w="1122" w:type="dxa"/>
            <w:tcBorders>
              <w:top w:val="nil"/>
            </w:tcBorders>
            <w:shd w:val="clear" w:color="auto" w:fill="FFFFFF"/>
          </w:tcPr>
          <w:p w14:paraId="7C4D82ED" w14:textId="77777777" w:rsidR="000930D0" w:rsidRPr="000930D0" w:rsidRDefault="000930D0" w:rsidP="000930D0">
            <w:pPr>
              <w:spacing w:after="0" w:line="240" w:lineRule="auto"/>
              <w:jc w:val="both"/>
              <w:rPr>
                <w:rFonts w:ascii="Times New Roman" w:hAnsi="Times New Roman" w:cs="Times New Roman"/>
                <w:sz w:val="20"/>
                <w:szCs w:val="20"/>
              </w:rPr>
            </w:pPr>
            <w:r w:rsidRPr="000930D0">
              <w:rPr>
                <w:rFonts w:ascii="Times New Roman" w:hAnsi="Times New Roman" w:cs="Times New Roman"/>
                <w:sz w:val="20"/>
                <w:szCs w:val="20"/>
              </w:rPr>
              <w:t>2.71</w:t>
            </w:r>
          </w:p>
        </w:tc>
        <w:tc>
          <w:tcPr>
            <w:tcW w:w="1020" w:type="dxa"/>
            <w:shd w:val="clear" w:color="auto" w:fill="FFFFFF"/>
          </w:tcPr>
          <w:p w14:paraId="44A4C904" w14:textId="77777777" w:rsidR="000930D0" w:rsidRPr="000930D0" w:rsidRDefault="000930D0" w:rsidP="000930D0">
            <w:pPr>
              <w:spacing w:after="0" w:line="240" w:lineRule="auto"/>
              <w:jc w:val="both"/>
              <w:rPr>
                <w:rFonts w:ascii="Times New Roman" w:hAnsi="Times New Roman" w:cs="Times New Roman"/>
                <w:sz w:val="20"/>
                <w:szCs w:val="20"/>
              </w:rPr>
            </w:pPr>
            <w:r w:rsidRPr="000930D0">
              <w:rPr>
                <w:rFonts w:ascii="Times New Roman" w:hAnsi="Times New Roman" w:cs="Times New Roman"/>
                <w:sz w:val="20"/>
                <w:szCs w:val="20"/>
              </w:rPr>
              <w:t>6001</w:t>
            </w:r>
          </w:p>
        </w:tc>
        <w:tc>
          <w:tcPr>
            <w:tcW w:w="1429" w:type="dxa"/>
            <w:shd w:val="clear" w:color="auto" w:fill="FFFFFF"/>
          </w:tcPr>
          <w:tbl>
            <w:tblPr>
              <w:tblW w:w="2176" w:type="dxa"/>
              <w:tblInd w:w="14" w:type="dxa"/>
              <w:tblLayout w:type="fixed"/>
              <w:tblLook w:val="04A0" w:firstRow="1" w:lastRow="0" w:firstColumn="1" w:lastColumn="0" w:noHBand="0" w:noVBand="1"/>
            </w:tblPr>
            <w:tblGrid>
              <w:gridCol w:w="1088"/>
              <w:gridCol w:w="1088"/>
            </w:tblGrid>
            <w:tr w:rsidR="000930D0" w:rsidRPr="000930D0" w14:paraId="0BB5BBE3" w14:textId="77777777" w:rsidTr="000C1A70">
              <w:trPr>
                <w:trHeight w:val="300"/>
              </w:trPr>
              <w:tc>
                <w:tcPr>
                  <w:tcW w:w="1088" w:type="dxa"/>
                  <w:tcBorders>
                    <w:top w:val="nil"/>
                    <w:left w:val="nil"/>
                    <w:bottom w:val="nil"/>
                    <w:right w:val="nil"/>
                  </w:tcBorders>
                  <w:noWrap/>
                  <w:vAlign w:val="bottom"/>
                  <w:hideMark/>
                </w:tcPr>
                <w:p w14:paraId="00C06F4E" w14:textId="77777777" w:rsidR="000930D0" w:rsidRPr="000930D0" w:rsidRDefault="000930D0" w:rsidP="000930D0">
                  <w:pPr>
                    <w:spacing w:after="0" w:line="240" w:lineRule="auto"/>
                    <w:jc w:val="both"/>
                    <w:rPr>
                      <w:rFonts w:ascii="Times New Roman" w:eastAsia="Times New Roman" w:hAnsi="Times New Roman" w:cs="Times New Roman"/>
                      <w:color w:val="000000"/>
                      <w:sz w:val="20"/>
                      <w:szCs w:val="20"/>
                    </w:rPr>
                  </w:pPr>
                  <w:r w:rsidRPr="000930D0">
                    <w:rPr>
                      <w:rFonts w:ascii="Times New Roman" w:eastAsia="Times New Roman" w:hAnsi="Times New Roman" w:cs="Times New Roman"/>
                      <w:color w:val="000000"/>
                      <w:sz w:val="20"/>
                      <w:szCs w:val="20"/>
                    </w:rPr>
                    <w:t>114875</w:t>
                  </w:r>
                </w:p>
              </w:tc>
              <w:tc>
                <w:tcPr>
                  <w:tcW w:w="1088" w:type="dxa"/>
                  <w:tcBorders>
                    <w:top w:val="nil"/>
                    <w:left w:val="nil"/>
                    <w:bottom w:val="nil"/>
                    <w:right w:val="nil"/>
                  </w:tcBorders>
                  <w:noWrap/>
                  <w:vAlign w:val="bottom"/>
                  <w:hideMark/>
                </w:tcPr>
                <w:p w14:paraId="717AB66F" w14:textId="77777777" w:rsidR="000930D0" w:rsidRPr="000930D0" w:rsidRDefault="000930D0" w:rsidP="000930D0">
                  <w:pPr>
                    <w:spacing w:after="0" w:line="240" w:lineRule="auto"/>
                    <w:jc w:val="both"/>
                    <w:rPr>
                      <w:rFonts w:ascii="Times New Roman" w:eastAsia="Times New Roman" w:hAnsi="Times New Roman" w:cs="Times New Roman"/>
                      <w:color w:val="000000"/>
                      <w:sz w:val="20"/>
                      <w:szCs w:val="20"/>
                    </w:rPr>
                  </w:pPr>
                </w:p>
              </w:tc>
            </w:tr>
          </w:tbl>
          <w:p w14:paraId="55F5A059" w14:textId="77777777" w:rsidR="000930D0" w:rsidRPr="000930D0" w:rsidRDefault="000930D0" w:rsidP="000930D0">
            <w:pPr>
              <w:spacing w:after="0" w:line="240" w:lineRule="auto"/>
              <w:jc w:val="both"/>
              <w:rPr>
                <w:rFonts w:ascii="Times New Roman" w:hAnsi="Times New Roman" w:cs="Times New Roman"/>
                <w:sz w:val="20"/>
                <w:szCs w:val="20"/>
              </w:rPr>
            </w:pPr>
          </w:p>
        </w:tc>
        <w:tc>
          <w:tcPr>
            <w:tcW w:w="714" w:type="dxa"/>
            <w:shd w:val="clear" w:color="auto" w:fill="FFFFFF"/>
          </w:tcPr>
          <w:p w14:paraId="4B15489A" w14:textId="77777777" w:rsidR="000930D0" w:rsidRPr="000930D0" w:rsidRDefault="000930D0" w:rsidP="000930D0">
            <w:pPr>
              <w:spacing w:after="0" w:line="240" w:lineRule="auto"/>
              <w:jc w:val="both"/>
              <w:rPr>
                <w:rFonts w:ascii="Times New Roman" w:hAnsi="Times New Roman" w:cs="Times New Roman"/>
                <w:sz w:val="20"/>
                <w:szCs w:val="20"/>
              </w:rPr>
            </w:pPr>
          </w:p>
        </w:tc>
        <w:tc>
          <w:tcPr>
            <w:tcW w:w="1531" w:type="dxa"/>
            <w:vMerge/>
            <w:shd w:val="clear" w:color="auto" w:fill="FFFFFF"/>
          </w:tcPr>
          <w:p w14:paraId="0A8F26B9" w14:textId="77777777" w:rsidR="000930D0" w:rsidRPr="000930D0" w:rsidRDefault="000930D0" w:rsidP="000930D0">
            <w:pPr>
              <w:spacing w:after="0" w:line="240" w:lineRule="auto"/>
              <w:jc w:val="both"/>
              <w:rPr>
                <w:rFonts w:ascii="Times New Roman" w:hAnsi="Times New Roman" w:cs="Times New Roman"/>
                <w:sz w:val="20"/>
                <w:szCs w:val="20"/>
              </w:rPr>
            </w:pPr>
          </w:p>
        </w:tc>
      </w:tr>
    </w:tbl>
    <w:p w14:paraId="7E8D5037" w14:textId="77777777" w:rsidR="00FF03A0" w:rsidRDefault="00FF03A0" w:rsidP="000930D0">
      <w:pPr>
        <w:jc w:val="both"/>
        <w:rPr>
          <w:rFonts w:ascii="Times New Roman" w:hAnsi="Times New Roman" w:cs="Times New Roman"/>
        </w:rPr>
      </w:pPr>
    </w:p>
    <w:p w14:paraId="5E12BA32" w14:textId="3A80E992" w:rsidR="000930D0" w:rsidRPr="000930D0" w:rsidRDefault="000930D0" w:rsidP="00FF03A0">
      <w:pPr>
        <w:spacing w:line="360" w:lineRule="auto"/>
        <w:jc w:val="both"/>
        <w:rPr>
          <w:rFonts w:ascii="Times New Roman" w:hAnsi="Times New Roman" w:cs="Times New Roman"/>
        </w:rPr>
      </w:pPr>
      <w:r w:rsidRPr="000930D0">
        <w:rPr>
          <w:rFonts w:ascii="Times New Roman" w:hAnsi="Times New Roman" w:cs="Times New Roman"/>
        </w:rPr>
        <w:t xml:space="preserve">The table shows the summary of the Pearson Product-Moment Correlation (PPMC) test of the relationship between the </w:t>
      </w:r>
      <w:proofErr w:type="spellStart"/>
      <w:r w:rsidRPr="000930D0">
        <w:rPr>
          <w:rFonts w:ascii="Times New Roman" w:hAnsi="Times New Roman" w:cs="Times New Roman"/>
        </w:rPr>
        <w:t>utilisation</w:t>
      </w:r>
      <w:proofErr w:type="spellEnd"/>
      <w:r w:rsidRPr="000930D0">
        <w:rPr>
          <w:rFonts w:ascii="Times New Roman" w:hAnsi="Times New Roman" w:cs="Times New Roman"/>
        </w:rPr>
        <w:t xml:space="preserve"> of data analysis tools and postgraduate students' involvement in research activities. The correlation index is .141, indicating a very low positive relationship between the two variables at the University of Calabar.</w:t>
      </w:r>
    </w:p>
    <w:p w14:paraId="0F7E0B6D" w14:textId="77777777" w:rsidR="000930D0" w:rsidRPr="000930D0" w:rsidRDefault="000930D0" w:rsidP="00FF03A0">
      <w:pPr>
        <w:spacing w:line="360" w:lineRule="auto"/>
        <w:jc w:val="both"/>
        <w:rPr>
          <w:rFonts w:ascii="Times New Roman" w:hAnsi="Times New Roman" w:cs="Times New Roman"/>
        </w:rPr>
      </w:pPr>
      <w:r w:rsidRPr="000930D0">
        <w:rPr>
          <w:rFonts w:ascii="Times New Roman" w:hAnsi="Times New Roman" w:cs="Times New Roman"/>
          <w:i/>
          <w:iCs/>
        </w:rPr>
        <w:t>Research Hypothesis:</w:t>
      </w:r>
      <w:r w:rsidRPr="000930D0">
        <w:rPr>
          <w:rFonts w:ascii="Times New Roman" w:hAnsi="Times New Roman" w:cs="Times New Roman"/>
        </w:rPr>
        <w:t xml:space="preserve"> Data analysis tools </w:t>
      </w:r>
      <w:proofErr w:type="spellStart"/>
      <w:r w:rsidRPr="000930D0">
        <w:rPr>
          <w:rFonts w:ascii="Times New Roman" w:hAnsi="Times New Roman" w:cs="Times New Roman"/>
        </w:rPr>
        <w:t>utilisation</w:t>
      </w:r>
      <w:proofErr w:type="spellEnd"/>
      <w:r w:rsidRPr="000930D0">
        <w:rPr>
          <w:rFonts w:ascii="Times New Roman" w:hAnsi="Times New Roman" w:cs="Times New Roman"/>
        </w:rPr>
        <w:t xml:space="preserve"> does not significantly influence postgraduate students' involvement in research activities at the University of Calabar.</w:t>
      </w:r>
    </w:p>
    <w:p w14:paraId="5628C479" w14:textId="77777777" w:rsidR="000930D0" w:rsidRPr="000930D0" w:rsidRDefault="000930D0" w:rsidP="000930D0">
      <w:pPr>
        <w:spacing w:after="0" w:line="240" w:lineRule="auto"/>
        <w:ind w:left="1080" w:right="27" w:hanging="1080"/>
        <w:jc w:val="both"/>
        <w:rPr>
          <w:rFonts w:ascii="Times New Roman" w:hAnsi="Times New Roman" w:cs="Times New Roman"/>
          <w:b/>
          <w:bCs/>
        </w:rPr>
      </w:pPr>
      <w:r w:rsidRPr="000930D0">
        <w:rPr>
          <w:rFonts w:ascii="Times New Roman" w:hAnsi="Times New Roman" w:cs="Times New Roman"/>
          <w:b/>
          <w:bCs/>
        </w:rPr>
        <w:lastRenderedPageBreak/>
        <w:t xml:space="preserve">Summary of PPMC significant test for the relationship between the </w:t>
      </w:r>
      <w:proofErr w:type="spellStart"/>
      <w:r w:rsidRPr="000930D0">
        <w:rPr>
          <w:rFonts w:ascii="Times New Roman" w:hAnsi="Times New Roman" w:cs="Times New Roman"/>
          <w:b/>
          <w:bCs/>
        </w:rPr>
        <w:t>utilisation</w:t>
      </w:r>
      <w:proofErr w:type="spellEnd"/>
      <w:r w:rsidRPr="000930D0">
        <w:rPr>
          <w:rFonts w:ascii="Times New Roman" w:hAnsi="Times New Roman" w:cs="Times New Roman"/>
          <w:b/>
          <w:bCs/>
        </w:rPr>
        <w:t xml:space="preserve"> of Data analysis tools and postgraduate students’ involvement in research activities</w:t>
      </w:r>
    </w:p>
    <w:tbl>
      <w:tblPr>
        <w:tblW w:w="9630"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2340"/>
        <w:gridCol w:w="810"/>
        <w:gridCol w:w="990"/>
        <w:gridCol w:w="900"/>
        <w:gridCol w:w="1260"/>
        <w:gridCol w:w="630"/>
        <w:gridCol w:w="1350"/>
        <w:gridCol w:w="1350"/>
      </w:tblGrid>
      <w:tr w:rsidR="000930D0" w:rsidRPr="000930D0" w14:paraId="60B2B2EE" w14:textId="77777777" w:rsidTr="000C1A70">
        <w:trPr>
          <w:cantSplit/>
          <w:trHeight w:val="518"/>
        </w:trPr>
        <w:tc>
          <w:tcPr>
            <w:tcW w:w="2340" w:type="dxa"/>
            <w:tcBorders>
              <w:bottom w:val="single" w:sz="4" w:space="0" w:color="auto"/>
            </w:tcBorders>
            <w:shd w:val="clear" w:color="auto" w:fill="FFFFFF"/>
          </w:tcPr>
          <w:p w14:paraId="75064958" w14:textId="77777777" w:rsidR="000930D0" w:rsidRPr="000930D0" w:rsidRDefault="000930D0" w:rsidP="000930D0">
            <w:pPr>
              <w:spacing w:after="0" w:line="240" w:lineRule="auto"/>
              <w:jc w:val="both"/>
              <w:rPr>
                <w:rFonts w:ascii="Times New Roman" w:hAnsi="Times New Roman" w:cs="Times New Roman"/>
                <w:b/>
                <w:bCs/>
                <w:sz w:val="20"/>
                <w:szCs w:val="20"/>
              </w:rPr>
            </w:pPr>
            <w:r w:rsidRPr="000930D0">
              <w:rPr>
                <w:rFonts w:ascii="Times New Roman" w:hAnsi="Times New Roman" w:cs="Times New Roman"/>
                <w:b/>
                <w:bCs/>
                <w:sz w:val="20"/>
                <w:szCs w:val="20"/>
              </w:rPr>
              <w:t xml:space="preserve">Variables </w:t>
            </w:r>
          </w:p>
        </w:tc>
        <w:tc>
          <w:tcPr>
            <w:tcW w:w="810" w:type="dxa"/>
            <w:tcBorders>
              <w:bottom w:val="single" w:sz="4" w:space="0" w:color="auto"/>
            </w:tcBorders>
            <w:shd w:val="clear" w:color="auto" w:fill="FFFFFF"/>
          </w:tcPr>
          <w:p w14:paraId="0D38AAAF" w14:textId="77777777" w:rsidR="000930D0" w:rsidRPr="000930D0" w:rsidRDefault="000930D0" w:rsidP="000930D0">
            <w:pPr>
              <w:spacing w:after="0" w:line="240" w:lineRule="auto"/>
              <w:jc w:val="both"/>
              <w:rPr>
                <w:rFonts w:ascii="Times New Roman" w:hAnsi="Times New Roman" w:cs="Times New Roman"/>
                <w:b/>
                <w:bCs/>
                <w:sz w:val="20"/>
                <w:szCs w:val="20"/>
              </w:rPr>
            </w:pPr>
            <w:r w:rsidRPr="000930D0">
              <w:rPr>
                <w:rFonts w:ascii="Times New Roman" w:hAnsi="Times New Roman" w:cs="Times New Roman"/>
                <w:b/>
                <w:bCs/>
                <w:sz w:val="20"/>
                <w:szCs w:val="20"/>
              </w:rPr>
              <w:t>Mean</w:t>
            </w:r>
          </w:p>
        </w:tc>
        <w:tc>
          <w:tcPr>
            <w:tcW w:w="990" w:type="dxa"/>
            <w:tcBorders>
              <w:bottom w:val="single" w:sz="4" w:space="0" w:color="auto"/>
            </w:tcBorders>
            <w:shd w:val="clear" w:color="auto" w:fill="FFFFFF"/>
          </w:tcPr>
          <w:p w14:paraId="51F8BCD6" w14:textId="77777777" w:rsidR="000930D0" w:rsidRPr="000930D0" w:rsidRDefault="000930D0" w:rsidP="000930D0">
            <w:pPr>
              <w:spacing w:after="0" w:line="240" w:lineRule="auto"/>
              <w:jc w:val="both"/>
              <w:rPr>
                <w:rFonts w:ascii="Times New Roman" w:hAnsi="Times New Roman" w:cs="Times New Roman"/>
                <w:b/>
                <w:bCs/>
                <w:sz w:val="20"/>
                <w:szCs w:val="20"/>
              </w:rPr>
            </w:pPr>
            <w:r w:rsidRPr="000930D0">
              <w:rPr>
                <w:rFonts w:ascii="Times New Roman" w:hAnsi="Times New Roman" w:cs="Times New Roman"/>
                <w:b/>
                <w:bCs/>
                <w:sz w:val="20"/>
                <w:szCs w:val="20"/>
              </w:rPr>
              <w:t>Std. Dev</w:t>
            </w:r>
          </w:p>
        </w:tc>
        <w:tc>
          <w:tcPr>
            <w:tcW w:w="900" w:type="dxa"/>
            <w:tcBorders>
              <w:bottom w:val="single" w:sz="4" w:space="0" w:color="auto"/>
            </w:tcBorders>
            <w:shd w:val="clear" w:color="auto" w:fill="FFFFFF"/>
          </w:tcPr>
          <w:p w14:paraId="4E713F99" w14:textId="77777777" w:rsidR="000930D0" w:rsidRPr="000930D0" w:rsidRDefault="000930D0" w:rsidP="000930D0">
            <w:pPr>
              <w:spacing w:after="0" w:line="240" w:lineRule="auto"/>
              <w:jc w:val="both"/>
              <w:rPr>
                <w:rFonts w:ascii="Times New Roman" w:hAnsi="Times New Roman" w:cs="Times New Roman"/>
                <w:b/>
                <w:bCs/>
                <w:sz w:val="20"/>
                <w:szCs w:val="20"/>
              </w:rPr>
            </w:pPr>
            <w:r w:rsidRPr="000930D0">
              <w:rPr>
                <w:rFonts w:ascii="Times New Roman" w:hAnsi="Times New Roman" w:cs="Times New Roman"/>
                <w:b/>
                <w:bCs/>
                <w:sz w:val="20"/>
                <w:szCs w:val="20"/>
              </w:rPr>
              <w:t>∑X</w:t>
            </w:r>
          </w:p>
          <w:p w14:paraId="69A1B2F6" w14:textId="77777777" w:rsidR="000930D0" w:rsidRPr="000930D0" w:rsidRDefault="000930D0" w:rsidP="000930D0">
            <w:pPr>
              <w:spacing w:after="0" w:line="240" w:lineRule="auto"/>
              <w:jc w:val="both"/>
              <w:rPr>
                <w:rFonts w:ascii="Times New Roman" w:hAnsi="Times New Roman" w:cs="Times New Roman"/>
                <w:b/>
                <w:bCs/>
                <w:sz w:val="20"/>
                <w:szCs w:val="20"/>
              </w:rPr>
            </w:pPr>
            <w:r w:rsidRPr="000930D0">
              <w:rPr>
                <w:rFonts w:ascii="Times New Roman" w:hAnsi="Times New Roman" w:cs="Times New Roman"/>
                <w:b/>
                <w:bCs/>
                <w:sz w:val="20"/>
                <w:szCs w:val="20"/>
              </w:rPr>
              <w:t>∑Y</w:t>
            </w:r>
          </w:p>
        </w:tc>
        <w:tc>
          <w:tcPr>
            <w:tcW w:w="1260" w:type="dxa"/>
            <w:tcBorders>
              <w:bottom w:val="single" w:sz="4" w:space="0" w:color="auto"/>
            </w:tcBorders>
            <w:shd w:val="clear" w:color="auto" w:fill="FFFFFF"/>
          </w:tcPr>
          <w:p w14:paraId="7B5B7429" w14:textId="77777777" w:rsidR="000930D0" w:rsidRPr="000930D0" w:rsidRDefault="000930D0" w:rsidP="000930D0">
            <w:pPr>
              <w:spacing w:after="0" w:line="240" w:lineRule="auto"/>
              <w:jc w:val="both"/>
              <w:rPr>
                <w:rFonts w:ascii="Times New Roman" w:hAnsi="Times New Roman" w:cs="Times New Roman"/>
                <w:b/>
                <w:bCs/>
                <w:sz w:val="20"/>
                <w:szCs w:val="20"/>
              </w:rPr>
            </w:pPr>
            <w:r w:rsidRPr="000930D0">
              <w:rPr>
                <w:rFonts w:ascii="Times New Roman" w:hAnsi="Times New Roman" w:cs="Times New Roman"/>
                <w:b/>
                <w:bCs/>
                <w:sz w:val="20"/>
                <w:szCs w:val="20"/>
              </w:rPr>
              <w:t>∑X</w:t>
            </w:r>
            <w:r w:rsidRPr="000930D0">
              <w:rPr>
                <w:rFonts w:ascii="Times New Roman" w:hAnsi="Times New Roman" w:cs="Times New Roman"/>
                <w:b/>
                <w:bCs/>
                <w:sz w:val="20"/>
                <w:szCs w:val="20"/>
                <w:vertAlign w:val="superscript"/>
              </w:rPr>
              <w:t>2</w:t>
            </w:r>
          </w:p>
          <w:p w14:paraId="7E843F34" w14:textId="77777777" w:rsidR="000930D0" w:rsidRPr="000930D0" w:rsidRDefault="000930D0" w:rsidP="000930D0">
            <w:pPr>
              <w:spacing w:after="0" w:line="240" w:lineRule="auto"/>
              <w:jc w:val="both"/>
              <w:rPr>
                <w:rFonts w:ascii="Times New Roman" w:hAnsi="Times New Roman" w:cs="Times New Roman"/>
                <w:b/>
                <w:bCs/>
                <w:sz w:val="20"/>
                <w:szCs w:val="20"/>
              </w:rPr>
            </w:pPr>
            <w:r w:rsidRPr="000930D0">
              <w:rPr>
                <w:rFonts w:ascii="Times New Roman" w:hAnsi="Times New Roman" w:cs="Times New Roman"/>
                <w:b/>
                <w:bCs/>
                <w:sz w:val="20"/>
                <w:szCs w:val="20"/>
              </w:rPr>
              <w:t>∑Y</w:t>
            </w:r>
            <w:r w:rsidRPr="000930D0">
              <w:rPr>
                <w:rFonts w:ascii="Times New Roman" w:hAnsi="Times New Roman" w:cs="Times New Roman"/>
                <w:b/>
                <w:bCs/>
                <w:sz w:val="20"/>
                <w:szCs w:val="20"/>
                <w:vertAlign w:val="superscript"/>
              </w:rPr>
              <w:t>2</w:t>
            </w:r>
          </w:p>
        </w:tc>
        <w:tc>
          <w:tcPr>
            <w:tcW w:w="630" w:type="dxa"/>
            <w:tcBorders>
              <w:bottom w:val="single" w:sz="4" w:space="0" w:color="auto"/>
            </w:tcBorders>
            <w:shd w:val="clear" w:color="auto" w:fill="FFFFFF"/>
          </w:tcPr>
          <w:p w14:paraId="3279A6E7" w14:textId="77777777" w:rsidR="000930D0" w:rsidRPr="000930D0" w:rsidRDefault="000930D0" w:rsidP="000930D0">
            <w:pPr>
              <w:spacing w:after="0" w:line="240" w:lineRule="auto"/>
              <w:jc w:val="both"/>
              <w:rPr>
                <w:rFonts w:ascii="Times New Roman" w:hAnsi="Times New Roman" w:cs="Times New Roman"/>
                <w:b/>
                <w:bCs/>
                <w:sz w:val="20"/>
                <w:szCs w:val="20"/>
              </w:rPr>
            </w:pPr>
            <w:r w:rsidRPr="000930D0">
              <w:rPr>
                <w:rFonts w:ascii="Times New Roman" w:hAnsi="Times New Roman" w:cs="Times New Roman"/>
                <w:b/>
                <w:bCs/>
                <w:sz w:val="20"/>
                <w:szCs w:val="20"/>
              </w:rPr>
              <w:t>∑XY</w:t>
            </w:r>
          </w:p>
          <w:p w14:paraId="0004ACE3" w14:textId="77777777" w:rsidR="000930D0" w:rsidRPr="000930D0" w:rsidRDefault="000930D0" w:rsidP="000930D0">
            <w:pPr>
              <w:spacing w:after="0" w:line="240" w:lineRule="auto"/>
              <w:jc w:val="both"/>
              <w:rPr>
                <w:rFonts w:ascii="Times New Roman" w:hAnsi="Times New Roman" w:cs="Times New Roman"/>
                <w:b/>
                <w:bCs/>
                <w:sz w:val="20"/>
                <w:szCs w:val="20"/>
              </w:rPr>
            </w:pPr>
          </w:p>
        </w:tc>
        <w:tc>
          <w:tcPr>
            <w:tcW w:w="1350" w:type="dxa"/>
            <w:tcBorders>
              <w:bottom w:val="single" w:sz="4" w:space="0" w:color="auto"/>
            </w:tcBorders>
            <w:shd w:val="clear" w:color="auto" w:fill="FFFFFF"/>
          </w:tcPr>
          <w:p w14:paraId="4E692016" w14:textId="77777777" w:rsidR="000930D0" w:rsidRPr="000930D0" w:rsidRDefault="000930D0" w:rsidP="000930D0">
            <w:pPr>
              <w:spacing w:after="0" w:line="240" w:lineRule="auto"/>
              <w:jc w:val="both"/>
              <w:rPr>
                <w:rFonts w:ascii="Times New Roman" w:hAnsi="Times New Roman" w:cs="Times New Roman"/>
                <w:b/>
                <w:bCs/>
                <w:sz w:val="20"/>
                <w:szCs w:val="20"/>
              </w:rPr>
            </w:pPr>
            <w:r w:rsidRPr="000930D0">
              <w:rPr>
                <w:rFonts w:ascii="Times New Roman" w:hAnsi="Times New Roman" w:cs="Times New Roman"/>
                <w:b/>
                <w:bCs/>
                <w:sz w:val="20"/>
                <w:szCs w:val="20"/>
              </w:rPr>
              <w:t xml:space="preserve">r </w:t>
            </w:r>
            <w:proofErr w:type="spellStart"/>
            <w:r w:rsidRPr="000930D0">
              <w:rPr>
                <w:rFonts w:ascii="Times New Roman" w:hAnsi="Times New Roman" w:cs="Times New Roman"/>
                <w:b/>
                <w:bCs/>
                <w:sz w:val="20"/>
                <w:szCs w:val="20"/>
              </w:rPr>
              <w:t>cal</w:t>
            </w:r>
            <w:proofErr w:type="spellEnd"/>
          </w:p>
        </w:tc>
        <w:tc>
          <w:tcPr>
            <w:tcW w:w="1350" w:type="dxa"/>
            <w:tcBorders>
              <w:bottom w:val="single" w:sz="4" w:space="0" w:color="auto"/>
            </w:tcBorders>
            <w:shd w:val="clear" w:color="auto" w:fill="FFFFFF"/>
          </w:tcPr>
          <w:p w14:paraId="3200B87F" w14:textId="77777777" w:rsidR="000930D0" w:rsidRPr="000930D0" w:rsidRDefault="000930D0" w:rsidP="000930D0">
            <w:pPr>
              <w:spacing w:after="0" w:line="240" w:lineRule="auto"/>
              <w:jc w:val="both"/>
              <w:rPr>
                <w:rFonts w:ascii="Times New Roman" w:hAnsi="Times New Roman" w:cs="Times New Roman"/>
                <w:b/>
                <w:bCs/>
                <w:sz w:val="20"/>
                <w:szCs w:val="20"/>
              </w:rPr>
            </w:pPr>
            <w:r w:rsidRPr="000930D0">
              <w:rPr>
                <w:rFonts w:ascii="Times New Roman" w:hAnsi="Times New Roman" w:cs="Times New Roman"/>
                <w:b/>
                <w:bCs/>
                <w:sz w:val="20"/>
                <w:szCs w:val="20"/>
              </w:rPr>
              <w:t>P-Value</w:t>
            </w:r>
          </w:p>
        </w:tc>
      </w:tr>
      <w:tr w:rsidR="000930D0" w:rsidRPr="000930D0" w14:paraId="3518BB5B" w14:textId="77777777" w:rsidTr="000C1A70">
        <w:trPr>
          <w:cantSplit/>
          <w:trHeight w:val="1222"/>
        </w:trPr>
        <w:tc>
          <w:tcPr>
            <w:tcW w:w="2340" w:type="dxa"/>
            <w:tcBorders>
              <w:top w:val="single" w:sz="4" w:space="0" w:color="auto"/>
              <w:bottom w:val="nil"/>
            </w:tcBorders>
            <w:shd w:val="clear" w:color="auto" w:fill="FFFFFF"/>
            <w:vAlign w:val="center"/>
          </w:tcPr>
          <w:p w14:paraId="428749A6" w14:textId="77777777" w:rsidR="000930D0" w:rsidRPr="000930D0" w:rsidRDefault="000930D0" w:rsidP="000930D0">
            <w:pPr>
              <w:spacing w:after="0" w:line="240" w:lineRule="auto"/>
              <w:jc w:val="both"/>
              <w:rPr>
                <w:rFonts w:ascii="Times New Roman" w:hAnsi="Times New Roman" w:cs="Times New Roman"/>
                <w:sz w:val="20"/>
                <w:szCs w:val="20"/>
              </w:rPr>
            </w:pPr>
            <w:proofErr w:type="spellStart"/>
            <w:r w:rsidRPr="000930D0">
              <w:rPr>
                <w:rFonts w:ascii="Times New Roman" w:hAnsi="Times New Roman" w:cs="Times New Roman"/>
                <w:sz w:val="20"/>
                <w:szCs w:val="20"/>
              </w:rPr>
              <w:t>Utilisation</w:t>
            </w:r>
            <w:proofErr w:type="spellEnd"/>
            <w:r w:rsidRPr="000930D0">
              <w:rPr>
                <w:rFonts w:ascii="Times New Roman" w:hAnsi="Times New Roman" w:cs="Times New Roman"/>
                <w:sz w:val="20"/>
                <w:szCs w:val="20"/>
              </w:rPr>
              <w:t xml:space="preserve"> of Data Analysis Tools</w:t>
            </w:r>
          </w:p>
        </w:tc>
        <w:tc>
          <w:tcPr>
            <w:tcW w:w="810" w:type="dxa"/>
            <w:tcBorders>
              <w:top w:val="single" w:sz="4" w:space="0" w:color="auto"/>
              <w:bottom w:val="nil"/>
            </w:tcBorders>
            <w:shd w:val="clear" w:color="auto" w:fill="FFFFFF"/>
          </w:tcPr>
          <w:p w14:paraId="5B214270" w14:textId="77777777" w:rsidR="000930D0" w:rsidRPr="000930D0" w:rsidRDefault="000930D0" w:rsidP="000930D0">
            <w:pPr>
              <w:spacing w:after="0" w:line="240" w:lineRule="auto"/>
              <w:jc w:val="both"/>
              <w:rPr>
                <w:rFonts w:ascii="Times New Roman" w:hAnsi="Times New Roman" w:cs="Times New Roman"/>
                <w:sz w:val="20"/>
                <w:szCs w:val="20"/>
              </w:rPr>
            </w:pPr>
            <w:r w:rsidRPr="000930D0">
              <w:rPr>
                <w:rFonts w:ascii="Times New Roman" w:hAnsi="Times New Roman" w:cs="Times New Roman"/>
                <w:sz w:val="20"/>
                <w:szCs w:val="20"/>
              </w:rPr>
              <w:t>13.73</w:t>
            </w:r>
          </w:p>
        </w:tc>
        <w:tc>
          <w:tcPr>
            <w:tcW w:w="990" w:type="dxa"/>
            <w:tcBorders>
              <w:top w:val="single" w:sz="4" w:space="0" w:color="auto"/>
              <w:bottom w:val="nil"/>
            </w:tcBorders>
            <w:shd w:val="clear" w:color="auto" w:fill="FFFFFF"/>
          </w:tcPr>
          <w:p w14:paraId="25FEBA6D" w14:textId="77777777" w:rsidR="000930D0" w:rsidRPr="000930D0" w:rsidRDefault="000930D0" w:rsidP="000930D0">
            <w:pPr>
              <w:spacing w:after="0" w:line="240" w:lineRule="auto"/>
              <w:jc w:val="both"/>
              <w:rPr>
                <w:rFonts w:ascii="Times New Roman" w:hAnsi="Times New Roman" w:cs="Times New Roman"/>
                <w:sz w:val="20"/>
                <w:szCs w:val="20"/>
              </w:rPr>
            </w:pPr>
            <w:r w:rsidRPr="000930D0">
              <w:rPr>
                <w:rFonts w:ascii="Times New Roman" w:hAnsi="Times New Roman" w:cs="Times New Roman"/>
                <w:sz w:val="20"/>
                <w:szCs w:val="20"/>
              </w:rPr>
              <w:t>3.90</w:t>
            </w:r>
          </w:p>
        </w:tc>
        <w:tc>
          <w:tcPr>
            <w:tcW w:w="900" w:type="dxa"/>
            <w:tcBorders>
              <w:top w:val="single" w:sz="4" w:space="0" w:color="auto"/>
            </w:tcBorders>
            <w:shd w:val="clear" w:color="auto" w:fill="FFFFFF"/>
          </w:tcPr>
          <w:p w14:paraId="3842A51D" w14:textId="77777777" w:rsidR="000930D0" w:rsidRPr="000930D0" w:rsidRDefault="000930D0" w:rsidP="000930D0">
            <w:pPr>
              <w:spacing w:after="0" w:line="240" w:lineRule="auto"/>
              <w:jc w:val="both"/>
              <w:rPr>
                <w:rFonts w:ascii="Times New Roman" w:eastAsia="Times New Roman" w:hAnsi="Times New Roman" w:cs="Times New Roman"/>
                <w:color w:val="000000"/>
                <w:sz w:val="20"/>
                <w:szCs w:val="20"/>
              </w:rPr>
            </w:pPr>
            <w:r w:rsidRPr="000930D0">
              <w:rPr>
                <w:rFonts w:ascii="Times New Roman" w:hAnsi="Times New Roman" w:cs="Times New Roman"/>
                <w:color w:val="000000"/>
                <w:sz w:val="20"/>
                <w:szCs w:val="20"/>
              </w:rPr>
              <w:t>4394</w:t>
            </w:r>
          </w:p>
          <w:p w14:paraId="6FC5283E" w14:textId="77777777" w:rsidR="000930D0" w:rsidRPr="000930D0" w:rsidRDefault="000930D0" w:rsidP="000930D0">
            <w:pPr>
              <w:spacing w:after="0" w:line="240" w:lineRule="auto"/>
              <w:jc w:val="both"/>
              <w:rPr>
                <w:rFonts w:ascii="Times New Roman" w:hAnsi="Times New Roman" w:cs="Times New Roman"/>
                <w:color w:val="000000"/>
                <w:sz w:val="20"/>
                <w:szCs w:val="20"/>
              </w:rPr>
            </w:pPr>
          </w:p>
        </w:tc>
        <w:tc>
          <w:tcPr>
            <w:tcW w:w="1260" w:type="dxa"/>
            <w:tcBorders>
              <w:top w:val="single" w:sz="4" w:space="0" w:color="auto"/>
            </w:tcBorders>
            <w:shd w:val="clear" w:color="auto" w:fill="FFFFFF"/>
          </w:tcPr>
          <w:p w14:paraId="79A5C323" w14:textId="77777777" w:rsidR="000930D0" w:rsidRPr="000930D0" w:rsidRDefault="000930D0" w:rsidP="000930D0">
            <w:pPr>
              <w:spacing w:after="0" w:line="240" w:lineRule="auto"/>
              <w:jc w:val="both"/>
              <w:rPr>
                <w:rFonts w:ascii="Times New Roman" w:eastAsia="Times New Roman" w:hAnsi="Times New Roman" w:cs="Times New Roman"/>
                <w:color w:val="000000"/>
                <w:sz w:val="20"/>
                <w:szCs w:val="20"/>
              </w:rPr>
            </w:pPr>
            <w:r w:rsidRPr="000930D0">
              <w:rPr>
                <w:rFonts w:ascii="Times New Roman" w:hAnsi="Times New Roman" w:cs="Times New Roman"/>
                <w:color w:val="000000"/>
                <w:sz w:val="20"/>
                <w:szCs w:val="20"/>
              </w:rPr>
              <w:t>65194</w:t>
            </w:r>
          </w:p>
          <w:p w14:paraId="673C1637" w14:textId="77777777" w:rsidR="000930D0" w:rsidRPr="000930D0" w:rsidRDefault="000930D0" w:rsidP="000930D0">
            <w:pPr>
              <w:spacing w:after="0" w:line="240" w:lineRule="auto"/>
              <w:jc w:val="both"/>
              <w:rPr>
                <w:rFonts w:ascii="Times New Roman" w:hAnsi="Times New Roman" w:cs="Times New Roman"/>
                <w:color w:val="000000"/>
                <w:sz w:val="20"/>
                <w:szCs w:val="20"/>
              </w:rPr>
            </w:pPr>
          </w:p>
        </w:tc>
        <w:tc>
          <w:tcPr>
            <w:tcW w:w="630" w:type="dxa"/>
            <w:vMerge w:val="restart"/>
            <w:tcBorders>
              <w:top w:val="single" w:sz="4" w:space="0" w:color="auto"/>
            </w:tcBorders>
            <w:shd w:val="clear" w:color="auto" w:fill="FFFFFF"/>
            <w:vAlign w:val="center"/>
          </w:tcPr>
          <w:p w14:paraId="072D299B" w14:textId="77777777" w:rsidR="000930D0" w:rsidRPr="000930D0" w:rsidRDefault="000930D0" w:rsidP="000930D0">
            <w:pPr>
              <w:spacing w:after="0" w:line="240" w:lineRule="auto"/>
              <w:jc w:val="both"/>
              <w:rPr>
                <w:rFonts w:ascii="Times New Roman" w:eastAsia="Times New Roman" w:hAnsi="Times New Roman" w:cs="Times New Roman"/>
                <w:color w:val="000000"/>
                <w:sz w:val="20"/>
                <w:szCs w:val="20"/>
              </w:rPr>
            </w:pPr>
            <w:r w:rsidRPr="000930D0">
              <w:rPr>
                <w:rFonts w:ascii="Times New Roman" w:hAnsi="Times New Roman" w:cs="Times New Roman"/>
                <w:color w:val="000000"/>
                <w:sz w:val="20"/>
                <w:szCs w:val="20"/>
              </w:rPr>
              <w:t>82875</w:t>
            </w:r>
          </w:p>
          <w:p w14:paraId="6AA1C8D1" w14:textId="77777777" w:rsidR="000930D0" w:rsidRPr="000930D0" w:rsidRDefault="000930D0" w:rsidP="000930D0">
            <w:pPr>
              <w:spacing w:after="0" w:line="240" w:lineRule="auto"/>
              <w:jc w:val="both"/>
              <w:rPr>
                <w:rFonts w:ascii="Times New Roman" w:hAnsi="Times New Roman" w:cs="Times New Roman"/>
                <w:color w:val="000000"/>
                <w:sz w:val="20"/>
                <w:szCs w:val="20"/>
              </w:rPr>
            </w:pPr>
          </w:p>
        </w:tc>
        <w:tc>
          <w:tcPr>
            <w:tcW w:w="1350" w:type="dxa"/>
            <w:vMerge w:val="restart"/>
            <w:tcBorders>
              <w:top w:val="single" w:sz="4" w:space="0" w:color="auto"/>
            </w:tcBorders>
            <w:shd w:val="clear" w:color="auto" w:fill="FFFFFF"/>
          </w:tcPr>
          <w:p w14:paraId="5BA1EBE4" w14:textId="77777777" w:rsidR="000930D0" w:rsidRPr="000930D0" w:rsidRDefault="000930D0" w:rsidP="000930D0">
            <w:pPr>
              <w:spacing w:after="0" w:line="240" w:lineRule="auto"/>
              <w:jc w:val="both"/>
              <w:rPr>
                <w:rFonts w:ascii="Times New Roman" w:hAnsi="Times New Roman" w:cs="Times New Roman"/>
                <w:color w:val="000000"/>
                <w:sz w:val="20"/>
                <w:szCs w:val="20"/>
              </w:rPr>
            </w:pPr>
          </w:p>
          <w:p w14:paraId="6DE36E3B" w14:textId="77777777" w:rsidR="000930D0" w:rsidRPr="000930D0" w:rsidRDefault="000930D0" w:rsidP="000930D0">
            <w:pPr>
              <w:spacing w:after="0" w:line="240" w:lineRule="auto"/>
              <w:jc w:val="both"/>
              <w:rPr>
                <w:rFonts w:ascii="Times New Roman" w:hAnsi="Times New Roman" w:cs="Times New Roman"/>
                <w:color w:val="000000"/>
                <w:sz w:val="20"/>
                <w:szCs w:val="20"/>
              </w:rPr>
            </w:pPr>
          </w:p>
          <w:p w14:paraId="4908B68F" w14:textId="77777777" w:rsidR="000930D0" w:rsidRPr="000930D0" w:rsidRDefault="000930D0" w:rsidP="000930D0">
            <w:pPr>
              <w:spacing w:after="0" w:line="240" w:lineRule="auto"/>
              <w:jc w:val="both"/>
              <w:rPr>
                <w:rFonts w:ascii="Times New Roman" w:hAnsi="Times New Roman" w:cs="Times New Roman"/>
                <w:color w:val="000000"/>
                <w:sz w:val="20"/>
                <w:szCs w:val="20"/>
              </w:rPr>
            </w:pPr>
          </w:p>
          <w:p w14:paraId="6E505FCB" w14:textId="77777777" w:rsidR="000930D0" w:rsidRPr="000930D0" w:rsidRDefault="000930D0" w:rsidP="000930D0">
            <w:pPr>
              <w:spacing w:after="0" w:line="240" w:lineRule="auto"/>
              <w:jc w:val="both"/>
              <w:rPr>
                <w:rFonts w:ascii="Times New Roman" w:eastAsia="Times New Roman" w:hAnsi="Times New Roman" w:cs="Times New Roman"/>
                <w:color w:val="000000"/>
                <w:sz w:val="20"/>
                <w:szCs w:val="20"/>
              </w:rPr>
            </w:pPr>
            <w:r w:rsidRPr="000930D0">
              <w:rPr>
                <w:rFonts w:ascii="Times New Roman" w:hAnsi="Times New Roman" w:cs="Times New Roman"/>
                <w:color w:val="000000"/>
                <w:sz w:val="20"/>
                <w:szCs w:val="20"/>
              </w:rPr>
              <w:t>0.14058</w:t>
            </w:r>
          </w:p>
          <w:p w14:paraId="1C77D267" w14:textId="77777777" w:rsidR="000930D0" w:rsidRPr="000930D0" w:rsidRDefault="000930D0" w:rsidP="000930D0">
            <w:pPr>
              <w:spacing w:after="0" w:line="240" w:lineRule="auto"/>
              <w:jc w:val="both"/>
              <w:rPr>
                <w:rFonts w:ascii="Times New Roman" w:hAnsi="Times New Roman" w:cs="Times New Roman"/>
                <w:sz w:val="20"/>
                <w:szCs w:val="20"/>
              </w:rPr>
            </w:pPr>
          </w:p>
        </w:tc>
        <w:tc>
          <w:tcPr>
            <w:tcW w:w="1350" w:type="dxa"/>
            <w:vMerge w:val="restart"/>
            <w:tcBorders>
              <w:top w:val="single" w:sz="4" w:space="0" w:color="auto"/>
            </w:tcBorders>
            <w:shd w:val="clear" w:color="auto" w:fill="FFFFFF"/>
          </w:tcPr>
          <w:p w14:paraId="3BCF835F" w14:textId="77777777" w:rsidR="000930D0" w:rsidRPr="000930D0" w:rsidRDefault="000930D0" w:rsidP="000930D0">
            <w:pPr>
              <w:spacing w:after="0" w:line="240" w:lineRule="auto"/>
              <w:jc w:val="both"/>
              <w:rPr>
                <w:rFonts w:ascii="Times New Roman" w:hAnsi="Times New Roman" w:cs="Times New Roman"/>
                <w:color w:val="000000"/>
                <w:sz w:val="20"/>
                <w:szCs w:val="20"/>
              </w:rPr>
            </w:pPr>
          </w:p>
          <w:p w14:paraId="22EFB811" w14:textId="77777777" w:rsidR="000930D0" w:rsidRPr="000930D0" w:rsidRDefault="000930D0" w:rsidP="000930D0">
            <w:pPr>
              <w:spacing w:after="0" w:line="240" w:lineRule="auto"/>
              <w:jc w:val="both"/>
              <w:rPr>
                <w:rFonts w:ascii="Times New Roman" w:hAnsi="Times New Roman" w:cs="Times New Roman"/>
                <w:color w:val="000000"/>
                <w:sz w:val="20"/>
                <w:szCs w:val="20"/>
              </w:rPr>
            </w:pPr>
          </w:p>
          <w:p w14:paraId="617534DF" w14:textId="77777777" w:rsidR="000930D0" w:rsidRPr="000930D0" w:rsidRDefault="000930D0" w:rsidP="000930D0">
            <w:pPr>
              <w:spacing w:after="0" w:line="240" w:lineRule="auto"/>
              <w:jc w:val="both"/>
              <w:rPr>
                <w:rFonts w:ascii="Times New Roman" w:hAnsi="Times New Roman" w:cs="Times New Roman"/>
                <w:color w:val="000000"/>
                <w:sz w:val="20"/>
                <w:szCs w:val="20"/>
              </w:rPr>
            </w:pPr>
          </w:p>
          <w:p w14:paraId="687A40E7" w14:textId="77777777" w:rsidR="000930D0" w:rsidRPr="000930D0" w:rsidRDefault="000930D0" w:rsidP="000930D0">
            <w:pPr>
              <w:spacing w:after="0" w:line="240" w:lineRule="auto"/>
              <w:jc w:val="both"/>
              <w:rPr>
                <w:rFonts w:ascii="Times New Roman" w:hAnsi="Times New Roman" w:cs="Times New Roman"/>
                <w:color w:val="000000"/>
                <w:sz w:val="20"/>
                <w:szCs w:val="20"/>
              </w:rPr>
            </w:pPr>
            <w:r w:rsidRPr="000930D0">
              <w:rPr>
                <w:rFonts w:ascii="Times New Roman" w:hAnsi="Times New Roman" w:cs="Times New Roman"/>
                <w:color w:val="000000"/>
                <w:sz w:val="20"/>
                <w:szCs w:val="20"/>
              </w:rPr>
              <w:t>.01182</w:t>
            </w:r>
          </w:p>
        </w:tc>
      </w:tr>
      <w:tr w:rsidR="000930D0" w:rsidRPr="000930D0" w14:paraId="30BCC798" w14:textId="77777777" w:rsidTr="000C1A70">
        <w:trPr>
          <w:cantSplit/>
          <w:trHeight w:val="518"/>
        </w:trPr>
        <w:tc>
          <w:tcPr>
            <w:tcW w:w="2340" w:type="dxa"/>
            <w:tcBorders>
              <w:top w:val="nil"/>
            </w:tcBorders>
            <w:shd w:val="clear" w:color="auto" w:fill="FFFFFF"/>
            <w:vAlign w:val="center"/>
          </w:tcPr>
          <w:p w14:paraId="10D858F2" w14:textId="77777777" w:rsidR="000930D0" w:rsidRPr="000930D0" w:rsidRDefault="000930D0" w:rsidP="000930D0">
            <w:pPr>
              <w:spacing w:after="0" w:line="240" w:lineRule="auto"/>
              <w:jc w:val="both"/>
              <w:rPr>
                <w:rFonts w:ascii="Times New Roman" w:hAnsi="Times New Roman" w:cs="Times New Roman"/>
                <w:sz w:val="20"/>
                <w:szCs w:val="20"/>
              </w:rPr>
            </w:pPr>
            <w:r w:rsidRPr="000930D0">
              <w:rPr>
                <w:rFonts w:ascii="Times New Roman" w:hAnsi="Times New Roman" w:cs="Times New Roman"/>
                <w:sz w:val="20"/>
                <w:szCs w:val="20"/>
              </w:rPr>
              <w:t>Postgraduate Students’ Involvement in Research Activities</w:t>
            </w:r>
          </w:p>
        </w:tc>
        <w:tc>
          <w:tcPr>
            <w:tcW w:w="810" w:type="dxa"/>
            <w:tcBorders>
              <w:top w:val="nil"/>
            </w:tcBorders>
            <w:shd w:val="clear" w:color="auto" w:fill="FFFFFF"/>
          </w:tcPr>
          <w:p w14:paraId="56D8E8F2" w14:textId="77777777" w:rsidR="000930D0" w:rsidRPr="000930D0" w:rsidRDefault="000930D0" w:rsidP="000930D0">
            <w:pPr>
              <w:spacing w:after="0" w:line="240" w:lineRule="auto"/>
              <w:jc w:val="both"/>
              <w:rPr>
                <w:rFonts w:ascii="Times New Roman" w:eastAsia="Times New Roman" w:hAnsi="Times New Roman" w:cs="Times New Roman"/>
                <w:color w:val="000000"/>
                <w:sz w:val="20"/>
                <w:szCs w:val="20"/>
              </w:rPr>
            </w:pPr>
            <w:r w:rsidRPr="000930D0">
              <w:rPr>
                <w:rFonts w:ascii="Times New Roman" w:hAnsi="Times New Roman" w:cs="Times New Roman"/>
                <w:color w:val="000000"/>
                <w:sz w:val="20"/>
                <w:szCs w:val="20"/>
              </w:rPr>
              <w:t>18.75</w:t>
            </w:r>
          </w:p>
          <w:p w14:paraId="5A6D6C1F" w14:textId="77777777" w:rsidR="000930D0" w:rsidRPr="000930D0" w:rsidRDefault="000930D0" w:rsidP="000930D0">
            <w:pPr>
              <w:spacing w:after="0" w:line="240" w:lineRule="auto"/>
              <w:jc w:val="both"/>
              <w:rPr>
                <w:rFonts w:ascii="Times New Roman" w:hAnsi="Times New Roman" w:cs="Times New Roman"/>
                <w:sz w:val="20"/>
                <w:szCs w:val="20"/>
              </w:rPr>
            </w:pPr>
          </w:p>
        </w:tc>
        <w:tc>
          <w:tcPr>
            <w:tcW w:w="990" w:type="dxa"/>
            <w:tcBorders>
              <w:top w:val="nil"/>
            </w:tcBorders>
            <w:shd w:val="clear" w:color="auto" w:fill="FFFFFF"/>
          </w:tcPr>
          <w:p w14:paraId="32D9C3CB" w14:textId="77777777" w:rsidR="000930D0" w:rsidRPr="000930D0" w:rsidRDefault="000930D0" w:rsidP="000930D0">
            <w:pPr>
              <w:spacing w:after="0" w:line="240" w:lineRule="auto"/>
              <w:jc w:val="both"/>
              <w:rPr>
                <w:rFonts w:ascii="Times New Roman" w:hAnsi="Times New Roman" w:cs="Times New Roman"/>
                <w:sz w:val="20"/>
                <w:szCs w:val="20"/>
              </w:rPr>
            </w:pPr>
            <w:r w:rsidRPr="000930D0">
              <w:rPr>
                <w:rFonts w:ascii="Times New Roman" w:hAnsi="Times New Roman" w:cs="Times New Roman"/>
                <w:sz w:val="20"/>
                <w:szCs w:val="20"/>
              </w:rPr>
              <w:t>2.71</w:t>
            </w:r>
          </w:p>
        </w:tc>
        <w:tc>
          <w:tcPr>
            <w:tcW w:w="900" w:type="dxa"/>
            <w:shd w:val="clear" w:color="auto" w:fill="FFFFFF"/>
          </w:tcPr>
          <w:p w14:paraId="6739171D" w14:textId="77777777" w:rsidR="000930D0" w:rsidRPr="000930D0" w:rsidRDefault="000930D0" w:rsidP="000930D0">
            <w:pPr>
              <w:spacing w:after="0" w:line="240" w:lineRule="auto"/>
              <w:jc w:val="both"/>
              <w:rPr>
                <w:rFonts w:ascii="Times New Roman" w:hAnsi="Times New Roman" w:cs="Times New Roman"/>
                <w:sz w:val="20"/>
                <w:szCs w:val="20"/>
              </w:rPr>
            </w:pPr>
            <w:r w:rsidRPr="000930D0">
              <w:rPr>
                <w:rFonts w:ascii="Times New Roman" w:hAnsi="Times New Roman" w:cs="Times New Roman"/>
                <w:sz w:val="20"/>
                <w:szCs w:val="20"/>
              </w:rPr>
              <w:t>6001</w:t>
            </w:r>
          </w:p>
        </w:tc>
        <w:tc>
          <w:tcPr>
            <w:tcW w:w="1260" w:type="dxa"/>
            <w:shd w:val="clear" w:color="auto" w:fill="FFFFFF"/>
          </w:tcPr>
          <w:tbl>
            <w:tblPr>
              <w:tblW w:w="1920" w:type="dxa"/>
              <w:tblLayout w:type="fixed"/>
              <w:tblLook w:val="04A0" w:firstRow="1" w:lastRow="0" w:firstColumn="1" w:lastColumn="0" w:noHBand="0" w:noVBand="1"/>
            </w:tblPr>
            <w:tblGrid>
              <w:gridCol w:w="960"/>
              <w:gridCol w:w="960"/>
            </w:tblGrid>
            <w:tr w:rsidR="000930D0" w:rsidRPr="000930D0" w14:paraId="1F7F1BBB" w14:textId="77777777" w:rsidTr="000C1A70">
              <w:trPr>
                <w:trHeight w:val="300"/>
              </w:trPr>
              <w:tc>
                <w:tcPr>
                  <w:tcW w:w="960" w:type="dxa"/>
                  <w:tcBorders>
                    <w:top w:val="nil"/>
                    <w:left w:val="nil"/>
                    <w:bottom w:val="nil"/>
                    <w:right w:val="nil"/>
                  </w:tcBorders>
                  <w:noWrap/>
                  <w:vAlign w:val="bottom"/>
                  <w:hideMark/>
                </w:tcPr>
                <w:p w14:paraId="1438A19C" w14:textId="77777777" w:rsidR="000930D0" w:rsidRPr="000930D0" w:rsidRDefault="000930D0" w:rsidP="000930D0">
                  <w:pPr>
                    <w:spacing w:after="0" w:line="240" w:lineRule="auto"/>
                    <w:jc w:val="both"/>
                    <w:rPr>
                      <w:rFonts w:ascii="Times New Roman" w:eastAsia="Times New Roman" w:hAnsi="Times New Roman" w:cs="Times New Roman"/>
                      <w:color w:val="000000"/>
                      <w:sz w:val="20"/>
                      <w:szCs w:val="20"/>
                    </w:rPr>
                  </w:pPr>
                  <w:r w:rsidRPr="000930D0">
                    <w:rPr>
                      <w:rFonts w:ascii="Times New Roman" w:eastAsia="Times New Roman" w:hAnsi="Times New Roman" w:cs="Times New Roman"/>
                      <w:color w:val="000000"/>
                      <w:sz w:val="20"/>
                      <w:szCs w:val="20"/>
                    </w:rPr>
                    <w:t>114875</w:t>
                  </w:r>
                </w:p>
              </w:tc>
              <w:tc>
                <w:tcPr>
                  <w:tcW w:w="960" w:type="dxa"/>
                  <w:tcBorders>
                    <w:top w:val="nil"/>
                    <w:left w:val="nil"/>
                    <w:bottom w:val="nil"/>
                    <w:right w:val="nil"/>
                  </w:tcBorders>
                  <w:noWrap/>
                  <w:vAlign w:val="bottom"/>
                  <w:hideMark/>
                </w:tcPr>
                <w:p w14:paraId="5B9C8AA1" w14:textId="77777777" w:rsidR="000930D0" w:rsidRPr="000930D0" w:rsidRDefault="000930D0" w:rsidP="000930D0">
                  <w:pPr>
                    <w:spacing w:after="0" w:line="240" w:lineRule="auto"/>
                    <w:jc w:val="both"/>
                    <w:rPr>
                      <w:rFonts w:ascii="Times New Roman" w:eastAsia="Times New Roman" w:hAnsi="Times New Roman" w:cs="Times New Roman"/>
                      <w:color w:val="000000"/>
                      <w:sz w:val="20"/>
                      <w:szCs w:val="20"/>
                    </w:rPr>
                  </w:pPr>
                </w:p>
              </w:tc>
            </w:tr>
          </w:tbl>
          <w:p w14:paraId="6A579538" w14:textId="77777777" w:rsidR="000930D0" w:rsidRPr="000930D0" w:rsidRDefault="000930D0" w:rsidP="000930D0">
            <w:pPr>
              <w:spacing w:after="0" w:line="240" w:lineRule="auto"/>
              <w:jc w:val="both"/>
              <w:rPr>
                <w:rFonts w:ascii="Times New Roman" w:hAnsi="Times New Roman" w:cs="Times New Roman"/>
                <w:sz w:val="20"/>
                <w:szCs w:val="20"/>
              </w:rPr>
            </w:pPr>
          </w:p>
        </w:tc>
        <w:tc>
          <w:tcPr>
            <w:tcW w:w="630" w:type="dxa"/>
            <w:vMerge/>
            <w:shd w:val="clear" w:color="auto" w:fill="FFFFFF"/>
          </w:tcPr>
          <w:p w14:paraId="3D047FB4" w14:textId="77777777" w:rsidR="000930D0" w:rsidRPr="000930D0" w:rsidRDefault="000930D0" w:rsidP="000930D0">
            <w:pPr>
              <w:spacing w:after="0" w:line="240" w:lineRule="auto"/>
              <w:jc w:val="both"/>
              <w:rPr>
                <w:rFonts w:ascii="Times New Roman" w:hAnsi="Times New Roman" w:cs="Times New Roman"/>
                <w:sz w:val="20"/>
                <w:szCs w:val="20"/>
              </w:rPr>
            </w:pPr>
          </w:p>
        </w:tc>
        <w:tc>
          <w:tcPr>
            <w:tcW w:w="1350" w:type="dxa"/>
            <w:vMerge/>
            <w:shd w:val="clear" w:color="auto" w:fill="FFFFFF"/>
          </w:tcPr>
          <w:p w14:paraId="70A3E79E" w14:textId="77777777" w:rsidR="000930D0" w:rsidRPr="000930D0" w:rsidRDefault="000930D0" w:rsidP="000930D0">
            <w:pPr>
              <w:spacing w:after="0" w:line="240" w:lineRule="auto"/>
              <w:jc w:val="both"/>
              <w:rPr>
                <w:rFonts w:ascii="Times New Roman" w:hAnsi="Times New Roman" w:cs="Times New Roman"/>
                <w:sz w:val="20"/>
                <w:szCs w:val="20"/>
              </w:rPr>
            </w:pPr>
          </w:p>
        </w:tc>
        <w:tc>
          <w:tcPr>
            <w:tcW w:w="1350" w:type="dxa"/>
            <w:vMerge/>
            <w:shd w:val="clear" w:color="auto" w:fill="FFFFFF"/>
          </w:tcPr>
          <w:p w14:paraId="5AF98053" w14:textId="77777777" w:rsidR="000930D0" w:rsidRPr="000930D0" w:rsidRDefault="000930D0" w:rsidP="000930D0">
            <w:pPr>
              <w:spacing w:after="0" w:line="240" w:lineRule="auto"/>
              <w:jc w:val="both"/>
              <w:rPr>
                <w:rFonts w:ascii="Times New Roman" w:hAnsi="Times New Roman" w:cs="Times New Roman"/>
                <w:sz w:val="20"/>
                <w:szCs w:val="20"/>
              </w:rPr>
            </w:pPr>
          </w:p>
        </w:tc>
      </w:tr>
    </w:tbl>
    <w:p w14:paraId="5541EB15" w14:textId="77777777" w:rsidR="000930D0" w:rsidRPr="000930D0" w:rsidRDefault="000930D0" w:rsidP="000930D0">
      <w:pPr>
        <w:jc w:val="both"/>
        <w:rPr>
          <w:rFonts w:ascii="Times New Roman" w:hAnsi="Times New Roman" w:cs="Times New Roman"/>
          <w:color w:val="202122"/>
        </w:rPr>
      </w:pPr>
      <w:r w:rsidRPr="000930D0">
        <w:rPr>
          <w:rFonts w:ascii="Times New Roman" w:hAnsi="Times New Roman" w:cs="Times New Roman"/>
          <w:color w:val="202122"/>
        </w:rPr>
        <w:t>* significant @ p&lt;.05.</w:t>
      </w:r>
      <w:r w:rsidRPr="000930D0">
        <w:rPr>
          <w:rFonts w:ascii="Times New Roman" w:hAnsi="Times New Roman" w:cs="Times New Roman"/>
          <w:color w:val="000000"/>
        </w:rPr>
        <w:t xml:space="preserve"> </w:t>
      </w:r>
      <w:r w:rsidRPr="000930D0">
        <w:rPr>
          <w:rFonts w:ascii="Times New Roman" w:hAnsi="Times New Roman" w:cs="Times New Roman"/>
          <w:color w:val="000000"/>
          <w:vertAlign w:val="subscript"/>
        </w:rPr>
        <w:t>01182</w:t>
      </w:r>
    </w:p>
    <w:p w14:paraId="2BABE09A" w14:textId="77777777" w:rsidR="000930D0" w:rsidRPr="000930D0" w:rsidRDefault="000930D0" w:rsidP="00FF03A0">
      <w:pPr>
        <w:spacing w:line="360" w:lineRule="auto"/>
        <w:jc w:val="both"/>
        <w:rPr>
          <w:rFonts w:ascii="Times New Roman" w:hAnsi="Times New Roman" w:cs="Times New Roman"/>
        </w:rPr>
      </w:pPr>
      <w:r w:rsidRPr="000930D0">
        <w:rPr>
          <w:rFonts w:ascii="Times New Roman" w:hAnsi="Times New Roman" w:cs="Times New Roman"/>
        </w:rPr>
        <w:t xml:space="preserve">The table shows the summary of the PPMC significance test for the relationship between the </w:t>
      </w:r>
      <w:proofErr w:type="spellStart"/>
      <w:r w:rsidRPr="000930D0">
        <w:rPr>
          <w:rFonts w:ascii="Times New Roman" w:hAnsi="Times New Roman" w:cs="Times New Roman"/>
        </w:rPr>
        <w:t>utilisation</w:t>
      </w:r>
      <w:proofErr w:type="spellEnd"/>
      <w:r w:rsidRPr="000930D0">
        <w:rPr>
          <w:rFonts w:ascii="Times New Roman" w:hAnsi="Times New Roman" w:cs="Times New Roman"/>
        </w:rPr>
        <w:t xml:space="preserve"> of data analysis tools and postgraduate students' involvement in research activities. The probability value (p-value) is .01182. Since this is less than the alpha level of .05 (p &lt; .05), the result is statistically significant, and the null hypothesis is rejected. The </w:t>
      </w:r>
      <w:proofErr w:type="spellStart"/>
      <w:r w:rsidRPr="000930D0">
        <w:rPr>
          <w:rFonts w:ascii="Times New Roman" w:hAnsi="Times New Roman" w:cs="Times New Roman"/>
        </w:rPr>
        <w:t>utilisation</w:t>
      </w:r>
      <w:proofErr w:type="spellEnd"/>
      <w:r w:rsidRPr="000930D0">
        <w:rPr>
          <w:rFonts w:ascii="Times New Roman" w:hAnsi="Times New Roman" w:cs="Times New Roman"/>
        </w:rPr>
        <w:t xml:space="preserve"> of data analysis tools therefore relates significantly to postgraduate students' involvement in research activities at the University of Calabar.</w:t>
      </w:r>
    </w:p>
    <w:p w14:paraId="7BD42E29" w14:textId="2C1E1BBB" w:rsidR="000930D0" w:rsidRPr="000930D0" w:rsidRDefault="000930D0" w:rsidP="00FF03A0">
      <w:pPr>
        <w:spacing w:line="360" w:lineRule="auto"/>
        <w:jc w:val="both"/>
        <w:rPr>
          <w:rFonts w:ascii="Times New Roman" w:hAnsi="Times New Roman" w:cs="Times New Roman"/>
        </w:rPr>
      </w:pPr>
      <w:r w:rsidRPr="000930D0">
        <w:rPr>
          <w:rFonts w:ascii="Times New Roman" w:hAnsi="Times New Roman" w:cs="Times New Roman"/>
        </w:rPr>
        <w:t xml:space="preserve">This finding is consistent with Innocent and </w:t>
      </w:r>
      <w:proofErr w:type="spellStart"/>
      <w:r w:rsidRPr="000930D0">
        <w:rPr>
          <w:rFonts w:ascii="Times New Roman" w:hAnsi="Times New Roman" w:cs="Times New Roman"/>
        </w:rPr>
        <w:t>Bupo</w:t>
      </w:r>
      <w:proofErr w:type="spellEnd"/>
      <w:r w:rsidRPr="000930D0">
        <w:rPr>
          <w:rFonts w:ascii="Times New Roman" w:hAnsi="Times New Roman" w:cs="Times New Roman"/>
        </w:rPr>
        <w:t xml:space="preserve"> (2025), who found a statistically significant positive relationship between postgraduate students' use of data analysis software and their research productivity, although the strength of that relationship (r = .844) was considerably higher than the weak relationship observed here, suggesting that the depth of the relationship between tool </w:t>
      </w:r>
      <w:proofErr w:type="spellStart"/>
      <w:r w:rsidRPr="000930D0">
        <w:rPr>
          <w:rFonts w:ascii="Times New Roman" w:hAnsi="Times New Roman" w:cs="Times New Roman"/>
        </w:rPr>
        <w:t>utilisation</w:t>
      </w:r>
      <w:proofErr w:type="spellEnd"/>
      <w:r w:rsidRPr="000930D0">
        <w:rPr>
          <w:rFonts w:ascii="Times New Roman" w:hAnsi="Times New Roman" w:cs="Times New Roman"/>
        </w:rPr>
        <w:t xml:space="preserve"> and research outcomes may vary substantially across institutional and disciplinary contexts. It also aligns with Dani and Al Quraan (2023), whose study of research-degree students found that confidence in using statistical tools significantly shaped how far students engaged with quantitative research tasks, lending support to the view that even modest gains in data analysis tool </w:t>
      </w:r>
      <w:proofErr w:type="spellStart"/>
      <w:r w:rsidRPr="000930D0">
        <w:rPr>
          <w:rFonts w:ascii="Times New Roman" w:hAnsi="Times New Roman" w:cs="Times New Roman"/>
        </w:rPr>
        <w:t>utilisation</w:t>
      </w:r>
      <w:proofErr w:type="spellEnd"/>
      <w:r w:rsidRPr="000930D0">
        <w:rPr>
          <w:rFonts w:ascii="Times New Roman" w:hAnsi="Times New Roman" w:cs="Times New Roman"/>
        </w:rPr>
        <w:t xml:space="preserve"> can meaningfully, if not dramatically, influence students' research engagement. The weak magnitude of the present relationship is further consistent with usability-focused evidence from </w:t>
      </w:r>
      <w:proofErr w:type="spellStart"/>
      <w:r w:rsidRPr="000930D0">
        <w:rPr>
          <w:rFonts w:ascii="Times New Roman" w:hAnsi="Times New Roman" w:cs="Times New Roman"/>
        </w:rPr>
        <w:t>Abbasnasab</w:t>
      </w:r>
      <w:proofErr w:type="spellEnd"/>
      <w:r w:rsidRPr="000930D0">
        <w:rPr>
          <w:rFonts w:ascii="Times New Roman" w:hAnsi="Times New Roman" w:cs="Times New Roman"/>
        </w:rPr>
        <w:t xml:space="preserve"> </w:t>
      </w:r>
      <w:proofErr w:type="spellStart"/>
      <w:r w:rsidRPr="000930D0">
        <w:rPr>
          <w:rFonts w:ascii="Times New Roman" w:hAnsi="Times New Roman" w:cs="Times New Roman"/>
        </w:rPr>
        <w:t>Sardareh</w:t>
      </w:r>
      <w:proofErr w:type="spellEnd"/>
      <w:r w:rsidRPr="000930D0">
        <w:rPr>
          <w:rFonts w:ascii="Times New Roman" w:hAnsi="Times New Roman" w:cs="Times New Roman"/>
        </w:rPr>
        <w:t xml:space="preserve"> et al. (2025), who found that novice research students' success with statistical software depended heavily on interface design and prior exposure rather than on tool availability alone, implying that gains in </w:t>
      </w:r>
      <w:proofErr w:type="spellStart"/>
      <w:r w:rsidRPr="000930D0">
        <w:rPr>
          <w:rFonts w:ascii="Times New Roman" w:hAnsi="Times New Roman" w:cs="Times New Roman"/>
        </w:rPr>
        <w:t>utilisation</w:t>
      </w:r>
      <w:proofErr w:type="spellEnd"/>
      <w:r w:rsidRPr="000930D0">
        <w:rPr>
          <w:rFonts w:ascii="Times New Roman" w:hAnsi="Times New Roman" w:cs="Times New Roman"/>
        </w:rPr>
        <w:t xml:space="preserve"> do not always translate proportionately into stronger research engagement unless accompanied by adequate training and interface familiarity. This pattern is echoed further in Limna (2023), whose graduate-student participants reported that a steep initial learning curve with analytical software constrained how quickly increased tool use </w:t>
      </w:r>
      <w:r w:rsidRPr="000930D0">
        <w:rPr>
          <w:rFonts w:ascii="Times New Roman" w:hAnsi="Times New Roman" w:cs="Times New Roman"/>
        </w:rPr>
        <w:lastRenderedPageBreak/>
        <w:t>translated into confident, independent research engagement, offering a plausible explanation for why the relationship in the present study, though significant, remained weak rather than strong.</w:t>
      </w:r>
    </w:p>
    <w:p w14:paraId="15FBE045" w14:textId="77777777" w:rsidR="000930D0" w:rsidRPr="000930D0" w:rsidRDefault="000930D0" w:rsidP="00FF03A0">
      <w:pPr>
        <w:spacing w:line="360" w:lineRule="auto"/>
        <w:jc w:val="both"/>
        <w:rPr>
          <w:rFonts w:ascii="Times New Roman" w:hAnsi="Times New Roman" w:cs="Times New Roman"/>
        </w:rPr>
      </w:pPr>
      <w:r w:rsidRPr="000930D0">
        <w:rPr>
          <w:rFonts w:ascii="Times New Roman" w:hAnsi="Times New Roman" w:cs="Times New Roman"/>
          <w:b/>
          <w:bCs/>
        </w:rPr>
        <w:t>Conclusion</w:t>
      </w:r>
    </w:p>
    <w:p w14:paraId="60F163B8" w14:textId="77777777" w:rsidR="00DA1449" w:rsidRPr="00DA1449" w:rsidRDefault="00232745" w:rsidP="00FF03A0">
      <w:pPr>
        <w:spacing w:line="360" w:lineRule="auto"/>
        <w:jc w:val="both"/>
        <w:rPr>
          <w:rFonts w:ascii="Times New Roman" w:hAnsi="Times New Roman" w:cs="Times New Roman"/>
        </w:rPr>
      </w:pPr>
      <w:r w:rsidRPr="00DA1449">
        <w:rPr>
          <w:rFonts w:ascii="Times New Roman" w:hAnsi="Times New Roman" w:cs="Times New Roman"/>
        </w:rPr>
        <w:t xml:space="preserve">Based on the analysis and findings of this study, postgraduate students' </w:t>
      </w:r>
      <w:proofErr w:type="spellStart"/>
      <w:r w:rsidRPr="00DA1449">
        <w:rPr>
          <w:rFonts w:ascii="Times New Roman" w:hAnsi="Times New Roman" w:cs="Times New Roman"/>
        </w:rPr>
        <w:t>utilisation</w:t>
      </w:r>
      <w:proofErr w:type="spellEnd"/>
      <w:r w:rsidRPr="00DA1449">
        <w:rPr>
          <w:rFonts w:ascii="Times New Roman" w:hAnsi="Times New Roman" w:cs="Times New Roman"/>
        </w:rPr>
        <w:t xml:space="preserve"> of data analysis tools at the University of Calabar remains at a very low level. Even so, there is a statistically significant, if weak, positive relationship between the </w:t>
      </w:r>
      <w:proofErr w:type="spellStart"/>
      <w:r w:rsidRPr="00DA1449">
        <w:rPr>
          <w:rFonts w:ascii="Times New Roman" w:hAnsi="Times New Roman" w:cs="Times New Roman"/>
        </w:rPr>
        <w:t>utilisation</w:t>
      </w:r>
      <w:proofErr w:type="spellEnd"/>
      <w:r w:rsidRPr="00DA1449">
        <w:rPr>
          <w:rFonts w:ascii="Times New Roman" w:hAnsi="Times New Roman" w:cs="Times New Roman"/>
        </w:rPr>
        <w:t xml:space="preserve"> of data analysis tools and postgraduate students' involvement in research activities. This suggests that although tools such as SPSS, R, </w:t>
      </w:r>
      <w:proofErr w:type="spellStart"/>
      <w:r w:rsidRPr="00DA1449">
        <w:rPr>
          <w:rFonts w:ascii="Times New Roman" w:hAnsi="Times New Roman" w:cs="Times New Roman"/>
        </w:rPr>
        <w:t>jamovi</w:t>
      </w:r>
      <w:proofErr w:type="spellEnd"/>
      <w:r w:rsidRPr="00DA1449">
        <w:rPr>
          <w:rFonts w:ascii="Times New Roman" w:hAnsi="Times New Roman" w:cs="Times New Roman"/>
        </w:rPr>
        <w:t xml:space="preserve"> and NVivo have not been widely or deeply adopted by postgraduate students at the university, the extent to which they are used still shows a measurable and meaningful association with how actively students engage in the analytical and empirical dimensions of their research. The weak magnitude of the relationship further indicates that </w:t>
      </w:r>
      <w:proofErr w:type="spellStart"/>
      <w:r w:rsidRPr="00DA1449">
        <w:rPr>
          <w:rFonts w:ascii="Times New Roman" w:hAnsi="Times New Roman" w:cs="Times New Roman"/>
        </w:rPr>
        <w:t>utilisation</w:t>
      </w:r>
      <w:proofErr w:type="spellEnd"/>
      <w:r w:rsidRPr="00DA1449">
        <w:rPr>
          <w:rFonts w:ascii="Times New Roman" w:hAnsi="Times New Roman" w:cs="Times New Roman"/>
        </w:rPr>
        <w:t xml:space="preserve"> alone is not enough to drive strong research involvement; rather, it works alongside other factors, including statistical confidence, tool usability, training exposure and supervisory support, in shaping how deeply students participate in research activities.</w:t>
      </w:r>
    </w:p>
    <w:p w14:paraId="36F692F6" w14:textId="74A7B5AB" w:rsidR="000930D0" w:rsidRPr="000930D0" w:rsidRDefault="000930D0" w:rsidP="00FF03A0">
      <w:pPr>
        <w:spacing w:line="360" w:lineRule="auto"/>
        <w:jc w:val="both"/>
        <w:rPr>
          <w:rFonts w:ascii="Times New Roman" w:hAnsi="Times New Roman" w:cs="Times New Roman"/>
        </w:rPr>
      </w:pPr>
      <w:r w:rsidRPr="000930D0">
        <w:rPr>
          <w:rFonts w:ascii="Times New Roman" w:hAnsi="Times New Roman" w:cs="Times New Roman"/>
          <w:b/>
          <w:bCs/>
        </w:rPr>
        <w:t>Recommendation</w:t>
      </w:r>
    </w:p>
    <w:p w14:paraId="33DD736F" w14:textId="77777777" w:rsidR="00CA1151" w:rsidRPr="00CA1151" w:rsidRDefault="00CA1151" w:rsidP="00CA1151">
      <w:pPr>
        <w:jc w:val="both"/>
        <w:rPr>
          <w:rFonts w:ascii="Times New Roman" w:hAnsi="Times New Roman" w:cs="Times New Roman"/>
        </w:rPr>
      </w:pPr>
      <w:r w:rsidRPr="00CA1151">
        <w:rPr>
          <w:rFonts w:ascii="Times New Roman" w:hAnsi="Times New Roman" w:cs="Times New Roman"/>
        </w:rPr>
        <w:t>Based on the findings of this study, it is recommended that:</w:t>
      </w:r>
    </w:p>
    <w:p w14:paraId="51A22C29" w14:textId="77777777" w:rsidR="00CA1151" w:rsidRPr="00CA1151" w:rsidRDefault="00CA1151" w:rsidP="00CA1151">
      <w:pPr>
        <w:numPr>
          <w:ilvl w:val="0"/>
          <w:numId w:val="2"/>
        </w:numPr>
        <w:jc w:val="both"/>
        <w:rPr>
          <w:rFonts w:ascii="Times New Roman" w:hAnsi="Times New Roman" w:cs="Times New Roman"/>
        </w:rPr>
      </w:pPr>
      <w:r w:rsidRPr="00CA1151">
        <w:rPr>
          <w:rFonts w:ascii="Times New Roman" w:hAnsi="Times New Roman" w:cs="Times New Roman"/>
        </w:rPr>
        <w:t xml:space="preserve">The institution should strengthen postgraduate students' access to data analysis tools, including both statistical packages (SPSS, R, </w:t>
      </w:r>
      <w:proofErr w:type="spellStart"/>
      <w:r w:rsidRPr="00CA1151">
        <w:rPr>
          <w:rFonts w:ascii="Times New Roman" w:hAnsi="Times New Roman" w:cs="Times New Roman"/>
        </w:rPr>
        <w:t>jamovi</w:t>
      </w:r>
      <w:proofErr w:type="spellEnd"/>
      <w:r w:rsidRPr="00CA1151">
        <w:rPr>
          <w:rFonts w:ascii="Times New Roman" w:hAnsi="Times New Roman" w:cs="Times New Roman"/>
        </w:rPr>
        <w:t xml:space="preserve">) and qualitative software (NVivo, </w:t>
      </w:r>
      <w:proofErr w:type="spellStart"/>
      <w:r w:rsidRPr="00CA1151">
        <w:rPr>
          <w:rFonts w:ascii="Times New Roman" w:hAnsi="Times New Roman" w:cs="Times New Roman"/>
        </w:rPr>
        <w:t>Atlas.ti</w:t>
      </w:r>
      <w:proofErr w:type="spellEnd"/>
      <w:r w:rsidRPr="00CA1151">
        <w:rPr>
          <w:rFonts w:ascii="Times New Roman" w:hAnsi="Times New Roman" w:cs="Times New Roman"/>
        </w:rPr>
        <w:t>), and integrate structured, hands-on training and continuous capacity-building workshops into research-methods curricula, so that students not only gain access to these tools but also develop the technical competence and confidence needed to use them independently while reducing statistics-related anxiety.</w:t>
      </w:r>
    </w:p>
    <w:p w14:paraId="5584FBA2" w14:textId="77777777" w:rsidR="00CA1151" w:rsidRPr="00CA1151" w:rsidRDefault="00CA1151" w:rsidP="00CA1151">
      <w:pPr>
        <w:numPr>
          <w:ilvl w:val="0"/>
          <w:numId w:val="2"/>
        </w:numPr>
        <w:jc w:val="both"/>
        <w:rPr>
          <w:rFonts w:ascii="Times New Roman" w:hAnsi="Times New Roman" w:cs="Times New Roman"/>
        </w:rPr>
      </w:pPr>
      <w:r w:rsidRPr="00CA1151">
        <w:rPr>
          <w:rFonts w:ascii="Times New Roman" w:hAnsi="Times New Roman" w:cs="Times New Roman"/>
        </w:rPr>
        <w:t xml:space="preserve">Supervisors and postgraduate schools should offer deliberate guidance in matching data analysis tools to students' research designs and existing skill levels, and should treat investment in data-analysis training and support as a strategic priority, since even the current low level of </w:t>
      </w:r>
      <w:proofErr w:type="spellStart"/>
      <w:r w:rsidRPr="00CA1151">
        <w:rPr>
          <w:rFonts w:ascii="Times New Roman" w:hAnsi="Times New Roman" w:cs="Times New Roman"/>
        </w:rPr>
        <w:t>utilisation</w:t>
      </w:r>
      <w:proofErr w:type="spellEnd"/>
      <w:r w:rsidRPr="00CA1151">
        <w:rPr>
          <w:rFonts w:ascii="Times New Roman" w:hAnsi="Times New Roman" w:cs="Times New Roman"/>
        </w:rPr>
        <w:t xml:space="preserve"> is significantly associated with greater research involvement, suggesting that improved </w:t>
      </w:r>
      <w:proofErr w:type="spellStart"/>
      <w:r w:rsidRPr="00CA1151">
        <w:rPr>
          <w:rFonts w:ascii="Times New Roman" w:hAnsi="Times New Roman" w:cs="Times New Roman"/>
        </w:rPr>
        <w:t>utilisation</w:t>
      </w:r>
      <w:proofErr w:type="spellEnd"/>
      <w:r w:rsidRPr="00CA1151">
        <w:rPr>
          <w:rFonts w:ascii="Times New Roman" w:hAnsi="Times New Roman" w:cs="Times New Roman"/>
        </w:rPr>
        <w:t xml:space="preserve"> could show a proportionately stronger relationship with postgraduate students' research engagement and output.</w:t>
      </w:r>
    </w:p>
    <w:p w14:paraId="510F0F9B" w14:textId="77777777" w:rsidR="00CA1151" w:rsidRDefault="00CA1151" w:rsidP="00FF03A0">
      <w:pPr>
        <w:jc w:val="center"/>
        <w:rPr>
          <w:rFonts w:ascii="Times New Roman" w:hAnsi="Times New Roman" w:cs="Times New Roman"/>
          <w:b/>
          <w:bCs/>
        </w:rPr>
      </w:pPr>
    </w:p>
    <w:p w14:paraId="495E6832" w14:textId="77777777" w:rsidR="00CA1151" w:rsidRDefault="00CA1151" w:rsidP="00FF03A0">
      <w:pPr>
        <w:jc w:val="center"/>
        <w:rPr>
          <w:rFonts w:ascii="Times New Roman" w:hAnsi="Times New Roman" w:cs="Times New Roman"/>
          <w:b/>
          <w:bCs/>
        </w:rPr>
      </w:pPr>
    </w:p>
    <w:p w14:paraId="5D824B5C" w14:textId="77777777" w:rsidR="00CA1151" w:rsidRDefault="00CA1151" w:rsidP="00FF03A0">
      <w:pPr>
        <w:jc w:val="center"/>
        <w:rPr>
          <w:rFonts w:ascii="Times New Roman" w:hAnsi="Times New Roman" w:cs="Times New Roman"/>
          <w:b/>
          <w:bCs/>
        </w:rPr>
      </w:pPr>
    </w:p>
    <w:p w14:paraId="669D28D3" w14:textId="45D02759" w:rsidR="000930D0" w:rsidRPr="000930D0" w:rsidRDefault="000930D0" w:rsidP="00FF03A0">
      <w:pPr>
        <w:jc w:val="center"/>
        <w:rPr>
          <w:rFonts w:ascii="Times New Roman" w:hAnsi="Times New Roman" w:cs="Times New Roman"/>
        </w:rPr>
      </w:pPr>
      <w:r w:rsidRPr="000930D0">
        <w:rPr>
          <w:rFonts w:ascii="Times New Roman" w:hAnsi="Times New Roman" w:cs="Times New Roman"/>
          <w:b/>
          <w:bCs/>
        </w:rPr>
        <w:lastRenderedPageBreak/>
        <w:t>References</w:t>
      </w:r>
    </w:p>
    <w:p w14:paraId="42FBA497" w14:textId="77777777" w:rsidR="00FF03A0" w:rsidRPr="00AE3117" w:rsidRDefault="00FF03A0" w:rsidP="00FF03A0">
      <w:pPr>
        <w:spacing w:line="360" w:lineRule="auto"/>
        <w:jc w:val="both"/>
        <w:rPr>
          <w:rFonts w:ascii="Times New Roman" w:hAnsi="Times New Roman" w:cs="Times New Roman"/>
        </w:rPr>
      </w:pPr>
      <w:proofErr w:type="spellStart"/>
      <w:r w:rsidRPr="00AE3117">
        <w:rPr>
          <w:rFonts w:ascii="Times New Roman" w:hAnsi="Times New Roman" w:cs="Times New Roman"/>
        </w:rPr>
        <w:t>Abbasnasab</w:t>
      </w:r>
      <w:proofErr w:type="spellEnd"/>
      <w:r w:rsidRPr="00AE3117">
        <w:rPr>
          <w:rFonts w:ascii="Times New Roman" w:hAnsi="Times New Roman" w:cs="Times New Roman"/>
        </w:rPr>
        <w:t xml:space="preserve"> Sardareh, S., Brown, G. T. L., &amp; Denny, P. (2021). Comparing four contemporary </w:t>
      </w:r>
      <w:r w:rsidRPr="00AE3117">
        <w:rPr>
          <w:rFonts w:ascii="Times New Roman" w:hAnsi="Times New Roman" w:cs="Times New Roman"/>
        </w:rPr>
        <w:tab/>
        <w:t xml:space="preserve">statistical software tools for introductory data science and statistics in the social sciences. </w:t>
      </w:r>
      <w:r w:rsidRPr="00AE3117">
        <w:rPr>
          <w:rFonts w:ascii="Times New Roman" w:hAnsi="Times New Roman" w:cs="Times New Roman"/>
        </w:rPr>
        <w:tab/>
      </w:r>
      <w:r w:rsidRPr="00AE3117">
        <w:rPr>
          <w:rFonts w:ascii="Times New Roman" w:hAnsi="Times New Roman" w:cs="Times New Roman"/>
          <w:i/>
          <w:iCs/>
        </w:rPr>
        <w:t>Teaching Statistics, 43</w:t>
      </w:r>
      <w:r w:rsidRPr="00AE3117">
        <w:rPr>
          <w:rFonts w:ascii="Times New Roman" w:hAnsi="Times New Roman" w:cs="Times New Roman"/>
        </w:rPr>
        <w:t xml:space="preserve">(S1), S157–S172. </w:t>
      </w:r>
      <w:hyperlink r:id="rId11" w:history="1">
        <w:r w:rsidRPr="00AE3117">
          <w:rPr>
            <w:rStyle w:val="Hyperlink"/>
            <w:rFonts w:ascii="Times New Roman" w:hAnsi="Times New Roman" w:cs="Times New Roman"/>
            <w:u w:val="none"/>
          </w:rPr>
          <w:t>https://doi.org/10.1111/test.12274</w:t>
        </w:r>
      </w:hyperlink>
    </w:p>
    <w:p w14:paraId="4AE61896" w14:textId="77777777" w:rsidR="00FF03A0" w:rsidRPr="00757893" w:rsidRDefault="00FF03A0" w:rsidP="00FF03A0">
      <w:pPr>
        <w:jc w:val="both"/>
        <w:rPr>
          <w:rFonts w:ascii="Times New Roman" w:hAnsi="Times New Roman" w:cs="Times New Roman"/>
        </w:rPr>
      </w:pPr>
      <w:proofErr w:type="spellStart"/>
      <w:r w:rsidRPr="00AE3117">
        <w:rPr>
          <w:rFonts w:ascii="Times New Roman" w:hAnsi="Times New Roman" w:cs="Times New Roman"/>
        </w:rPr>
        <w:t>Abbasnasab</w:t>
      </w:r>
      <w:proofErr w:type="spellEnd"/>
      <w:r w:rsidRPr="00AE3117">
        <w:rPr>
          <w:rFonts w:ascii="Times New Roman" w:hAnsi="Times New Roman" w:cs="Times New Roman"/>
        </w:rPr>
        <w:t xml:space="preserve"> Sardareh, S., </w:t>
      </w:r>
      <w:r w:rsidRPr="00757893">
        <w:rPr>
          <w:rFonts w:ascii="Times New Roman" w:hAnsi="Times New Roman" w:cs="Times New Roman"/>
        </w:rPr>
        <w:t xml:space="preserve">Brown, G. T. L., &amp; Denny, P. (2025). Statistical software usability for </w:t>
      </w:r>
      <w:r w:rsidRPr="00AE3117">
        <w:rPr>
          <w:rFonts w:ascii="Times New Roman" w:hAnsi="Times New Roman" w:cs="Times New Roman"/>
        </w:rPr>
        <w:tab/>
      </w:r>
      <w:r w:rsidRPr="00757893">
        <w:rPr>
          <w:rFonts w:ascii="Times New Roman" w:hAnsi="Times New Roman" w:cs="Times New Roman"/>
        </w:rPr>
        <w:t xml:space="preserve">novice research students in </w:t>
      </w:r>
      <w:r w:rsidRPr="00AE3117">
        <w:rPr>
          <w:rFonts w:ascii="Times New Roman" w:hAnsi="Times New Roman" w:cs="Times New Roman"/>
        </w:rPr>
        <w:tab/>
      </w:r>
      <w:r w:rsidRPr="00757893">
        <w:rPr>
          <w:rFonts w:ascii="Times New Roman" w:hAnsi="Times New Roman" w:cs="Times New Roman"/>
        </w:rPr>
        <w:t xml:space="preserve">the social sciences: An eye-tracking study. </w:t>
      </w:r>
      <w:r w:rsidRPr="00757893">
        <w:rPr>
          <w:rFonts w:ascii="Times New Roman" w:hAnsi="Times New Roman" w:cs="Times New Roman"/>
          <w:i/>
          <w:iCs/>
        </w:rPr>
        <w:t xml:space="preserve">Journal of </w:t>
      </w:r>
      <w:r w:rsidRPr="00AE3117">
        <w:rPr>
          <w:rFonts w:ascii="Times New Roman" w:hAnsi="Times New Roman" w:cs="Times New Roman"/>
          <w:i/>
          <w:iCs/>
        </w:rPr>
        <w:tab/>
      </w:r>
      <w:r w:rsidRPr="00757893">
        <w:rPr>
          <w:rFonts w:ascii="Times New Roman" w:hAnsi="Times New Roman" w:cs="Times New Roman"/>
          <w:i/>
          <w:iCs/>
        </w:rPr>
        <w:t>Statistics and Data Science</w:t>
      </w:r>
      <w:r w:rsidRPr="00AE3117">
        <w:rPr>
          <w:rFonts w:ascii="Times New Roman" w:hAnsi="Times New Roman" w:cs="Times New Roman"/>
          <w:i/>
          <w:iCs/>
        </w:rPr>
        <w:t xml:space="preserve"> </w:t>
      </w:r>
      <w:r w:rsidRPr="00AE3117">
        <w:rPr>
          <w:rFonts w:ascii="Times New Roman" w:hAnsi="Times New Roman" w:cs="Times New Roman"/>
          <w:i/>
          <w:iCs/>
        </w:rPr>
        <w:tab/>
      </w:r>
      <w:r w:rsidRPr="00757893">
        <w:rPr>
          <w:rFonts w:ascii="Times New Roman" w:hAnsi="Times New Roman" w:cs="Times New Roman"/>
          <w:i/>
          <w:iCs/>
        </w:rPr>
        <w:t>Education</w:t>
      </w:r>
      <w:r w:rsidRPr="00757893">
        <w:rPr>
          <w:rFonts w:ascii="Times New Roman" w:hAnsi="Times New Roman" w:cs="Times New Roman"/>
        </w:rPr>
        <w:t>.</w:t>
      </w:r>
      <w:r w:rsidRPr="00AE3117">
        <w:rPr>
          <w:rFonts w:ascii="Times New Roman" w:hAnsi="Times New Roman" w:cs="Times New Roman"/>
        </w:rPr>
        <w:t xml:space="preserve"> </w:t>
      </w:r>
      <w:r w:rsidRPr="00AE3117">
        <w:rPr>
          <w:rFonts w:ascii="Times New Roman" w:hAnsi="Times New Roman" w:cs="Times New Roman"/>
          <w:i/>
          <w:iCs/>
        </w:rPr>
        <w:t>34(2).</w:t>
      </w:r>
      <w:r w:rsidRPr="00757893">
        <w:rPr>
          <w:rFonts w:ascii="Times New Roman" w:hAnsi="Times New Roman" w:cs="Times New Roman"/>
        </w:rPr>
        <w:t xml:space="preserve"> Advance online publication, 198–212. </w:t>
      </w:r>
      <w:r w:rsidRPr="00AE3117">
        <w:rPr>
          <w:rFonts w:ascii="Times New Roman" w:hAnsi="Times New Roman" w:cs="Times New Roman"/>
        </w:rPr>
        <w:tab/>
      </w:r>
      <w:hyperlink r:id="rId12" w:history="1">
        <w:r w:rsidRPr="00757893">
          <w:rPr>
            <w:rStyle w:val="Hyperlink"/>
            <w:rFonts w:ascii="Times New Roman" w:hAnsi="Times New Roman" w:cs="Times New Roman"/>
            <w:u w:val="none"/>
          </w:rPr>
          <w:t>https://doi.org/10.1080/26939169.2025.2497550</w:t>
        </w:r>
      </w:hyperlink>
    </w:p>
    <w:p w14:paraId="784A0343" w14:textId="77777777" w:rsidR="00FF03A0" w:rsidRPr="00AE3117" w:rsidRDefault="00FF03A0" w:rsidP="00FF03A0">
      <w:pPr>
        <w:spacing w:line="360" w:lineRule="auto"/>
        <w:jc w:val="both"/>
        <w:rPr>
          <w:rFonts w:ascii="Times New Roman" w:hAnsi="Times New Roman" w:cs="Times New Roman"/>
        </w:rPr>
      </w:pPr>
      <w:r w:rsidRPr="00AE3117">
        <w:rPr>
          <w:rFonts w:ascii="Times New Roman" w:hAnsi="Times New Roman" w:cs="Times New Roman"/>
        </w:rPr>
        <w:t xml:space="preserve">Allsop, D. B., Chelladurai, J. M., Kimball, E. R., Marks, L. D., &amp; Hendricks, J. J. (2022). </w:t>
      </w:r>
      <w:r w:rsidRPr="00AE3117">
        <w:rPr>
          <w:rFonts w:ascii="Times New Roman" w:hAnsi="Times New Roman" w:cs="Times New Roman"/>
        </w:rPr>
        <w:tab/>
        <w:t xml:space="preserve">Qualitative methods with NVivo software: A practical guide for analyzing qualitative data. </w:t>
      </w:r>
      <w:r w:rsidRPr="00AE3117">
        <w:rPr>
          <w:rFonts w:ascii="Times New Roman" w:hAnsi="Times New Roman" w:cs="Times New Roman"/>
        </w:rPr>
        <w:tab/>
      </w:r>
      <w:r w:rsidRPr="00AE3117">
        <w:rPr>
          <w:rFonts w:ascii="Times New Roman" w:hAnsi="Times New Roman" w:cs="Times New Roman"/>
          <w:i/>
          <w:iCs/>
        </w:rPr>
        <w:t>Psych, 4</w:t>
      </w:r>
      <w:r w:rsidRPr="00AE3117">
        <w:rPr>
          <w:rFonts w:ascii="Times New Roman" w:hAnsi="Times New Roman" w:cs="Times New Roman"/>
        </w:rPr>
        <w:t xml:space="preserve">(2), 142–159. </w:t>
      </w:r>
      <w:hyperlink r:id="rId13" w:history="1">
        <w:r w:rsidRPr="00AE3117">
          <w:rPr>
            <w:rStyle w:val="Hyperlink"/>
            <w:rFonts w:ascii="Times New Roman" w:hAnsi="Times New Roman" w:cs="Times New Roman"/>
            <w:u w:val="none"/>
          </w:rPr>
          <w:t>https://doi.org/10.3390/psych4020013</w:t>
        </w:r>
      </w:hyperlink>
    </w:p>
    <w:p w14:paraId="4A6C1A33" w14:textId="77777777" w:rsidR="00FF03A0" w:rsidRPr="00AE3117" w:rsidRDefault="00FF03A0" w:rsidP="00FF03A0">
      <w:pPr>
        <w:spacing w:line="360" w:lineRule="auto"/>
        <w:jc w:val="both"/>
        <w:rPr>
          <w:rFonts w:ascii="Times New Roman" w:hAnsi="Times New Roman" w:cs="Times New Roman"/>
        </w:rPr>
      </w:pPr>
      <w:r w:rsidRPr="00AE3117">
        <w:rPr>
          <w:rFonts w:ascii="Times New Roman" w:hAnsi="Times New Roman" w:cs="Times New Roman"/>
        </w:rPr>
        <w:t xml:space="preserve">Ben Youssef, A., Dahmani, M., &amp; Ragni, L. (2022). ICT use, digital skills and students' academic </w:t>
      </w:r>
      <w:r w:rsidRPr="00AE3117">
        <w:rPr>
          <w:rFonts w:ascii="Times New Roman" w:hAnsi="Times New Roman" w:cs="Times New Roman"/>
        </w:rPr>
        <w:tab/>
        <w:t xml:space="preserve">performance: Exploring the digital divide. </w:t>
      </w:r>
      <w:r w:rsidRPr="00AE3117">
        <w:rPr>
          <w:rFonts w:ascii="Times New Roman" w:hAnsi="Times New Roman" w:cs="Times New Roman"/>
          <w:i/>
          <w:iCs/>
        </w:rPr>
        <w:t>Information, 13</w:t>
      </w:r>
      <w:r w:rsidRPr="00AE3117">
        <w:rPr>
          <w:rFonts w:ascii="Times New Roman" w:hAnsi="Times New Roman" w:cs="Times New Roman"/>
        </w:rPr>
        <w:t xml:space="preserve">(3), 129. </w:t>
      </w:r>
      <w:r w:rsidRPr="00AE3117">
        <w:rPr>
          <w:rFonts w:ascii="Times New Roman" w:hAnsi="Times New Roman" w:cs="Times New Roman"/>
        </w:rPr>
        <w:tab/>
      </w:r>
      <w:hyperlink r:id="rId14" w:history="1">
        <w:r w:rsidRPr="00AE3117">
          <w:rPr>
            <w:rStyle w:val="Hyperlink"/>
            <w:rFonts w:ascii="Times New Roman" w:hAnsi="Times New Roman" w:cs="Times New Roman"/>
            <w:u w:val="none"/>
          </w:rPr>
          <w:t>https://doi.org/10.3390/info13030129</w:t>
        </w:r>
      </w:hyperlink>
    </w:p>
    <w:p w14:paraId="3035EFEB" w14:textId="77777777" w:rsidR="00FF03A0" w:rsidRPr="00AE3117" w:rsidRDefault="00FF03A0" w:rsidP="00FF03A0">
      <w:pPr>
        <w:spacing w:line="360" w:lineRule="auto"/>
        <w:jc w:val="both"/>
        <w:rPr>
          <w:rFonts w:ascii="Times New Roman" w:hAnsi="Times New Roman" w:cs="Times New Roman"/>
        </w:rPr>
      </w:pPr>
      <w:r w:rsidRPr="00AE3117">
        <w:rPr>
          <w:rFonts w:ascii="Times New Roman" w:hAnsi="Times New Roman" w:cs="Times New Roman"/>
        </w:rPr>
        <w:t xml:space="preserve">Bijker, R., Merkouris, S. S., Dowling, N. A., &amp; Rodda, S. N. (2024). ChatGPT for automated </w:t>
      </w:r>
      <w:r w:rsidRPr="00AE3117">
        <w:rPr>
          <w:rFonts w:ascii="Times New Roman" w:hAnsi="Times New Roman" w:cs="Times New Roman"/>
        </w:rPr>
        <w:tab/>
        <w:t xml:space="preserve">qualitative research: Content analysis. </w:t>
      </w:r>
      <w:r w:rsidRPr="00AE3117">
        <w:rPr>
          <w:rFonts w:ascii="Times New Roman" w:hAnsi="Times New Roman" w:cs="Times New Roman"/>
          <w:i/>
          <w:iCs/>
        </w:rPr>
        <w:t>Journal of Medical Internet Research, 26</w:t>
      </w:r>
      <w:r w:rsidRPr="00AE3117">
        <w:rPr>
          <w:rFonts w:ascii="Times New Roman" w:hAnsi="Times New Roman" w:cs="Times New Roman"/>
        </w:rPr>
        <w:t xml:space="preserve">, e59050. </w:t>
      </w:r>
      <w:r w:rsidRPr="00AE3117">
        <w:rPr>
          <w:rFonts w:ascii="Times New Roman" w:hAnsi="Times New Roman" w:cs="Times New Roman"/>
        </w:rPr>
        <w:tab/>
      </w:r>
      <w:hyperlink r:id="rId15" w:history="1">
        <w:r w:rsidRPr="00AE3117">
          <w:rPr>
            <w:rStyle w:val="Hyperlink"/>
            <w:rFonts w:ascii="Times New Roman" w:hAnsi="Times New Roman" w:cs="Times New Roman"/>
            <w:u w:val="none"/>
          </w:rPr>
          <w:t>https://doi.org/10.2196/59050</w:t>
        </w:r>
      </w:hyperlink>
    </w:p>
    <w:p w14:paraId="2041D899" w14:textId="77777777" w:rsidR="00FF03A0" w:rsidRPr="004F45AD" w:rsidRDefault="00FF03A0" w:rsidP="00FF03A0">
      <w:pPr>
        <w:jc w:val="both"/>
        <w:rPr>
          <w:rFonts w:ascii="Times New Roman" w:hAnsi="Times New Roman" w:cs="Times New Roman"/>
        </w:rPr>
      </w:pPr>
      <w:r w:rsidRPr="004F45AD">
        <w:rPr>
          <w:rFonts w:ascii="Times New Roman" w:hAnsi="Times New Roman" w:cs="Times New Roman"/>
        </w:rPr>
        <w:t xml:space="preserve">Dani, A., &amp; Al Quraan, E. (2023). Investigating research students' perceptions about statistics and </w:t>
      </w:r>
      <w:r w:rsidRPr="00AE3117">
        <w:rPr>
          <w:rFonts w:ascii="Times New Roman" w:hAnsi="Times New Roman" w:cs="Times New Roman"/>
        </w:rPr>
        <w:tab/>
      </w:r>
      <w:r w:rsidRPr="004F45AD">
        <w:rPr>
          <w:rFonts w:ascii="Times New Roman" w:hAnsi="Times New Roman" w:cs="Times New Roman"/>
        </w:rPr>
        <w:t xml:space="preserve">its impact on their choice of research approach. </w:t>
      </w:r>
      <w:proofErr w:type="spellStart"/>
      <w:r w:rsidRPr="004F45AD">
        <w:rPr>
          <w:rFonts w:ascii="Times New Roman" w:hAnsi="Times New Roman" w:cs="Times New Roman"/>
          <w:i/>
          <w:iCs/>
        </w:rPr>
        <w:t>Heliyon</w:t>
      </w:r>
      <w:proofErr w:type="spellEnd"/>
      <w:r w:rsidRPr="004F45AD">
        <w:rPr>
          <w:rFonts w:ascii="Times New Roman" w:hAnsi="Times New Roman" w:cs="Times New Roman"/>
          <w:i/>
          <w:iCs/>
        </w:rPr>
        <w:t>, 9</w:t>
      </w:r>
      <w:r w:rsidRPr="004F45AD">
        <w:rPr>
          <w:rFonts w:ascii="Times New Roman" w:hAnsi="Times New Roman" w:cs="Times New Roman"/>
        </w:rPr>
        <w:t xml:space="preserve">(10), e20423. </w:t>
      </w:r>
      <w:r w:rsidRPr="00AE3117">
        <w:rPr>
          <w:rFonts w:ascii="Times New Roman" w:hAnsi="Times New Roman" w:cs="Times New Roman"/>
        </w:rPr>
        <w:tab/>
      </w:r>
      <w:hyperlink r:id="rId16" w:history="1">
        <w:r w:rsidRPr="004F45AD">
          <w:rPr>
            <w:rStyle w:val="Hyperlink"/>
            <w:rFonts w:ascii="Times New Roman" w:hAnsi="Times New Roman" w:cs="Times New Roman"/>
            <w:u w:val="none"/>
          </w:rPr>
          <w:t>https://doi.org/10.1016/j.heliyon.2023.e20423</w:t>
        </w:r>
      </w:hyperlink>
    </w:p>
    <w:p w14:paraId="191F3156" w14:textId="77777777" w:rsidR="00FF03A0" w:rsidRPr="00AE3117" w:rsidRDefault="00FF03A0" w:rsidP="00FF03A0">
      <w:pPr>
        <w:spacing w:line="360" w:lineRule="auto"/>
        <w:jc w:val="both"/>
        <w:rPr>
          <w:rFonts w:ascii="Times New Roman" w:hAnsi="Times New Roman" w:cs="Times New Roman"/>
        </w:rPr>
      </w:pPr>
      <w:r w:rsidRPr="00AE3117">
        <w:rPr>
          <w:rFonts w:ascii="Times New Roman" w:hAnsi="Times New Roman" w:cs="Times New Roman"/>
        </w:rPr>
        <w:t xml:space="preserve">Grainger, R., Liu, Q., &amp; </w:t>
      </w:r>
      <w:proofErr w:type="spellStart"/>
      <w:r w:rsidRPr="00AE3117">
        <w:rPr>
          <w:rFonts w:ascii="Times New Roman" w:hAnsi="Times New Roman" w:cs="Times New Roman"/>
        </w:rPr>
        <w:t>Geertshuis</w:t>
      </w:r>
      <w:proofErr w:type="spellEnd"/>
      <w:r w:rsidRPr="00AE3117">
        <w:rPr>
          <w:rFonts w:ascii="Times New Roman" w:hAnsi="Times New Roman" w:cs="Times New Roman"/>
        </w:rPr>
        <w:t xml:space="preserve">, S. (2021). Learning technologies: A medium for the </w:t>
      </w:r>
      <w:r w:rsidRPr="00AE3117">
        <w:rPr>
          <w:rFonts w:ascii="Times New Roman" w:hAnsi="Times New Roman" w:cs="Times New Roman"/>
        </w:rPr>
        <w:tab/>
        <w:t xml:space="preserve">transformation of medical education? </w:t>
      </w:r>
      <w:r w:rsidRPr="00AE3117">
        <w:rPr>
          <w:rFonts w:ascii="Times New Roman" w:hAnsi="Times New Roman" w:cs="Times New Roman"/>
          <w:i/>
          <w:iCs/>
        </w:rPr>
        <w:t>Medical Education, 55</w:t>
      </w:r>
      <w:r w:rsidRPr="00AE3117">
        <w:rPr>
          <w:rFonts w:ascii="Times New Roman" w:hAnsi="Times New Roman" w:cs="Times New Roman"/>
        </w:rPr>
        <w:t xml:space="preserve">(1), 23–29. </w:t>
      </w:r>
      <w:r w:rsidRPr="00AE3117">
        <w:rPr>
          <w:rFonts w:ascii="Times New Roman" w:hAnsi="Times New Roman" w:cs="Times New Roman"/>
        </w:rPr>
        <w:tab/>
      </w:r>
      <w:hyperlink r:id="rId17" w:history="1">
        <w:r w:rsidRPr="00AE3117">
          <w:rPr>
            <w:rStyle w:val="Hyperlink"/>
            <w:rFonts w:ascii="Times New Roman" w:hAnsi="Times New Roman" w:cs="Times New Roman"/>
            <w:u w:val="none"/>
          </w:rPr>
          <w:t>https://doi.org/10.1111/medu.14261</w:t>
        </w:r>
      </w:hyperlink>
    </w:p>
    <w:p w14:paraId="5CB47C38" w14:textId="77777777" w:rsidR="00FF03A0" w:rsidRPr="00AE3117" w:rsidRDefault="00FF03A0" w:rsidP="00FF03A0">
      <w:pPr>
        <w:spacing w:line="360" w:lineRule="auto"/>
        <w:jc w:val="both"/>
        <w:rPr>
          <w:rFonts w:ascii="Times New Roman" w:hAnsi="Times New Roman" w:cs="Times New Roman"/>
        </w:rPr>
      </w:pPr>
      <w:r w:rsidRPr="00AE3117">
        <w:rPr>
          <w:rFonts w:ascii="Times New Roman" w:hAnsi="Times New Roman" w:cs="Times New Roman"/>
        </w:rPr>
        <w:t xml:space="preserve">Hasan, M., </w:t>
      </w:r>
      <w:proofErr w:type="spellStart"/>
      <w:r w:rsidRPr="00AE3117">
        <w:rPr>
          <w:rFonts w:ascii="Times New Roman" w:hAnsi="Times New Roman" w:cs="Times New Roman"/>
        </w:rPr>
        <w:t>Karimuzzaman</w:t>
      </w:r>
      <w:proofErr w:type="spellEnd"/>
      <w:r w:rsidRPr="00AE3117">
        <w:rPr>
          <w:rFonts w:ascii="Times New Roman" w:hAnsi="Times New Roman" w:cs="Times New Roman"/>
        </w:rPr>
        <w:t xml:space="preserve">, M., Abdulla, F., &amp; Hossain, M. M. (2024). Mobile use in the classroom </w:t>
      </w:r>
      <w:r w:rsidRPr="00AE3117">
        <w:rPr>
          <w:rFonts w:ascii="Times New Roman" w:hAnsi="Times New Roman" w:cs="Times New Roman"/>
        </w:rPr>
        <w:tab/>
        <w:t xml:space="preserve">is a mixed bag, and lecturers need to provide students with guidelines. </w:t>
      </w:r>
      <w:r w:rsidRPr="00AE3117">
        <w:rPr>
          <w:rFonts w:ascii="Times New Roman" w:hAnsi="Times New Roman" w:cs="Times New Roman"/>
          <w:i/>
          <w:iCs/>
        </w:rPr>
        <w:t>Sage Open, 14</w:t>
      </w:r>
      <w:r w:rsidRPr="00AE3117">
        <w:rPr>
          <w:rFonts w:ascii="Times New Roman" w:hAnsi="Times New Roman" w:cs="Times New Roman"/>
        </w:rPr>
        <w:t xml:space="preserve">(4). </w:t>
      </w:r>
      <w:r w:rsidRPr="00AE3117">
        <w:rPr>
          <w:rFonts w:ascii="Times New Roman" w:hAnsi="Times New Roman" w:cs="Times New Roman"/>
        </w:rPr>
        <w:tab/>
      </w:r>
      <w:hyperlink r:id="rId18" w:history="1">
        <w:r w:rsidRPr="00AE3117">
          <w:rPr>
            <w:rStyle w:val="Hyperlink"/>
            <w:rFonts w:ascii="Times New Roman" w:hAnsi="Times New Roman" w:cs="Times New Roman"/>
            <w:u w:val="none"/>
          </w:rPr>
          <w:t>https://doi.org/10.1177/21582440241299481</w:t>
        </w:r>
      </w:hyperlink>
    </w:p>
    <w:p w14:paraId="130E513B" w14:textId="77777777" w:rsidR="00FF03A0" w:rsidRPr="00757893" w:rsidRDefault="00FF03A0" w:rsidP="00FF03A0">
      <w:pPr>
        <w:spacing w:line="360" w:lineRule="auto"/>
        <w:jc w:val="both"/>
        <w:rPr>
          <w:rFonts w:ascii="Times New Roman" w:hAnsi="Times New Roman" w:cs="Times New Roman"/>
        </w:rPr>
      </w:pPr>
      <w:r w:rsidRPr="00757893">
        <w:rPr>
          <w:rFonts w:ascii="Times New Roman" w:hAnsi="Times New Roman" w:cs="Times New Roman"/>
        </w:rPr>
        <w:t xml:space="preserve">Innocent, R., &amp; </w:t>
      </w:r>
      <w:proofErr w:type="spellStart"/>
      <w:r w:rsidRPr="00757893">
        <w:rPr>
          <w:rFonts w:ascii="Times New Roman" w:hAnsi="Times New Roman" w:cs="Times New Roman"/>
        </w:rPr>
        <w:t>Bupo</w:t>
      </w:r>
      <w:proofErr w:type="spellEnd"/>
      <w:r w:rsidRPr="00757893">
        <w:rPr>
          <w:rFonts w:ascii="Times New Roman" w:hAnsi="Times New Roman" w:cs="Times New Roman"/>
        </w:rPr>
        <w:t xml:space="preserve">, G. O. (2025). Utilization of technological tools and academic research </w:t>
      </w:r>
      <w:r w:rsidRPr="00AE3117">
        <w:rPr>
          <w:rFonts w:ascii="Times New Roman" w:hAnsi="Times New Roman" w:cs="Times New Roman"/>
        </w:rPr>
        <w:tab/>
      </w:r>
      <w:r w:rsidRPr="00757893">
        <w:rPr>
          <w:rFonts w:ascii="Times New Roman" w:hAnsi="Times New Roman" w:cs="Times New Roman"/>
        </w:rPr>
        <w:t xml:space="preserve">productivity among postgraduate Business Education students in Rivers State universities. </w:t>
      </w:r>
      <w:r w:rsidRPr="00AE3117">
        <w:rPr>
          <w:rFonts w:ascii="Times New Roman" w:hAnsi="Times New Roman" w:cs="Times New Roman"/>
        </w:rPr>
        <w:lastRenderedPageBreak/>
        <w:tab/>
      </w:r>
      <w:r w:rsidRPr="00757893">
        <w:rPr>
          <w:rFonts w:ascii="Times New Roman" w:hAnsi="Times New Roman" w:cs="Times New Roman"/>
          <w:i/>
          <w:iCs/>
        </w:rPr>
        <w:t xml:space="preserve">Faculty of Natural and Applied Sciences Journal of Mathematics, and Science Education, </w:t>
      </w:r>
      <w:r w:rsidRPr="00AE3117">
        <w:rPr>
          <w:rFonts w:ascii="Times New Roman" w:hAnsi="Times New Roman" w:cs="Times New Roman"/>
          <w:i/>
          <w:iCs/>
        </w:rPr>
        <w:tab/>
      </w:r>
      <w:r w:rsidRPr="00757893">
        <w:rPr>
          <w:rFonts w:ascii="Times New Roman" w:hAnsi="Times New Roman" w:cs="Times New Roman"/>
          <w:i/>
          <w:iCs/>
        </w:rPr>
        <w:t>6</w:t>
      </w:r>
      <w:r w:rsidRPr="00757893">
        <w:rPr>
          <w:rFonts w:ascii="Times New Roman" w:hAnsi="Times New Roman" w:cs="Times New Roman"/>
        </w:rPr>
        <w:t xml:space="preserve">(3), 121–130. </w:t>
      </w:r>
      <w:hyperlink r:id="rId19" w:history="1">
        <w:r w:rsidRPr="00757893">
          <w:rPr>
            <w:rStyle w:val="Hyperlink"/>
            <w:rFonts w:ascii="Times New Roman" w:hAnsi="Times New Roman" w:cs="Times New Roman"/>
            <w:u w:val="none"/>
          </w:rPr>
          <w:t>https://doi.org/10.63561/fnas-jmse.v6i3.902</w:t>
        </w:r>
      </w:hyperlink>
    </w:p>
    <w:p w14:paraId="274EF297" w14:textId="77777777" w:rsidR="00FF03A0" w:rsidRPr="00AE3117" w:rsidRDefault="00FF03A0" w:rsidP="00FF03A0">
      <w:pPr>
        <w:spacing w:line="360" w:lineRule="auto"/>
        <w:jc w:val="both"/>
        <w:rPr>
          <w:rFonts w:ascii="Times New Roman" w:hAnsi="Times New Roman" w:cs="Times New Roman"/>
        </w:rPr>
      </w:pPr>
      <w:r w:rsidRPr="00AE3117">
        <w:rPr>
          <w:rFonts w:ascii="Times New Roman" w:hAnsi="Times New Roman" w:cs="Times New Roman"/>
        </w:rPr>
        <w:t xml:space="preserve">Kaufmann, L., </w:t>
      </w:r>
      <w:proofErr w:type="spellStart"/>
      <w:r w:rsidRPr="00AE3117">
        <w:rPr>
          <w:rFonts w:ascii="Times New Roman" w:hAnsi="Times New Roman" w:cs="Times New Roman"/>
        </w:rPr>
        <w:t>Ninaus</w:t>
      </w:r>
      <w:proofErr w:type="spellEnd"/>
      <w:r w:rsidRPr="00AE3117">
        <w:rPr>
          <w:rFonts w:ascii="Times New Roman" w:hAnsi="Times New Roman" w:cs="Times New Roman"/>
        </w:rPr>
        <w:t xml:space="preserve">, M., Weiss, E. M., Gruber, W., &amp; Wood, G. (2022). Self-efficacy matters: </w:t>
      </w:r>
      <w:r w:rsidRPr="00AE3117">
        <w:rPr>
          <w:rFonts w:ascii="Times New Roman" w:hAnsi="Times New Roman" w:cs="Times New Roman"/>
        </w:rPr>
        <w:tab/>
        <w:t xml:space="preserve">Influence of </w:t>
      </w:r>
      <w:proofErr w:type="gramStart"/>
      <w:r w:rsidRPr="00AE3117">
        <w:rPr>
          <w:rFonts w:ascii="Times New Roman" w:hAnsi="Times New Roman" w:cs="Times New Roman"/>
        </w:rPr>
        <w:t>students'</w:t>
      </w:r>
      <w:proofErr w:type="gramEnd"/>
      <w:r w:rsidRPr="00AE3117">
        <w:rPr>
          <w:rFonts w:ascii="Times New Roman" w:hAnsi="Times New Roman" w:cs="Times New Roman"/>
        </w:rPr>
        <w:t xml:space="preserve"> perceived self-efficacy on statistics anxiety. </w:t>
      </w:r>
      <w:r w:rsidRPr="00AE3117">
        <w:rPr>
          <w:rFonts w:ascii="Times New Roman" w:hAnsi="Times New Roman" w:cs="Times New Roman"/>
          <w:i/>
          <w:iCs/>
        </w:rPr>
        <w:t xml:space="preserve">Annals of the New York </w:t>
      </w:r>
      <w:r w:rsidRPr="00AE3117">
        <w:rPr>
          <w:rFonts w:ascii="Times New Roman" w:hAnsi="Times New Roman" w:cs="Times New Roman"/>
          <w:i/>
          <w:iCs/>
        </w:rPr>
        <w:tab/>
        <w:t>Academy of Sciences, 1514</w:t>
      </w:r>
      <w:r w:rsidRPr="00AE3117">
        <w:rPr>
          <w:rFonts w:ascii="Times New Roman" w:hAnsi="Times New Roman" w:cs="Times New Roman"/>
        </w:rPr>
        <w:t xml:space="preserve">(1), 187–197. </w:t>
      </w:r>
      <w:hyperlink r:id="rId20" w:history="1">
        <w:r w:rsidRPr="00AE3117">
          <w:rPr>
            <w:rStyle w:val="Hyperlink"/>
            <w:rFonts w:ascii="Times New Roman" w:hAnsi="Times New Roman" w:cs="Times New Roman"/>
            <w:u w:val="none"/>
          </w:rPr>
          <w:t>https://doi.org/10.1111/nyas.14797</w:t>
        </w:r>
      </w:hyperlink>
    </w:p>
    <w:p w14:paraId="1ABD6080" w14:textId="77777777" w:rsidR="00FF03A0" w:rsidRPr="00757893" w:rsidRDefault="00FF03A0" w:rsidP="00FF03A0">
      <w:pPr>
        <w:spacing w:line="360" w:lineRule="auto"/>
        <w:jc w:val="both"/>
        <w:rPr>
          <w:rFonts w:ascii="Times New Roman" w:hAnsi="Times New Roman" w:cs="Times New Roman"/>
        </w:rPr>
      </w:pPr>
      <w:r w:rsidRPr="00757893">
        <w:rPr>
          <w:rFonts w:ascii="Times New Roman" w:hAnsi="Times New Roman" w:cs="Times New Roman"/>
        </w:rPr>
        <w:t xml:space="preserve">Limna, P. (2023). The impact of NVivo in qualitative research: Perspectives from graduate </w:t>
      </w:r>
      <w:r w:rsidRPr="00AE3117">
        <w:rPr>
          <w:rFonts w:ascii="Times New Roman" w:hAnsi="Times New Roman" w:cs="Times New Roman"/>
        </w:rPr>
        <w:tab/>
      </w:r>
      <w:r w:rsidRPr="00757893">
        <w:rPr>
          <w:rFonts w:ascii="Times New Roman" w:hAnsi="Times New Roman" w:cs="Times New Roman"/>
        </w:rPr>
        <w:t xml:space="preserve">students. </w:t>
      </w:r>
      <w:r w:rsidRPr="00757893">
        <w:rPr>
          <w:rFonts w:ascii="Times New Roman" w:hAnsi="Times New Roman" w:cs="Times New Roman"/>
          <w:i/>
          <w:iCs/>
        </w:rPr>
        <w:t>Journal of Applied Learning &amp; Teaching, 6</w:t>
      </w:r>
      <w:r w:rsidRPr="00757893">
        <w:rPr>
          <w:rFonts w:ascii="Times New Roman" w:hAnsi="Times New Roman" w:cs="Times New Roman"/>
        </w:rPr>
        <w:t xml:space="preserve">(2), 271–282. </w:t>
      </w:r>
      <w:r w:rsidRPr="00AE3117">
        <w:rPr>
          <w:rFonts w:ascii="Times New Roman" w:hAnsi="Times New Roman" w:cs="Times New Roman"/>
        </w:rPr>
        <w:tab/>
      </w:r>
      <w:hyperlink r:id="rId21" w:history="1">
        <w:r w:rsidRPr="00757893">
          <w:rPr>
            <w:rStyle w:val="Hyperlink"/>
            <w:rFonts w:ascii="Times New Roman" w:hAnsi="Times New Roman" w:cs="Times New Roman"/>
            <w:u w:val="none"/>
          </w:rPr>
          <w:t>https://doi.org/10.37074/jalt.2023.6.2.17</w:t>
        </w:r>
      </w:hyperlink>
    </w:p>
    <w:p w14:paraId="6E2BD993" w14:textId="77777777" w:rsidR="00FF03A0" w:rsidRPr="00AE3117" w:rsidRDefault="00FF03A0" w:rsidP="00FF03A0">
      <w:pPr>
        <w:spacing w:line="360" w:lineRule="auto"/>
        <w:jc w:val="both"/>
        <w:rPr>
          <w:rFonts w:ascii="Times New Roman" w:hAnsi="Times New Roman" w:cs="Times New Roman"/>
        </w:rPr>
      </w:pPr>
      <w:r w:rsidRPr="00AE3117">
        <w:rPr>
          <w:rFonts w:ascii="Times New Roman" w:hAnsi="Times New Roman" w:cs="Times New Roman"/>
        </w:rPr>
        <w:t xml:space="preserve">Liu, J., Fan, S., Liu, Y., Wang, S., Sun, X., Li, X., &amp; Yuan, Z. (2026). The influence of attitudes </w:t>
      </w:r>
      <w:r w:rsidRPr="00AE3117">
        <w:rPr>
          <w:rFonts w:ascii="Times New Roman" w:hAnsi="Times New Roman" w:cs="Times New Roman"/>
        </w:rPr>
        <w:tab/>
        <w:t xml:space="preserve">towards statistics on statistical proficiency among medical students: A chain mediating </w:t>
      </w:r>
      <w:r w:rsidRPr="00AE3117">
        <w:rPr>
          <w:rFonts w:ascii="Times New Roman" w:hAnsi="Times New Roman" w:cs="Times New Roman"/>
        </w:rPr>
        <w:tab/>
        <w:t xml:space="preserve">effect of statistics anxiety and statistics self-efficacy. </w:t>
      </w:r>
      <w:r w:rsidRPr="00AE3117">
        <w:rPr>
          <w:rFonts w:ascii="Times New Roman" w:hAnsi="Times New Roman" w:cs="Times New Roman"/>
          <w:i/>
          <w:iCs/>
        </w:rPr>
        <w:t>BMC Medical Education, 26</w:t>
      </w:r>
      <w:r w:rsidRPr="00AE3117">
        <w:rPr>
          <w:rFonts w:ascii="Times New Roman" w:hAnsi="Times New Roman" w:cs="Times New Roman"/>
        </w:rPr>
        <w:t xml:space="preserve">, Article </w:t>
      </w:r>
      <w:r w:rsidRPr="00AE3117">
        <w:rPr>
          <w:rFonts w:ascii="Times New Roman" w:hAnsi="Times New Roman" w:cs="Times New Roman"/>
        </w:rPr>
        <w:tab/>
        <w:t xml:space="preserve">177. </w:t>
      </w:r>
      <w:hyperlink r:id="rId22" w:history="1">
        <w:r w:rsidRPr="00AE3117">
          <w:rPr>
            <w:rStyle w:val="Hyperlink"/>
            <w:rFonts w:ascii="Times New Roman" w:hAnsi="Times New Roman" w:cs="Times New Roman"/>
            <w:u w:val="none"/>
          </w:rPr>
          <w:t>https://doi.org/10.1186/s12909-025-08472-1</w:t>
        </w:r>
      </w:hyperlink>
    </w:p>
    <w:p w14:paraId="2346DCC2" w14:textId="77777777" w:rsidR="00FF03A0" w:rsidRPr="00757893" w:rsidRDefault="00FF03A0" w:rsidP="00FF03A0">
      <w:pPr>
        <w:spacing w:line="360" w:lineRule="auto"/>
        <w:jc w:val="both"/>
        <w:rPr>
          <w:rFonts w:ascii="Times New Roman" w:hAnsi="Times New Roman" w:cs="Times New Roman"/>
        </w:rPr>
      </w:pPr>
      <w:r w:rsidRPr="00757893">
        <w:rPr>
          <w:rFonts w:ascii="Times New Roman" w:hAnsi="Times New Roman" w:cs="Times New Roman"/>
        </w:rPr>
        <w:t xml:space="preserve">Miraz, M. H., </w:t>
      </w:r>
      <w:proofErr w:type="spellStart"/>
      <w:r w:rsidRPr="00757893">
        <w:rPr>
          <w:rFonts w:ascii="Times New Roman" w:hAnsi="Times New Roman" w:cs="Times New Roman"/>
        </w:rPr>
        <w:t>Annamalah</w:t>
      </w:r>
      <w:proofErr w:type="spellEnd"/>
      <w:r w:rsidRPr="00757893">
        <w:rPr>
          <w:rFonts w:ascii="Times New Roman" w:hAnsi="Times New Roman" w:cs="Times New Roman"/>
        </w:rPr>
        <w:t>, S., &amp; Sham, R. (2025). Integrating PLS-SEM and NVivo in mixed-</w:t>
      </w:r>
      <w:r w:rsidRPr="00AE3117">
        <w:rPr>
          <w:rFonts w:ascii="Times New Roman" w:hAnsi="Times New Roman" w:cs="Times New Roman"/>
        </w:rPr>
        <w:tab/>
      </w:r>
      <w:r w:rsidRPr="00757893">
        <w:rPr>
          <w:rFonts w:ascii="Times New Roman" w:hAnsi="Times New Roman" w:cs="Times New Roman"/>
        </w:rPr>
        <w:t xml:space="preserve">methods educational research: A comprehensive evaluation of quantitative and qualitative </w:t>
      </w:r>
      <w:r w:rsidRPr="00AE3117">
        <w:rPr>
          <w:rFonts w:ascii="Times New Roman" w:hAnsi="Times New Roman" w:cs="Times New Roman"/>
        </w:rPr>
        <w:tab/>
      </w:r>
      <w:r w:rsidRPr="00757893">
        <w:rPr>
          <w:rFonts w:ascii="Times New Roman" w:hAnsi="Times New Roman" w:cs="Times New Roman"/>
        </w:rPr>
        <w:t xml:space="preserve">analytical tools. </w:t>
      </w:r>
      <w:r w:rsidRPr="00757893">
        <w:rPr>
          <w:rFonts w:ascii="Times New Roman" w:hAnsi="Times New Roman" w:cs="Times New Roman"/>
          <w:i/>
          <w:iCs/>
        </w:rPr>
        <w:t>Educational Process: International Journal, 19</w:t>
      </w:r>
      <w:r w:rsidRPr="00757893">
        <w:rPr>
          <w:rFonts w:ascii="Times New Roman" w:hAnsi="Times New Roman" w:cs="Times New Roman"/>
        </w:rPr>
        <w:t xml:space="preserve">, Article e2025531. </w:t>
      </w:r>
      <w:r w:rsidRPr="00AE3117">
        <w:rPr>
          <w:rFonts w:ascii="Times New Roman" w:hAnsi="Times New Roman" w:cs="Times New Roman"/>
        </w:rPr>
        <w:tab/>
      </w:r>
      <w:hyperlink r:id="rId23" w:history="1">
        <w:r w:rsidRPr="00757893">
          <w:rPr>
            <w:rStyle w:val="Hyperlink"/>
            <w:rFonts w:ascii="Times New Roman" w:hAnsi="Times New Roman" w:cs="Times New Roman"/>
            <w:u w:val="none"/>
          </w:rPr>
          <w:t>https://doi.org/10.22521/edupij.2025.19.531</w:t>
        </w:r>
      </w:hyperlink>
    </w:p>
    <w:p w14:paraId="708FB7CB" w14:textId="77777777" w:rsidR="00FF03A0" w:rsidRPr="00AE3117" w:rsidRDefault="00FF03A0" w:rsidP="00FF03A0">
      <w:pPr>
        <w:spacing w:line="360" w:lineRule="auto"/>
        <w:jc w:val="both"/>
        <w:rPr>
          <w:rFonts w:ascii="Times New Roman" w:hAnsi="Times New Roman" w:cs="Times New Roman"/>
        </w:rPr>
      </w:pPr>
      <w:r w:rsidRPr="00AE3117">
        <w:rPr>
          <w:rFonts w:ascii="Times New Roman" w:hAnsi="Times New Roman" w:cs="Times New Roman"/>
        </w:rPr>
        <w:t xml:space="preserve">Morgan, D. L. (2023). Exploring the use of artificial intelligence for qualitative data analysis: The </w:t>
      </w:r>
      <w:r w:rsidRPr="00AE3117">
        <w:rPr>
          <w:rFonts w:ascii="Times New Roman" w:hAnsi="Times New Roman" w:cs="Times New Roman"/>
        </w:rPr>
        <w:tab/>
        <w:t xml:space="preserve">case of ChatGPT. </w:t>
      </w:r>
      <w:r w:rsidRPr="00AE3117">
        <w:rPr>
          <w:rFonts w:ascii="Times New Roman" w:hAnsi="Times New Roman" w:cs="Times New Roman"/>
          <w:i/>
          <w:iCs/>
        </w:rPr>
        <w:t>International Journal of Qualitative Methods, 22</w:t>
      </w:r>
      <w:r w:rsidRPr="00AE3117">
        <w:rPr>
          <w:rFonts w:ascii="Times New Roman" w:hAnsi="Times New Roman" w:cs="Times New Roman"/>
        </w:rPr>
        <w:t xml:space="preserve">. </w:t>
      </w:r>
      <w:r w:rsidRPr="00AE3117">
        <w:rPr>
          <w:rFonts w:ascii="Times New Roman" w:hAnsi="Times New Roman" w:cs="Times New Roman"/>
        </w:rPr>
        <w:tab/>
      </w:r>
      <w:hyperlink r:id="rId24" w:history="1">
        <w:r w:rsidRPr="00AE3117">
          <w:rPr>
            <w:rStyle w:val="Hyperlink"/>
            <w:rFonts w:ascii="Times New Roman" w:hAnsi="Times New Roman" w:cs="Times New Roman"/>
            <w:u w:val="none"/>
          </w:rPr>
          <w:t>https://doi.org/10.1177/16094069231211248</w:t>
        </w:r>
      </w:hyperlink>
    </w:p>
    <w:p w14:paraId="548AE539" w14:textId="77777777" w:rsidR="00FF03A0" w:rsidRPr="00AE3117" w:rsidRDefault="00FF03A0" w:rsidP="00FF03A0">
      <w:pPr>
        <w:spacing w:line="360" w:lineRule="auto"/>
        <w:jc w:val="both"/>
        <w:rPr>
          <w:rFonts w:ascii="Times New Roman" w:hAnsi="Times New Roman" w:cs="Times New Roman"/>
        </w:rPr>
      </w:pPr>
      <w:r w:rsidRPr="00AE3117">
        <w:rPr>
          <w:rFonts w:ascii="Times New Roman" w:hAnsi="Times New Roman" w:cs="Times New Roman"/>
        </w:rPr>
        <w:t xml:space="preserve">Xu, Z., Zhou, X., Kogut, A., &amp; Clough, M. (2022). Effect of online research data management </w:t>
      </w:r>
      <w:r w:rsidRPr="00AE3117">
        <w:rPr>
          <w:rFonts w:ascii="Times New Roman" w:hAnsi="Times New Roman" w:cs="Times New Roman"/>
        </w:rPr>
        <w:tab/>
        <w:t xml:space="preserve">instruction on graduate students' RDM skills. </w:t>
      </w:r>
      <w:r w:rsidRPr="00AE3117">
        <w:rPr>
          <w:rFonts w:ascii="Times New Roman" w:hAnsi="Times New Roman" w:cs="Times New Roman"/>
          <w:i/>
          <w:iCs/>
        </w:rPr>
        <w:t xml:space="preserve">Library &amp; Information Science Research, </w:t>
      </w:r>
      <w:r w:rsidRPr="00AE3117">
        <w:rPr>
          <w:rFonts w:ascii="Times New Roman" w:hAnsi="Times New Roman" w:cs="Times New Roman"/>
          <w:i/>
          <w:iCs/>
        </w:rPr>
        <w:tab/>
        <w:t>44</w:t>
      </w:r>
      <w:r w:rsidRPr="00AE3117">
        <w:rPr>
          <w:rFonts w:ascii="Times New Roman" w:hAnsi="Times New Roman" w:cs="Times New Roman"/>
        </w:rPr>
        <w:t xml:space="preserve">(4), 101190. </w:t>
      </w:r>
      <w:hyperlink r:id="rId25" w:history="1">
        <w:r w:rsidRPr="00AE3117">
          <w:rPr>
            <w:rStyle w:val="Hyperlink"/>
            <w:rFonts w:ascii="Times New Roman" w:hAnsi="Times New Roman" w:cs="Times New Roman"/>
            <w:u w:val="none"/>
          </w:rPr>
          <w:t>https://doi.org/10.1016/j.lisr.2022.101190</w:t>
        </w:r>
      </w:hyperlink>
    </w:p>
    <w:p w14:paraId="2D4B9A56" w14:textId="77777777" w:rsidR="003B5EBA" w:rsidRPr="000930D0" w:rsidRDefault="003B5EBA" w:rsidP="00FF03A0">
      <w:pPr>
        <w:jc w:val="both"/>
        <w:rPr>
          <w:rFonts w:ascii="Times New Roman" w:hAnsi="Times New Roman" w:cs="Times New Roman"/>
        </w:rPr>
      </w:pPr>
    </w:p>
    <w:sectPr w:rsidR="003B5EBA" w:rsidRPr="000930D0">
      <w:footerReference w:type="default"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BC38C" w14:textId="77777777" w:rsidR="00FF03A0" w:rsidRDefault="00FF03A0" w:rsidP="00FF03A0">
      <w:pPr>
        <w:spacing w:after="0" w:line="240" w:lineRule="auto"/>
      </w:pPr>
      <w:r>
        <w:separator/>
      </w:r>
    </w:p>
  </w:endnote>
  <w:endnote w:type="continuationSeparator" w:id="0">
    <w:p w14:paraId="6CA52EF1" w14:textId="77777777" w:rsidR="00FF03A0" w:rsidRDefault="00FF03A0" w:rsidP="00FF03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2337721"/>
      <w:docPartObj>
        <w:docPartGallery w:val="Page Numbers (Bottom of Page)"/>
        <w:docPartUnique/>
      </w:docPartObj>
    </w:sdtPr>
    <w:sdtEndPr>
      <w:rPr>
        <w:noProof/>
      </w:rPr>
    </w:sdtEndPr>
    <w:sdtContent>
      <w:p w14:paraId="4CF06356" w14:textId="39177837" w:rsidR="00FF03A0" w:rsidRDefault="00FF03A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040C2F9" w14:textId="77777777" w:rsidR="00FF03A0" w:rsidRDefault="00FF03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682AF" w14:textId="77777777" w:rsidR="00FF03A0" w:rsidRDefault="00FF03A0" w:rsidP="00FF03A0">
      <w:pPr>
        <w:spacing w:after="0" w:line="240" w:lineRule="auto"/>
      </w:pPr>
      <w:r>
        <w:separator/>
      </w:r>
    </w:p>
  </w:footnote>
  <w:footnote w:type="continuationSeparator" w:id="0">
    <w:p w14:paraId="022E2146" w14:textId="77777777" w:rsidR="00FF03A0" w:rsidRDefault="00FF03A0" w:rsidP="00FF03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AF724F"/>
    <w:multiLevelType w:val="multilevel"/>
    <w:tmpl w:val="057A51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EC92950"/>
    <w:multiLevelType w:val="multilevel"/>
    <w:tmpl w:val="226627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67194360">
    <w:abstractNumId w:val="0"/>
  </w:num>
  <w:num w:numId="2" w16cid:durableId="11403411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0D0"/>
    <w:rsid w:val="00053CA8"/>
    <w:rsid w:val="000930D0"/>
    <w:rsid w:val="001079E6"/>
    <w:rsid w:val="00130CB8"/>
    <w:rsid w:val="00232745"/>
    <w:rsid w:val="00293C79"/>
    <w:rsid w:val="00363BD9"/>
    <w:rsid w:val="003B5EBA"/>
    <w:rsid w:val="00407716"/>
    <w:rsid w:val="00491D9E"/>
    <w:rsid w:val="005573D0"/>
    <w:rsid w:val="00582491"/>
    <w:rsid w:val="005F3A56"/>
    <w:rsid w:val="00613300"/>
    <w:rsid w:val="00702C5D"/>
    <w:rsid w:val="00833C3F"/>
    <w:rsid w:val="009E496E"/>
    <w:rsid w:val="00A53F22"/>
    <w:rsid w:val="00B602CB"/>
    <w:rsid w:val="00CA1151"/>
    <w:rsid w:val="00CB4CE6"/>
    <w:rsid w:val="00DA1449"/>
    <w:rsid w:val="00E628D4"/>
    <w:rsid w:val="00F43F9E"/>
    <w:rsid w:val="00FA12F2"/>
    <w:rsid w:val="00FA4535"/>
    <w:rsid w:val="00FF03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5CB9"/>
  <w15:chartTrackingRefBased/>
  <w15:docId w15:val="{D41CAD19-9011-4311-8DF7-123B15722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30D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0930D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0930D0"/>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0930D0"/>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0930D0"/>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0930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30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30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30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30D0"/>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0930D0"/>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0930D0"/>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0930D0"/>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0930D0"/>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0930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30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30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30D0"/>
    <w:rPr>
      <w:rFonts w:eastAsiaTheme="majorEastAsia" w:cstheme="majorBidi"/>
      <w:color w:val="272727" w:themeColor="text1" w:themeTint="D8"/>
    </w:rPr>
  </w:style>
  <w:style w:type="paragraph" w:styleId="Title">
    <w:name w:val="Title"/>
    <w:basedOn w:val="Normal"/>
    <w:next w:val="Normal"/>
    <w:link w:val="TitleChar"/>
    <w:uiPriority w:val="10"/>
    <w:qFormat/>
    <w:rsid w:val="000930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30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30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30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30D0"/>
    <w:pPr>
      <w:spacing w:before="160"/>
      <w:jc w:val="center"/>
    </w:pPr>
    <w:rPr>
      <w:i/>
      <w:iCs/>
      <w:color w:val="404040" w:themeColor="text1" w:themeTint="BF"/>
    </w:rPr>
  </w:style>
  <w:style w:type="character" w:customStyle="1" w:styleId="QuoteChar">
    <w:name w:val="Quote Char"/>
    <w:basedOn w:val="DefaultParagraphFont"/>
    <w:link w:val="Quote"/>
    <w:uiPriority w:val="29"/>
    <w:rsid w:val="000930D0"/>
    <w:rPr>
      <w:i/>
      <w:iCs/>
      <w:color w:val="404040" w:themeColor="text1" w:themeTint="BF"/>
    </w:rPr>
  </w:style>
  <w:style w:type="paragraph" w:styleId="ListParagraph">
    <w:name w:val="List Paragraph"/>
    <w:basedOn w:val="Normal"/>
    <w:uiPriority w:val="34"/>
    <w:qFormat/>
    <w:rsid w:val="000930D0"/>
    <w:pPr>
      <w:ind w:left="720"/>
      <w:contextualSpacing/>
    </w:pPr>
  </w:style>
  <w:style w:type="character" w:styleId="IntenseEmphasis">
    <w:name w:val="Intense Emphasis"/>
    <w:basedOn w:val="DefaultParagraphFont"/>
    <w:uiPriority w:val="21"/>
    <w:qFormat/>
    <w:rsid w:val="000930D0"/>
    <w:rPr>
      <w:i/>
      <w:iCs/>
      <w:color w:val="2E74B5" w:themeColor="accent1" w:themeShade="BF"/>
    </w:rPr>
  </w:style>
  <w:style w:type="paragraph" w:styleId="IntenseQuote">
    <w:name w:val="Intense Quote"/>
    <w:basedOn w:val="Normal"/>
    <w:next w:val="Normal"/>
    <w:link w:val="IntenseQuoteChar"/>
    <w:uiPriority w:val="30"/>
    <w:qFormat/>
    <w:rsid w:val="000930D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0930D0"/>
    <w:rPr>
      <w:i/>
      <w:iCs/>
      <w:color w:val="2E74B5" w:themeColor="accent1" w:themeShade="BF"/>
    </w:rPr>
  </w:style>
  <w:style w:type="character" w:styleId="IntenseReference">
    <w:name w:val="Intense Reference"/>
    <w:basedOn w:val="DefaultParagraphFont"/>
    <w:uiPriority w:val="32"/>
    <w:qFormat/>
    <w:rsid w:val="000930D0"/>
    <w:rPr>
      <w:b/>
      <w:bCs/>
      <w:smallCaps/>
      <w:color w:val="2E74B5" w:themeColor="accent1" w:themeShade="BF"/>
      <w:spacing w:val="5"/>
    </w:rPr>
  </w:style>
  <w:style w:type="character" w:styleId="Hyperlink">
    <w:name w:val="Hyperlink"/>
    <w:basedOn w:val="DefaultParagraphFont"/>
    <w:uiPriority w:val="99"/>
    <w:unhideWhenUsed/>
    <w:rsid w:val="000930D0"/>
    <w:rPr>
      <w:color w:val="0563C1" w:themeColor="hyperlink"/>
      <w:u w:val="single"/>
    </w:rPr>
  </w:style>
  <w:style w:type="character" w:styleId="UnresolvedMention">
    <w:name w:val="Unresolved Mention"/>
    <w:basedOn w:val="DefaultParagraphFont"/>
    <w:uiPriority w:val="99"/>
    <w:semiHidden/>
    <w:unhideWhenUsed/>
    <w:rsid w:val="000930D0"/>
    <w:rPr>
      <w:color w:val="605E5C"/>
      <w:shd w:val="clear" w:color="auto" w:fill="E1DFDD"/>
    </w:rPr>
  </w:style>
  <w:style w:type="paragraph" w:styleId="Header">
    <w:name w:val="header"/>
    <w:basedOn w:val="Normal"/>
    <w:link w:val="HeaderChar"/>
    <w:uiPriority w:val="99"/>
    <w:unhideWhenUsed/>
    <w:rsid w:val="00FF03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03A0"/>
  </w:style>
  <w:style w:type="paragraph" w:styleId="Footer">
    <w:name w:val="footer"/>
    <w:basedOn w:val="Normal"/>
    <w:link w:val="FooterChar"/>
    <w:uiPriority w:val="99"/>
    <w:unhideWhenUsed/>
    <w:rsid w:val="00FF03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03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9-0008-7113-1311" TargetMode="External"/><Relationship Id="rId13" Type="http://schemas.openxmlformats.org/officeDocument/2006/relationships/hyperlink" Target="https://doi.org/10.3390/psych4020013" TargetMode="External"/><Relationship Id="rId18" Type="http://schemas.openxmlformats.org/officeDocument/2006/relationships/hyperlink" Target="https://doi.org/10.1177/21582440241299481"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doi.org/10.37074/jalt.2023.6.2.17" TargetMode="External"/><Relationship Id="rId7" Type="http://schemas.openxmlformats.org/officeDocument/2006/relationships/hyperlink" Target="mailto:abgombe@unical.edu.ng" TargetMode="External"/><Relationship Id="rId12" Type="http://schemas.openxmlformats.org/officeDocument/2006/relationships/hyperlink" Target="https://doi.org/10.1080/26939169.2025.2497550" TargetMode="External"/><Relationship Id="rId17" Type="http://schemas.openxmlformats.org/officeDocument/2006/relationships/hyperlink" Target="https://doi.org/10.1111/medu.14261" TargetMode="External"/><Relationship Id="rId25" Type="http://schemas.openxmlformats.org/officeDocument/2006/relationships/hyperlink" Target="https://doi.org/10.1016/j.lisr.2022.101190" TargetMode="External"/><Relationship Id="rId2" Type="http://schemas.openxmlformats.org/officeDocument/2006/relationships/styles" Target="styles.xml"/><Relationship Id="rId16" Type="http://schemas.openxmlformats.org/officeDocument/2006/relationships/hyperlink" Target="https://doi.org/10.1016/j.heliyon.2023.e20423" TargetMode="External"/><Relationship Id="rId20" Type="http://schemas.openxmlformats.org/officeDocument/2006/relationships/hyperlink" Target="https://doi.org/10.1111/nyas.14797"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11/test.12274" TargetMode="External"/><Relationship Id="rId24" Type="http://schemas.openxmlformats.org/officeDocument/2006/relationships/hyperlink" Target="https://doi.org/10.1177/16094069231211248" TargetMode="External"/><Relationship Id="rId5" Type="http://schemas.openxmlformats.org/officeDocument/2006/relationships/footnotes" Target="footnotes.xml"/><Relationship Id="rId15" Type="http://schemas.openxmlformats.org/officeDocument/2006/relationships/hyperlink" Target="https://doi.org/10.2196/59050" TargetMode="External"/><Relationship Id="rId23" Type="http://schemas.openxmlformats.org/officeDocument/2006/relationships/hyperlink" Target="https://doi.org/10.22521/edupij.2025.19.531" TargetMode="External"/><Relationship Id="rId28" Type="http://schemas.openxmlformats.org/officeDocument/2006/relationships/theme" Target="theme/theme1.xml"/><Relationship Id="rId10" Type="http://schemas.openxmlformats.org/officeDocument/2006/relationships/hyperlink" Target="https://orcid.org/0000-0001-8611-7581" TargetMode="External"/><Relationship Id="rId19" Type="http://schemas.openxmlformats.org/officeDocument/2006/relationships/hyperlink" Target="https://doi.org/10.63561/fnas-jmse.v6i3.902" TargetMode="External"/><Relationship Id="rId4" Type="http://schemas.openxmlformats.org/officeDocument/2006/relationships/webSettings" Target="webSettings.xml"/><Relationship Id="rId9" Type="http://schemas.openxmlformats.org/officeDocument/2006/relationships/hyperlink" Target="mailto:egbeisu@yahoo.com" TargetMode="External"/><Relationship Id="rId14" Type="http://schemas.openxmlformats.org/officeDocument/2006/relationships/hyperlink" Target="https://doi.org/10.3390/info13030129" TargetMode="External"/><Relationship Id="rId22" Type="http://schemas.openxmlformats.org/officeDocument/2006/relationships/hyperlink" Target="https://doi.org/10.1186/s12909-025-08472-1"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13</Pages>
  <Words>4922</Words>
  <Characters>28062</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Baba</dc:creator>
  <cp:keywords/>
  <dc:description/>
  <cp:lastModifiedBy>Ahmed Baba</cp:lastModifiedBy>
  <cp:revision>22</cp:revision>
  <dcterms:created xsi:type="dcterms:W3CDTF">2026-09-17T15:12:00Z</dcterms:created>
  <dcterms:modified xsi:type="dcterms:W3CDTF">2026-09-19T13:18:00Z</dcterms:modified>
</cp:coreProperties>
</file>