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B8966">
      <w:pPr>
        <w:spacing w:before="105" w:after="105"/>
        <w:jc w:val="both"/>
        <w:rPr>
          <w:rFonts w:ascii="Times New Roman" w:hAnsi="Times New Roman"/>
          <w:b/>
          <w:bCs/>
        </w:rPr>
      </w:pPr>
      <w:r>
        <w:rPr>
          <w:rFonts w:ascii="Times New Roman" w:hAnsi="Times New Roman"/>
          <w:b/>
          <w:bCs/>
        </w:rPr>
        <w:t>Digital Search Deficiencies, Institutional Infrastructure, and Electronic Resource Underutilization among Postgraduate Students in South-South, Nigeria</w:t>
      </w:r>
    </w:p>
    <w:p w14:paraId="5B6927BC">
      <w:pPr>
        <w:spacing w:line="273" w:lineRule="auto"/>
        <w:jc w:val="center"/>
        <w:rPr>
          <w:rFonts w:ascii="Times New Roman" w:hAnsi="Times New Roman"/>
          <w:b/>
        </w:rPr>
      </w:pPr>
      <w:r>
        <w:rPr>
          <w:rFonts w:ascii="Times New Roman" w:hAnsi="Times New Roman"/>
          <w:b/>
        </w:rPr>
        <w:t xml:space="preserve"> </w:t>
      </w:r>
    </w:p>
    <w:p w14:paraId="2F19D4CD">
      <w:pPr>
        <w:numPr>
          <w:ilvl w:val="0"/>
          <w:numId w:val="1"/>
        </w:numPr>
        <w:spacing w:line="273" w:lineRule="auto"/>
        <w:jc w:val="center"/>
        <w:rPr>
          <w:rFonts w:ascii="Times New Roman" w:hAnsi="Times New Roman"/>
          <w:b/>
        </w:rPr>
      </w:pPr>
      <w:r>
        <w:rPr>
          <w:rFonts w:ascii="Times New Roman" w:hAnsi="Times New Roman"/>
          <w:b/>
        </w:rPr>
        <w:t>Etebu, Abraham Tabor (Ph.D, cln, mnla)</w:t>
      </w:r>
    </w:p>
    <w:p w14:paraId="52820A65">
      <w:pPr>
        <w:spacing w:line="273" w:lineRule="auto"/>
        <w:jc w:val="center"/>
        <w:rPr>
          <w:rFonts w:ascii="Times New Roman" w:hAnsi="Times New Roman"/>
        </w:rPr>
      </w:pPr>
      <w:r>
        <w:rPr>
          <w:rFonts w:ascii="Times New Roman" w:hAnsi="Times New Roman"/>
        </w:rPr>
        <w:t>Bayelsa Medical University Library</w:t>
      </w:r>
    </w:p>
    <w:p w14:paraId="7075246C">
      <w:pPr>
        <w:spacing w:line="273" w:lineRule="auto"/>
        <w:jc w:val="center"/>
        <w:rPr>
          <w:rFonts w:ascii="Times New Roman" w:hAnsi="Times New Roman"/>
        </w:rPr>
      </w:pPr>
      <w:r>
        <w:rPr>
          <w:rFonts w:ascii="Times New Roman" w:hAnsi="Times New Roman"/>
        </w:rPr>
        <w:t>Yenagoa, Bayelsa State, Nigeria</w:t>
      </w:r>
    </w:p>
    <w:p w14:paraId="1B56C68D">
      <w:pPr>
        <w:spacing w:line="273" w:lineRule="auto"/>
        <w:jc w:val="center"/>
        <w:rPr>
          <w:rStyle w:val="8"/>
        </w:rPr>
      </w:pPr>
      <w:r>
        <w:fldChar w:fldCharType="begin"/>
      </w:r>
      <w:r>
        <w:instrText xml:space="preserve"> HYPERLINK "mailto:librarian@bmu.edu.ng" </w:instrText>
      </w:r>
      <w:r>
        <w:fldChar w:fldCharType="separate"/>
      </w:r>
      <w:r>
        <w:rPr>
          <w:rStyle w:val="8"/>
        </w:rPr>
        <w:t>librarian@bmu.edu.ng</w:t>
      </w:r>
      <w:r>
        <w:rPr>
          <w:rStyle w:val="8"/>
        </w:rPr>
        <w:fldChar w:fldCharType="end"/>
      </w:r>
      <w:r>
        <w:rPr>
          <w:rFonts w:ascii="Times New Roman" w:hAnsi="Times New Roman"/>
        </w:rPr>
        <w:t xml:space="preserve"> </w:t>
      </w:r>
      <w:r>
        <w:fldChar w:fldCharType="begin"/>
      </w:r>
      <w:r>
        <w:instrText xml:space="preserve"> HYPERLINK "mailto:etxtabor@gmail.com" </w:instrText>
      </w:r>
      <w:r>
        <w:fldChar w:fldCharType="separate"/>
      </w:r>
      <w:r>
        <w:rPr>
          <w:rStyle w:val="8"/>
        </w:rPr>
        <w:t>etextabor@gmail.com</w:t>
      </w:r>
      <w:r>
        <w:rPr>
          <w:rStyle w:val="8"/>
        </w:rPr>
        <w:fldChar w:fldCharType="end"/>
      </w:r>
    </w:p>
    <w:p w14:paraId="3F458F36">
      <w:pPr>
        <w:spacing w:line="273" w:lineRule="auto"/>
        <w:jc w:val="center"/>
        <w:rPr>
          <w:rStyle w:val="8"/>
        </w:rPr>
      </w:pPr>
      <w:r>
        <w:rPr>
          <w:rStyle w:val="8"/>
        </w:rPr>
        <w:t>+2348023282592</w:t>
      </w:r>
    </w:p>
    <w:p w14:paraId="18C01397">
      <w:pPr>
        <w:numPr>
          <w:ilvl w:val="0"/>
          <w:numId w:val="1"/>
        </w:numPr>
        <w:jc w:val="center"/>
        <w:rPr>
          <w:b/>
          <w:bCs/>
        </w:rPr>
      </w:pPr>
      <w:r>
        <w:rPr>
          <w:rFonts w:ascii="Times New Roman" w:hAnsi="Times New Roman"/>
          <w:b/>
          <w:bCs/>
        </w:rPr>
        <w:t>Enaikpoemi Clement Bedford (Ph.D, cln, mnla)</w:t>
      </w:r>
    </w:p>
    <w:p w14:paraId="66252F45">
      <w:pPr>
        <w:jc w:val="center"/>
        <w:rPr>
          <w:rFonts w:ascii="Times New Roman" w:hAnsi="Times New Roman"/>
        </w:rPr>
      </w:pPr>
      <w:r>
        <w:rPr>
          <w:rFonts w:ascii="Times New Roman" w:hAnsi="Times New Roman"/>
        </w:rPr>
        <w:t>Department of Library and Information Science</w:t>
      </w:r>
    </w:p>
    <w:p w14:paraId="769F57E2">
      <w:pPr>
        <w:jc w:val="center"/>
        <w:rPr>
          <w:rFonts w:ascii="Times New Roman" w:hAnsi="Times New Roman"/>
        </w:rPr>
      </w:pPr>
      <w:r>
        <w:rPr>
          <w:rFonts w:ascii="Times New Roman" w:hAnsi="Times New Roman"/>
        </w:rPr>
        <w:t>Niger Delta University, Amassoma, Bayelsa State</w:t>
      </w:r>
    </w:p>
    <w:p w14:paraId="5ACD240B">
      <w:pPr>
        <w:jc w:val="center"/>
        <w:rPr>
          <w:rFonts w:ascii="Times New Roman" w:hAnsi="Times New Roman"/>
        </w:rPr>
      </w:pPr>
      <w:r>
        <w:fldChar w:fldCharType="begin"/>
      </w:r>
      <w:r>
        <w:instrText xml:space="preserve"> HYPERLINK "mailto:Enaikpoemi.bedford@ndu.edu.ng" </w:instrText>
      </w:r>
      <w:r>
        <w:fldChar w:fldCharType="separate"/>
      </w:r>
      <w:r>
        <w:rPr>
          <w:rStyle w:val="6"/>
          <w:rFonts w:ascii="Times New Roman" w:hAnsi="Times New Roman"/>
        </w:rPr>
        <w:t>e</w:t>
      </w:r>
      <w:r>
        <w:rPr>
          <w:rStyle w:val="8"/>
        </w:rPr>
        <w:t>naikpoemi.bedford@ndu.edu.ng</w:t>
      </w:r>
      <w:r>
        <w:rPr>
          <w:rStyle w:val="8"/>
        </w:rPr>
        <w:fldChar w:fldCharType="end"/>
      </w:r>
      <w:r>
        <w:rPr>
          <w:rFonts w:ascii="Times New Roman" w:hAnsi="Times New Roman"/>
        </w:rPr>
        <w:t xml:space="preserve"> </w:t>
      </w:r>
    </w:p>
    <w:p w14:paraId="16D1DE20">
      <w:pPr>
        <w:jc w:val="center"/>
        <w:rPr>
          <w:rFonts w:ascii="Times New Roman" w:hAnsi="Times New Roman"/>
        </w:rPr>
      </w:pPr>
      <w:r>
        <w:rPr>
          <w:rFonts w:ascii="Times New Roman" w:hAnsi="Times New Roman"/>
        </w:rPr>
        <w:t>+2348066728679</w:t>
      </w:r>
    </w:p>
    <w:p w14:paraId="7E0E692C">
      <w:pPr>
        <w:spacing w:before="105" w:after="105"/>
        <w:jc w:val="both"/>
        <w:rPr>
          <w:rFonts w:ascii="Times New Roman" w:hAnsi="Times New Roman"/>
          <w:b/>
          <w:bCs/>
        </w:rPr>
      </w:pPr>
      <w:r>
        <w:rPr>
          <w:rFonts w:ascii="Times New Roman" w:hAnsi="Times New Roman"/>
          <w:b/>
          <w:bCs/>
        </w:rPr>
        <w:t xml:space="preserve"> </w:t>
      </w:r>
    </w:p>
    <w:p w14:paraId="55C8CCB0">
      <w:pPr>
        <w:spacing w:before="105" w:after="105"/>
        <w:jc w:val="both"/>
        <w:rPr>
          <w:rFonts w:ascii="Times New Roman" w:hAnsi="Times New Roman"/>
        </w:rPr>
      </w:pPr>
      <w:r>
        <w:rPr>
          <w:rFonts w:ascii="Times New Roman" w:hAnsi="Times New Roman"/>
        </w:rPr>
        <w:t xml:space="preserve"> </w:t>
      </w:r>
    </w:p>
    <w:p w14:paraId="353BF84E">
      <w:pPr>
        <w:spacing w:before="105" w:after="105"/>
        <w:jc w:val="both"/>
        <w:rPr>
          <w:rFonts w:ascii="Times New Roman" w:hAnsi="Times New Roman"/>
        </w:rPr>
      </w:pPr>
      <w:r>
        <w:rPr>
          <w:rFonts w:ascii="Times New Roman" w:hAnsi="Times New Roman"/>
          <w:b/>
          <w:bCs/>
        </w:rPr>
        <w:t>Abstract</w:t>
      </w:r>
    </w:p>
    <w:p w14:paraId="7520D6D0">
      <w:pPr>
        <w:spacing w:before="105" w:after="105"/>
        <w:jc w:val="both"/>
        <w:rPr>
          <w:rFonts w:ascii="Times New Roman" w:hAnsi="Times New Roman"/>
        </w:rPr>
      </w:pPr>
      <w:r>
        <w:rPr>
          <w:rFonts w:ascii="Times New Roman" w:hAnsi="Times New Roman"/>
        </w:rPr>
        <w:t>This study investigated how postgraduate students at public universities in South-South Nigeria search for information digitally and how this affects the use of electronic information resources (EIR). The design employed was descriptive research. The study population was 1,250 postgraduate students at Delta State University (DELSU), Niger Delta University (NDU) and Rivers State University (RSU) selected purposefully. From the population, a sample of 303 was determined using the Taro Yamane formula. The Digital Search Deficiencies, Institutional Infrastructure, and Electronic Resource Underutilization Questionnaire (DSDIIERUQ) was utilized to collect data. Of the 303 questionnaires administered, 291 were retrieved after completion, and were analyzed. Data analysis was done using descriptive statistics. The study revealed that postgraduate students encountered a number of problems in digital searching due to poor selection of keywords, inability to understand Boolean operators, and ineffective use of search filters. The study further revealed that the underutilization of electronic resources was a result of poor infrastructures and irregular power supply, in addition to having a constrained campus network and inadequate remote access to resources. From the results of Pearson correlation, a negative and significant relationship between digital search deficiencies, and EIR utilization was observed (r = -0.582, p &lt; 0.05). Positive and significant relationship between institutional infrastructure and EIR utilization was also observed (r = 0.714, p &lt; 0.05). Based on the study findings, it was recommended that public universities in South-South Nigeria design bonding courses on search literacy for all newly admitted postgraduate students, and develop solar powered institutional networks to serve the university information resource needs.</w:t>
      </w:r>
    </w:p>
    <w:p w14:paraId="4AEC5DF5">
      <w:pPr>
        <w:spacing w:before="105" w:after="105"/>
        <w:jc w:val="both"/>
        <w:rPr>
          <w:rFonts w:ascii="Times New Roman" w:hAnsi="Times New Roman"/>
        </w:rPr>
      </w:pPr>
      <w:r>
        <w:rPr>
          <w:rFonts w:ascii="Times New Roman" w:hAnsi="Times New Roman"/>
        </w:rPr>
        <w:t xml:space="preserve"> </w:t>
      </w:r>
    </w:p>
    <w:p w14:paraId="3A2BFEB4">
      <w:pPr>
        <w:spacing w:before="105" w:after="105"/>
        <w:jc w:val="both"/>
        <w:rPr>
          <w:rFonts w:ascii="Times New Roman" w:hAnsi="Times New Roman"/>
        </w:rPr>
      </w:pPr>
      <w:r>
        <w:rPr>
          <w:rFonts w:ascii="Times New Roman" w:hAnsi="Times New Roman"/>
          <w:b/>
          <w:bCs/>
        </w:rPr>
        <w:t>Keywords:</w:t>
      </w:r>
      <w:r>
        <w:rPr>
          <w:rFonts w:ascii="Times New Roman" w:hAnsi="Times New Roman"/>
        </w:rPr>
        <w:t xml:space="preserve"> Digital Search Deficiencies, Institutional Infrastructure, Electronic Information Resources (EIRs), Underutilization, Postgraduate Research, South-South Nigeria.</w:t>
      </w:r>
    </w:p>
    <w:p w14:paraId="2DFE628B">
      <w:pPr>
        <w:spacing w:before="105" w:after="105"/>
        <w:jc w:val="both"/>
        <w:rPr>
          <w:rFonts w:ascii="Times New Roman" w:hAnsi="Times New Roman"/>
          <w:b/>
          <w:bCs/>
        </w:rPr>
      </w:pPr>
      <w:r>
        <w:rPr>
          <w:rFonts w:ascii="Times New Roman" w:hAnsi="Times New Roman"/>
          <w:b/>
          <w:bCs/>
        </w:rPr>
        <w:t xml:space="preserve"> </w:t>
      </w:r>
    </w:p>
    <w:p w14:paraId="30B0F50F">
      <w:pPr>
        <w:spacing w:before="105" w:after="105"/>
        <w:jc w:val="both"/>
        <w:rPr>
          <w:rFonts w:ascii="Times New Roman" w:hAnsi="Times New Roman"/>
          <w:b/>
          <w:bCs/>
        </w:rPr>
      </w:pPr>
      <w:r>
        <w:rPr>
          <w:rFonts w:ascii="Times New Roman" w:hAnsi="Times New Roman"/>
          <w:b/>
          <w:bCs/>
        </w:rPr>
        <w:t xml:space="preserve"> </w:t>
      </w:r>
    </w:p>
    <w:p w14:paraId="36C076E1">
      <w:pPr>
        <w:spacing w:before="105" w:after="105"/>
        <w:jc w:val="both"/>
        <w:rPr>
          <w:rFonts w:ascii="Times New Roman" w:hAnsi="Times New Roman"/>
        </w:rPr>
      </w:pPr>
      <w:r>
        <w:rPr>
          <w:rFonts w:ascii="Times New Roman" w:hAnsi="Times New Roman"/>
          <w:b/>
          <w:bCs/>
        </w:rPr>
        <w:t>Introduction</w:t>
      </w:r>
    </w:p>
    <w:p w14:paraId="3705FF7E">
      <w:pPr>
        <w:spacing w:before="105" w:after="105" w:line="360" w:lineRule="auto"/>
        <w:jc w:val="both"/>
        <w:rPr>
          <w:rFonts w:ascii="Times New Roman" w:hAnsi="Times New Roman"/>
        </w:rPr>
      </w:pPr>
      <w:r>
        <w:rPr>
          <w:rFonts w:ascii="Times New Roman" w:hAnsi="Times New Roman"/>
        </w:rPr>
        <w:t>Today's academic research on Electronic Information Resources (EIRs) is heavily reliant upon subscription-based databases, such as ScienceDirect, Scopus, JSTOR, and Emerald Insight. The reliance of traditional literature on print media has greatly reduced (Tiamiyu &amp; Ajibola, 2023). Information that is shared over computer networks can be regarded as electronic information. Changing formats of printed resources become electronic resources. Examples of these resources are books and articles in electronic format, bibliographic databases, full-text databases, collections of digital data, and institutional digital stores. Kumbar (2021) adds that EIRs comprise of materials accessed through electronic devices or through computer networks such as e-books, e-journals, online public access catalogs (OPACs), and electronic data.</w:t>
      </w:r>
    </w:p>
    <w:p w14:paraId="5CD708ED">
      <w:pPr>
        <w:spacing w:before="105" w:after="105" w:line="360" w:lineRule="auto"/>
        <w:jc w:val="both"/>
        <w:rPr>
          <w:rFonts w:ascii="Times New Roman" w:hAnsi="Times New Roman"/>
        </w:rPr>
      </w:pPr>
      <w:r>
        <w:rPr>
          <w:rFonts w:ascii="Times New Roman" w:hAnsi="Times New Roman"/>
        </w:rPr>
        <w:t>Access to resources through modern technologies has numerous advantages over traditional printed resources. These resources provide extremely quick access to information and have unlimited capacity. They provide access to resources even where there are no other available materials. Most of the resources accommodate multiple users. They also provide the ability to perform searches using keywords, or full text.</w:t>
      </w:r>
    </w:p>
    <w:p w14:paraId="7625A025">
      <w:pPr>
        <w:spacing w:before="105" w:after="105" w:line="360" w:lineRule="auto"/>
        <w:jc w:val="both"/>
        <w:rPr>
          <w:rFonts w:ascii="Times New Roman" w:hAnsi="Times New Roman"/>
        </w:rPr>
      </w:pPr>
      <w:r>
        <w:rPr>
          <w:rFonts w:ascii="Times New Roman" w:hAnsi="Times New Roman"/>
        </w:rPr>
        <w:t>The adoption of EIRs has had a tremendous impact on the services of academic libraries. Effective management and use of electronic resources requires an appropriate selection, timely renewal of licenses, and the implementation of usage controls within the context of the needs of the organisation. (Wada, Okwoli &amp; Ofodu, 2023).</w:t>
      </w:r>
    </w:p>
    <w:p w14:paraId="716932A9">
      <w:pPr>
        <w:spacing w:before="105" w:after="105" w:line="360" w:lineRule="auto"/>
        <w:jc w:val="both"/>
        <w:rPr>
          <w:rFonts w:ascii="Times New Roman" w:hAnsi="Times New Roman"/>
        </w:rPr>
      </w:pPr>
      <w:r>
        <w:rPr>
          <w:rFonts w:ascii="Times New Roman" w:hAnsi="Times New Roman"/>
        </w:rPr>
        <w:t>Access to EIRs does not guarantee effective use. The ability to search and retrieve information is a major factor that determines how researchers engage with electronic resources. In an academic context, digital literacy consists of searching skillfully and using search keywords appropriately, applying search operators, implementing information filters, and assessing the outputs of a search. In South-South Nigeria's universities, though postgraduate students are reported comfortably using the internet and social media, they still lack effectiveness in getting around academic databases and conducting quality literature searches.</w:t>
      </w:r>
    </w:p>
    <w:p w14:paraId="25374D24">
      <w:pPr>
        <w:spacing w:before="105" w:after="105" w:line="360" w:lineRule="auto"/>
        <w:jc w:val="both"/>
        <w:rPr>
          <w:rFonts w:ascii="Times New Roman" w:hAnsi="Times New Roman"/>
        </w:rPr>
      </w:pPr>
      <w:r>
        <w:rPr>
          <w:rFonts w:ascii="Times New Roman" w:hAnsi="Times New Roman"/>
        </w:rPr>
        <w:t>According to the literature available, some postgraduate researchers at Delta State University may lack the necessary ICT skills to conduct appropriate academic database searches. Some of these researchers may not be familiar with the use of Boolean operators, the use of truncation, wildcard characters, and the art of searching specific fields, among others. Poorly executed searches may lead to thousands of irrelevant results, or to almost no relevant results. Some of these researchers may opt to search the general internet for their information rather than utilizing the internal database of the institution. This appears to support Alabi (2021), who noted that some students may have adequate general ICT skills yet struggle to do intricate database searches.</w:t>
      </w:r>
    </w:p>
    <w:p w14:paraId="488242F2">
      <w:pPr>
        <w:spacing w:before="105" w:after="105" w:line="360" w:lineRule="auto"/>
        <w:jc w:val="both"/>
        <w:rPr>
          <w:rFonts w:ascii="Times New Roman" w:hAnsi="Times New Roman"/>
        </w:rPr>
      </w:pPr>
      <w:r>
        <w:rPr>
          <w:rFonts w:ascii="Times New Roman" w:hAnsi="Times New Roman"/>
        </w:rPr>
        <w:t>The use of electronic resources is affected by more than just the ICT skills of the researcher. The researcher should have access to adequate electricity and internet if electronic resources are to be accessed and utilized. The digital library services at some South-South Nigeria universities suffer from lack of both adequate and stable power and internet. To run their ICT services, campuses in most cases are forced to use generators, while some endorse alternative energy sources. The studies at Niger Delta University have identified irregular power supply and poor internet as the main impediments to the use of digital and mobile library services. This is the same experience that other institutions such as Delta State University have had, where the high cost of establishing and maintaining reliable internet connectivity and ICT facilities has affected the provision of efficient electronic library services. As asserted by Ugwu and Onyegiri (2023), unreliability in power supply and high costs of bandwidth have limited the use of electronic resources in Nigerian institutions of higher learning.</w:t>
      </w:r>
    </w:p>
    <w:p w14:paraId="6E4F2D2C">
      <w:pPr>
        <w:spacing w:before="105" w:after="105" w:line="360" w:lineRule="auto"/>
        <w:jc w:val="both"/>
        <w:rPr>
          <w:rFonts w:ascii="Times New Roman" w:hAnsi="Times New Roman"/>
        </w:rPr>
      </w:pPr>
      <w:r>
        <w:rPr>
          <w:rFonts w:ascii="Times New Roman" w:hAnsi="Times New Roman"/>
        </w:rPr>
        <w:t>Insufficient searching abilities and lack of infrastructure cause low usage of electronic sources. This is the core dependent variable in the research. Although postgraduate students can identify resources such as the NUC Virtual Library, AGORA, HINARI, and EBSCOhost, it does not mean that they utilize them often, let alone effectively. Slow Internet, no electricity, no available workstations, and insufficient search skills are some of the reasons people do not use these resources. The evidence from Rivers State University also supports this, with Ebenezer and Oyeniran (2024) reporting a positive relationship between students’ digital literacy and their effective use of electronic resources. Which shows that the search infrastructure of electronic resources and postgraduate students’ search skills need improvement.</w:t>
      </w:r>
    </w:p>
    <w:p w14:paraId="4995769B">
      <w:pPr>
        <w:spacing w:before="105" w:after="105" w:line="360" w:lineRule="auto"/>
        <w:jc w:val="both"/>
        <w:rPr>
          <w:rFonts w:ascii="Times New Roman" w:hAnsi="Times New Roman"/>
        </w:rPr>
      </w:pPr>
      <w:r>
        <w:rPr>
          <w:rFonts w:ascii="Times New Roman" w:hAnsi="Times New Roman"/>
        </w:rPr>
        <w:t>Electronic information resources (EIRs) offer postgraduate students an opportunity to access the latest developments and research in different regions of the world and different fields of study as well as an opportunity to close the resource gap (Ekene et al., 2024). In light of this, Nigerian government-owned universities have invested in digitization of library services and the subscription of electronic resources, as well as the provision of electronic libraries (Ilogho &amp; Nkiko, 2023).</w:t>
      </w:r>
    </w:p>
    <w:p w14:paraId="44B5EF25">
      <w:pPr>
        <w:spacing w:before="105" w:after="105" w:line="360" w:lineRule="auto"/>
        <w:jc w:val="both"/>
        <w:rPr>
          <w:rFonts w:ascii="Times New Roman" w:hAnsi="Times New Roman"/>
        </w:rPr>
      </w:pPr>
      <w:r>
        <w:rPr>
          <w:rFonts w:ascii="Times New Roman" w:hAnsi="Times New Roman"/>
        </w:rPr>
        <w:t>There are numerous EIRs in most state universities in the South-South region of Nigeria, but they have not been maximized. Although some state universities provide electronic libraries together with databases, their use by postgraduate students is very limited (Oghenetega et al., 2022). Many postgraduate students do not use the relevant databases, and instead rely on popular search engines, like Google, or on Wikipedia and other open sources to find their research materials (Oyeniyi, 2026). This practice, along with many others like it, may produce low quality research and running the risk of using research materials that are untrustworthy and relying on predatory publishing (Chinwe &amp; Ugwu, 2023).</w:t>
      </w:r>
    </w:p>
    <w:p w14:paraId="6C90939B">
      <w:pPr>
        <w:spacing w:before="105" w:after="105" w:line="360" w:lineRule="auto"/>
        <w:jc w:val="both"/>
        <w:rPr>
          <w:rFonts w:ascii="Times New Roman" w:hAnsi="Times New Roman"/>
        </w:rPr>
      </w:pPr>
      <w:r>
        <w:rPr>
          <w:rFonts w:ascii="Times New Roman" w:hAnsi="Times New Roman"/>
        </w:rPr>
        <w:t>This problem has several user related and systemic factors that combine to inhibit the use of these resources. From a user standpoint, some postgraduate students have neither the skills nor the experience required to conduct effective searches of special databases (Ebiye, 2026). Several of the electronic resources require the use of search syntax, internal filters, and the selection of keywords; these technologies, when combined, can become very complex and may inhibit the sustained use of these electronic resources. Several systemic factors include erratic power supply, insufficient or unreliable internet, malfunctioning computer terminals, and broken remote access systems (Nneka &amp; Oche, 2024; Obasuyi &amp; Osagie, 2026).</w:t>
      </w:r>
    </w:p>
    <w:p w14:paraId="34FD2325">
      <w:pPr>
        <w:spacing w:before="105" w:after="105" w:line="360" w:lineRule="auto"/>
        <w:jc w:val="both"/>
        <w:rPr>
          <w:rFonts w:ascii="Times New Roman" w:hAnsi="Times New Roman"/>
        </w:rPr>
      </w:pPr>
      <w:r>
        <w:rPr>
          <w:rFonts w:ascii="Times New Roman" w:hAnsi="Times New Roman"/>
        </w:rPr>
        <w:t>The availability of resources does not ensure that those resources are being utilized. Students must be able to search for information, and the environment that informational resources are provided in must also be considered. This study is concerned with the digital search deficiencies and the institutional infrastructure of postgraduate studies at Delta State University, as well as the Niger Delta and Rivers state Universities.</w:t>
      </w:r>
    </w:p>
    <w:p w14:paraId="7F231CE1">
      <w:pPr>
        <w:spacing w:before="105" w:after="105"/>
        <w:jc w:val="both"/>
        <w:rPr>
          <w:rFonts w:ascii="Times New Roman" w:hAnsi="Times New Roman"/>
        </w:rPr>
      </w:pPr>
      <w:r>
        <w:rPr>
          <w:rFonts w:ascii="Times New Roman" w:hAnsi="Times New Roman"/>
          <w:b/>
          <w:bCs/>
        </w:rPr>
        <w:t>Statement of the Problem</w:t>
      </w:r>
    </w:p>
    <w:p w14:paraId="25845C3C">
      <w:pPr>
        <w:spacing w:before="105" w:after="105" w:line="360" w:lineRule="auto"/>
        <w:jc w:val="both"/>
        <w:rPr>
          <w:rFonts w:ascii="Times New Roman" w:hAnsi="Times New Roman"/>
        </w:rPr>
      </w:pPr>
      <w:r>
        <w:rPr>
          <w:rFonts w:ascii="Times New Roman" w:hAnsi="Times New Roman"/>
        </w:rPr>
        <w:t>University libraries in South-South Nigeria spend a great deal of money on buying e-resources in order to provide postgraduate students with the opportunity to access global scholarship and enhance local research. These investments, however, may be wasted, because the resources are underused. This underuse is reported to be the case for the academic databases for which the universities have paid subscription fees. This may be a case of wasteful use of funds, and may also lead to substandard and noncompetitive research at the postgraduate level in universities of Nigeria.</w:t>
      </w:r>
    </w:p>
    <w:p w14:paraId="6663B186">
      <w:pPr>
        <w:spacing w:before="105" w:after="105" w:line="360" w:lineRule="auto"/>
        <w:jc w:val="both"/>
        <w:rPr>
          <w:rFonts w:ascii="Times New Roman" w:hAnsi="Times New Roman"/>
        </w:rPr>
      </w:pPr>
      <w:r>
        <w:rPr>
          <w:rFonts w:ascii="Times New Roman" w:hAnsi="Times New Roman"/>
        </w:rPr>
        <w:t>Postgraduate students that struggle to develop good search queries, use the filters in databases, or navigate systems will be limited in their search for scholarship. When combined with recurrent power outages, slow internet connectivity, and long, complicated authentication processes, students will likely prefer to use general search engines that will provide them with the information they need, rather than the scholarly resources provided by the university.</w:t>
      </w:r>
    </w:p>
    <w:p w14:paraId="4BDAB4C3">
      <w:pPr>
        <w:spacing w:before="105" w:after="105" w:line="360" w:lineRule="auto"/>
        <w:jc w:val="both"/>
        <w:rPr>
          <w:rFonts w:ascii="Times New Roman" w:hAnsi="Times New Roman"/>
        </w:rPr>
      </w:pPr>
      <w:r>
        <w:rPr>
          <w:rFonts w:ascii="Times New Roman" w:hAnsi="Times New Roman"/>
        </w:rPr>
        <w:t>Digital literacy and the availability of technological resources have often been studied separately. There is very little research that covers the implications of search limitations and technological resource limitations that occur at the same time when postgraduate students are searching for information. This research fills that gap for the students at Delta State University, Niger Delta University, and Rivers State University.</w:t>
      </w:r>
    </w:p>
    <w:p w14:paraId="68F6F241">
      <w:pPr>
        <w:spacing w:before="105" w:after="105"/>
        <w:jc w:val="both"/>
        <w:rPr>
          <w:rFonts w:ascii="Times New Roman" w:hAnsi="Times New Roman"/>
        </w:rPr>
      </w:pPr>
      <w:r>
        <w:rPr>
          <w:rFonts w:ascii="Times New Roman" w:hAnsi="Times New Roman"/>
        </w:rPr>
        <w:t xml:space="preserve"> </w:t>
      </w:r>
    </w:p>
    <w:p w14:paraId="6205DA97">
      <w:pPr>
        <w:spacing w:before="105" w:after="105"/>
        <w:jc w:val="both"/>
        <w:rPr>
          <w:rFonts w:ascii="Times New Roman" w:hAnsi="Times New Roman"/>
        </w:rPr>
      </w:pPr>
      <w:r>
        <w:rPr>
          <w:rFonts w:ascii="Times New Roman" w:hAnsi="Times New Roman"/>
          <w:b/>
          <w:bCs/>
        </w:rPr>
        <w:t>Objectives of the Study</w:t>
      </w:r>
    </w:p>
    <w:p w14:paraId="018724E5">
      <w:pPr>
        <w:tabs>
          <w:tab w:val="left" w:pos="720"/>
        </w:tabs>
        <w:spacing w:before="105" w:after="105" w:line="360" w:lineRule="auto"/>
        <w:jc w:val="both"/>
        <w:rPr>
          <w:rFonts w:ascii="Times New Roman" w:hAnsi="Times New Roman"/>
        </w:rPr>
      </w:pPr>
      <w:r>
        <w:rPr>
          <w:rFonts w:ascii="Times New Roman" w:hAnsi="Times New Roman"/>
        </w:rPr>
        <w:t>The objective of this research was to establish the implications of postgraduate students in the South-South region of Nigeria underutilizing electronic resources, institutional infrastructures, and deficiencies in digital search. In this regard, the following were the specific objectives:</w:t>
      </w:r>
    </w:p>
    <w:p w14:paraId="0BAC7C7B">
      <w:pPr>
        <w:pStyle w:val="7"/>
        <w:numPr>
          <w:ilvl w:val="0"/>
          <w:numId w:val="2"/>
        </w:numPr>
        <w:spacing w:before="105" w:beforeAutospacing="0" w:after="105" w:afterAutospacing="0"/>
        <w:jc w:val="both"/>
        <w:rPr>
          <w:rFonts w:ascii="Times New Roman" w:hAnsi="Times New Roman"/>
        </w:rPr>
      </w:pPr>
      <w:r>
        <w:rPr>
          <w:rFonts w:ascii="Times New Roman" w:hAnsi="Times New Roman"/>
        </w:rPr>
        <w:t>Evaluate digital search skills gap among DELSU, NDU, and RSU postgraduate students.</w:t>
      </w:r>
    </w:p>
    <w:p w14:paraId="586617C3">
      <w:pPr>
        <w:pStyle w:val="7"/>
        <w:numPr>
          <w:ilvl w:val="0"/>
          <w:numId w:val="2"/>
        </w:numPr>
        <w:spacing w:before="105" w:beforeAutospacing="0" w:after="105" w:afterAutospacing="0"/>
        <w:jc w:val="both"/>
        <w:rPr>
          <w:rFonts w:ascii="Times New Roman" w:hAnsi="Times New Roman"/>
        </w:rPr>
      </w:pPr>
      <w:r>
        <w:rPr>
          <w:rFonts w:ascii="Times New Roman" w:hAnsi="Times New Roman"/>
        </w:rPr>
        <w:t>Assess the state of the selected universities' institutional infrastructure that supports access to electronic resources.</w:t>
      </w:r>
    </w:p>
    <w:p w14:paraId="4B820BAC">
      <w:pPr>
        <w:pStyle w:val="7"/>
        <w:numPr>
          <w:ilvl w:val="0"/>
          <w:numId w:val="2"/>
        </w:numPr>
        <w:spacing w:before="105" w:beforeAutospacing="0" w:after="105" w:afterAutospacing="0"/>
        <w:jc w:val="both"/>
        <w:rPr>
          <w:rFonts w:ascii="Times New Roman" w:hAnsi="Times New Roman"/>
        </w:rPr>
      </w:pPr>
      <w:r>
        <w:rPr>
          <w:rFonts w:ascii="Times New Roman" w:hAnsi="Times New Roman"/>
        </w:rPr>
        <w:t>Establish postgraduate students in the study area usage levels of electronic resources.</w:t>
      </w:r>
    </w:p>
    <w:p w14:paraId="01A003C2">
      <w:pPr>
        <w:pStyle w:val="7"/>
        <w:numPr>
          <w:ilvl w:val="0"/>
          <w:numId w:val="2"/>
        </w:numPr>
        <w:spacing w:before="105" w:beforeAutospacing="0" w:after="105" w:afterAutospacing="0"/>
        <w:jc w:val="both"/>
        <w:rPr>
          <w:rFonts w:ascii="Times New Roman" w:hAnsi="Times New Roman"/>
        </w:rPr>
      </w:pPr>
      <w:r>
        <w:rPr>
          <w:rFonts w:ascii="Times New Roman" w:hAnsi="Times New Roman"/>
        </w:rPr>
        <w:t>Examine the connection between the use of electronic resources and deficiencies in digital search.</w:t>
      </w:r>
    </w:p>
    <w:p w14:paraId="10DD2374">
      <w:pPr>
        <w:numPr>
          <w:ilvl w:val="0"/>
          <w:numId w:val="2"/>
        </w:numPr>
        <w:spacing w:before="105" w:after="105"/>
        <w:jc w:val="both"/>
        <w:rPr>
          <w:rFonts w:ascii="Times New Roman" w:hAnsi="Times New Roman"/>
        </w:rPr>
      </w:pPr>
      <w:r>
        <w:rPr>
          <w:rFonts w:ascii="Times New Roman" w:hAnsi="Times New Roman"/>
        </w:rPr>
        <w:t>Analyze the connection between the use of electronic resources and institutional infrastructure.</w:t>
      </w:r>
    </w:p>
    <w:p w14:paraId="763A21F5">
      <w:pPr>
        <w:spacing w:before="105" w:after="105"/>
        <w:jc w:val="both"/>
        <w:rPr>
          <w:rFonts w:ascii="Times New Roman" w:hAnsi="Times New Roman"/>
        </w:rPr>
      </w:pPr>
      <w:r>
        <w:rPr>
          <w:rFonts w:ascii="Times New Roman" w:hAnsi="Times New Roman"/>
          <w:b/>
          <w:bCs/>
        </w:rPr>
        <w:t>Research Questions</w:t>
      </w:r>
    </w:p>
    <w:p w14:paraId="0E53C25F">
      <w:pPr>
        <w:spacing w:before="105" w:after="105"/>
        <w:jc w:val="both"/>
        <w:rPr>
          <w:rFonts w:ascii="Times New Roman" w:hAnsi="Times New Roman"/>
        </w:rPr>
      </w:pPr>
      <w:r>
        <w:rPr>
          <w:rFonts w:ascii="Times New Roman" w:hAnsi="Times New Roman"/>
        </w:rPr>
        <w:t>The following research questions guided the study:</w:t>
      </w:r>
    </w:p>
    <w:p w14:paraId="371944FB">
      <w:pPr>
        <w:numPr>
          <w:ilvl w:val="0"/>
          <w:numId w:val="3"/>
        </w:numPr>
        <w:spacing w:before="105" w:after="105"/>
        <w:jc w:val="both"/>
        <w:rPr>
          <w:rFonts w:ascii="Times New Roman" w:hAnsi="Times New Roman"/>
        </w:rPr>
      </w:pPr>
      <w:r>
        <w:rPr>
          <w:rFonts w:ascii="Times New Roman" w:hAnsi="Times New Roman"/>
        </w:rPr>
        <w:t>What is the level of digital search deficiencies among postgraduate students in DELSU, NDU, and RSU?</w:t>
      </w:r>
    </w:p>
    <w:p w14:paraId="7BD505BF">
      <w:pPr>
        <w:numPr>
          <w:ilvl w:val="0"/>
          <w:numId w:val="3"/>
        </w:numPr>
        <w:spacing w:before="105" w:after="105"/>
        <w:jc w:val="both"/>
        <w:rPr>
          <w:rFonts w:ascii="Times New Roman" w:hAnsi="Times New Roman"/>
        </w:rPr>
      </w:pPr>
      <w:r>
        <w:rPr>
          <w:rFonts w:ascii="Times New Roman" w:hAnsi="Times New Roman"/>
        </w:rPr>
        <w:t>What is the status of institutional infrastructure supporting electronic resource access in these selected universities?</w:t>
      </w:r>
    </w:p>
    <w:p w14:paraId="5E1F6CBA">
      <w:pPr>
        <w:numPr>
          <w:ilvl w:val="0"/>
          <w:numId w:val="3"/>
        </w:numPr>
        <w:spacing w:before="105" w:after="105"/>
        <w:jc w:val="both"/>
        <w:rPr>
          <w:rFonts w:ascii="Times New Roman" w:hAnsi="Times New Roman"/>
        </w:rPr>
      </w:pPr>
      <w:r>
        <w:rPr>
          <w:rFonts w:ascii="Times New Roman" w:hAnsi="Times New Roman"/>
        </w:rPr>
        <w:t>What is the extent of electronic resource utilization among postgraduate students in the study areas?</w:t>
      </w:r>
    </w:p>
    <w:p w14:paraId="4A73DC64">
      <w:pPr>
        <w:numPr>
          <w:ilvl w:val="0"/>
          <w:numId w:val="3"/>
        </w:numPr>
        <w:spacing w:before="105" w:after="105"/>
        <w:jc w:val="both"/>
        <w:rPr>
          <w:rFonts w:ascii="Times New Roman" w:hAnsi="Times New Roman"/>
        </w:rPr>
      </w:pPr>
      <w:r>
        <w:rPr>
          <w:rFonts w:ascii="Times New Roman" w:hAnsi="Times New Roman"/>
        </w:rPr>
        <w:t>What is the relationship between digital search deficiencies and electronic resource utilization?</w:t>
      </w:r>
    </w:p>
    <w:p w14:paraId="17A8AA43">
      <w:pPr>
        <w:numPr>
          <w:ilvl w:val="0"/>
          <w:numId w:val="3"/>
        </w:numPr>
        <w:spacing w:before="105" w:after="105"/>
        <w:jc w:val="both"/>
        <w:rPr>
          <w:rFonts w:ascii="Times New Roman" w:hAnsi="Times New Roman"/>
        </w:rPr>
      </w:pPr>
      <w:r>
        <w:rPr>
          <w:rFonts w:ascii="Times New Roman" w:hAnsi="Times New Roman"/>
        </w:rPr>
        <w:t>What is the relationship between institutional infrastructure and electronic resource utilization?</w:t>
      </w:r>
    </w:p>
    <w:p w14:paraId="387F9670">
      <w:pPr>
        <w:spacing w:before="105" w:after="105"/>
        <w:jc w:val="both"/>
        <w:rPr>
          <w:rFonts w:ascii="Times New Roman" w:hAnsi="Times New Roman"/>
        </w:rPr>
      </w:pPr>
      <w:r>
        <w:rPr>
          <w:rFonts w:ascii="Times New Roman" w:hAnsi="Times New Roman"/>
          <w:b/>
          <w:bCs/>
        </w:rPr>
        <w:t>Literature Review</w:t>
      </w:r>
    </w:p>
    <w:p w14:paraId="34FFA84D">
      <w:pPr>
        <w:spacing w:before="105" w:after="105"/>
        <w:jc w:val="both"/>
        <w:rPr>
          <w:rFonts w:ascii="Times New Roman" w:hAnsi="Times New Roman"/>
        </w:rPr>
      </w:pPr>
      <w:r>
        <w:rPr>
          <w:rFonts w:ascii="Times New Roman" w:hAnsi="Times New Roman"/>
          <w:b/>
          <w:bCs/>
        </w:rPr>
        <w:t>Conceptualizing Digital Search Deficiencies</w:t>
      </w:r>
    </w:p>
    <w:p w14:paraId="6C1FFFF9">
      <w:pPr>
        <w:spacing w:before="105" w:after="105" w:line="360" w:lineRule="auto"/>
        <w:jc w:val="both"/>
        <w:rPr>
          <w:rFonts w:ascii="Times New Roman" w:hAnsi="Times New Roman"/>
        </w:rPr>
      </w:pPr>
      <w:r>
        <w:rPr>
          <w:rFonts w:ascii="Times New Roman" w:hAnsi="Times New Roman"/>
        </w:rPr>
        <w:t>Digital Search deficiencies include gaps in the application of required technological and cognitive skills to locate, retrieve, and critically analyze scholarly materials in digital libraries or databases (Tiamiyu &amp; Ajibola, 2023). Unlike conventional internet searches, searches in databases require more advanced skills because the format and structure of the query determines the quality of the result. Thus, the ability to search databases rapidly and effectively is beyond the basic computer literacy.</w:t>
      </w:r>
    </w:p>
    <w:p w14:paraId="46C8745E">
      <w:pPr>
        <w:spacing w:before="105" w:after="105" w:line="360" w:lineRule="auto"/>
        <w:jc w:val="both"/>
        <w:rPr>
          <w:rFonts w:ascii="Times New Roman" w:hAnsi="Times New Roman"/>
        </w:rPr>
      </w:pPr>
      <w:r>
        <w:rPr>
          <w:rFonts w:ascii="Times New Roman" w:hAnsi="Times New Roman"/>
        </w:rPr>
        <w:t>Advanced search skills are particularly important for post graduate students in selecting keywords, effectively using boolean controls, and in understanding the search advanced features of the database. Such skills entail the right use of HTML codes, annotations, abbreviations, subject headings, range limiters, travel filters, and many other advanced search techniques in databases (Chinwe &amp; Ugwu, 2023; Oyeniyi, 2026). Lack of search skills often results in the retrieval of a large number of irrelevant records or sometimes no records at all.</w:t>
      </w:r>
    </w:p>
    <w:p w14:paraId="647E2A19">
      <w:pPr>
        <w:spacing w:before="105" w:after="105" w:line="360" w:lineRule="auto"/>
        <w:jc w:val="both"/>
        <w:rPr>
          <w:rFonts w:ascii="Times New Roman" w:hAnsi="Times New Roman"/>
        </w:rPr>
      </w:pPr>
      <w:r>
        <w:rPr>
          <w:rFonts w:ascii="Times New Roman" w:hAnsi="Times New Roman"/>
        </w:rPr>
        <w:t>Post graduate students struggling to find relevant articles in specialized databases often become discouraged and avoid the databases. Ebiye (2026) noted that digital search deficiencies often result in information anxiety and an over reliance on less comprehensive databases. Thus, for post graduate students, digital search deficiencies can result in underutilized information resources.</w:t>
      </w:r>
    </w:p>
    <w:p w14:paraId="4F67ED1E">
      <w:pPr>
        <w:spacing w:before="105" w:after="105" w:line="360" w:lineRule="auto"/>
        <w:jc w:val="both"/>
        <w:rPr>
          <w:rFonts w:ascii="Times New Roman" w:hAnsi="Times New Roman"/>
        </w:rPr>
      </w:pPr>
      <w:r>
        <w:rPr>
          <w:rFonts w:ascii="Times New Roman" w:hAnsi="Times New Roman"/>
          <w:b/>
          <w:bCs/>
        </w:rPr>
        <w:t>Institutional Infrastructure Constraints</w:t>
      </w:r>
    </w:p>
    <w:p w14:paraId="71DB564F">
      <w:pPr>
        <w:spacing w:before="105" w:after="105" w:line="360" w:lineRule="auto"/>
        <w:jc w:val="both"/>
        <w:rPr>
          <w:rFonts w:ascii="Times New Roman" w:hAnsi="Times New Roman"/>
        </w:rPr>
      </w:pPr>
      <w:r>
        <w:rPr>
          <w:rFonts w:ascii="Times New Roman" w:hAnsi="Times New Roman"/>
        </w:rPr>
        <w:t>The term ‘institutional infrastructure’ comprises the technical facilities and tools, supply of electricity, ICT networks, and other access enablers offered by universities for digital research activities (Obasuyi &amp; Osagie, 2026). The quality of this infrastructure impacts the ability of postgraduate students to access and use electronic information resources.</w:t>
      </w:r>
    </w:p>
    <w:p w14:paraId="3E5A3967">
      <w:pPr>
        <w:spacing w:before="105" w:after="105" w:line="360" w:lineRule="auto"/>
        <w:jc w:val="both"/>
        <w:rPr>
          <w:rFonts w:ascii="Times New Roman" w:hAnsi="Times New Roman"/>
        </w:rPr>
      </w:pPr>
      <w:r>
        <w:rPr>
          <w:rFonts w:ascii="Times New Roman" w:hAnsi="Times New Roman"/>
        </w:rPr>
        <w:t>There are a few challenges. One of the most imperative is the quality of the regular power supply. There are a lot of disruptions in the power supply. Users can lose access to resources and and the computers and other equipment in the library can become inoperable and disrupted (Nneka &amp; Oche, 2024). The quality of the internet connectivity also matters. With low quality Internet, users can experience slow browsing and downloading of big files (Ilogho &amp; Nkiko, 2023). This can discourage postgraduate students from using the electronic information resources (Obasuyi &amp; Osagie, 2026).</w:t>
      </w:r>
    </w:p>
    <w:p w14:paraId="12B99DD6">
      <w:pPr>
        <w:spacing w:before="105" w:after="105" w:line="360" w:lineRule="auto"/>
        <w:jc w:val="both"/>
        <w:rPr>
          <w:rFonts w:ascii="Times New Roman" w:hAnsi="Times New Roman"/>
        </w:rPr>
      </w:pPr>
      <w:r>
        <w:rPr>
          <w:rFonts w:ascii="Times New Roman" w:hAnsi="Times New Roman"/>
        </w:rPr>
        <w:t>Remote access is particularly important to postgraduate students because they can spend most of their time away from campus while doing their research. Institutions which have poor remote access systems require students to use the library resources on site before they can use those resources. This can cause a further reduction in the use of electronic resources (Obasuyi &amp; Osagie, 2026). With the combination of all these, reliable power and internet access, working ICT facilities, and efficient remote access, institutional infrastructure can support the effective use of electronic information resources.</w:t>
      </w:r>
    </w:p>
    <w:p w14:paraId="4E522F1B">
      <w:pPr>
        <w:spacing w:before="105" w:after="105" w:line="360" w:lineRule="auto"/>
        <w:jc w:val="both"/>
        <w:rPr>
          <w:rFonts w:ascii="Times New Roman" w:hAnsi="Times New Roman"/>
        </w:rPr>
      </w:pPr>
      <w:r>
        <w:rPr>
          <w:rFonts w:ascii="Times New Roman" w:hAnsi="Times New Roman"/>
          <w:b/>
          <w:bCs/>
        </w:rPr>
        <w:t>Empirical Studies on Electronic Resource Underutilization</w:t>
      </w:r>
    </w:p>
    <w:p w14:paraId="6F48848E">
      <w:pPr>
        <w:spacing w:before="105" w:after="105" w:line="360" w:lineRule="auto"/>
        <w:jc w:val="both"/>
        <w:rPr>
          <w:rFonts w:ascii="Times New Roman" w:hAnsi="Times New Roman"/>
        </w:rPr>
      </w:pPr>
      <w:r>
        <w:rPr>
          <w:rFonts w:ascii="Times New Roman" w:hAnsi="Times New Roman"/>
        </w:rPr>
        <w:t>An increasing number of studies based on empirical data highlight the discrepancy between the availability and the actual use of electronic research resources by the students. As explained by Ekene et al. (2024), e-journals and conference papers were available in the university libraries; however, the students did not fully exploit these resources. Likewise, as mentioned by Ilogho and Nkiko (2023), most of the postgraduate students opted for open access search engines rather than the subscription database services offered by university libraries because of its complicated structure.</w:t>
      </w:r>
    </w:p>
    <w:p w14:paraId="66EB86B3">
      <w:pPr>
        <w:spacing w:before="105" w:after="105" w:line="360" w:lineRule="auto"/>
        <w:jc w:val="both"/>
        <w:rPr>
          <w:rFonts w:ascii="Times New Roman" w:hAnsi="Times New Roman"/>
        </w:rPr>
      </w:pPr>
      <w:r>
        <w:rPr>
          <w:rFonts w:ascii="Times New Roman" w:hAnsi="Times New Roman"/>
        </w:rPr>
        <w:t>There is also evidence from South-South Nigeria which demonstrates the same trend. According to Oghenetega et al. (2022), students generally have a positive attitude towards electronic resources, but lack of advanced information retrieval skills becomes an impediment to searching for relevant research materials.</w:t>
      </w:r>
    </w:p>
    <w:p w14:paraId="170CA643">
      <w:pPr>
        <w:spacing w:before="105" w:after="105" w:line="360" w:lineRule="auto"/>
        <w:jc w:val="both"/>
        <w:rPr>
          <w:rFonts w:ascii="Times New Roman" w:hAnsi="Times New Roman"/>
        </w:rPr>
      </w:pPr>
      <w:r>
        <w:rPr>
          <w:rFonts w:ascii="Times New Roman" w:hAnsi="Times New Roman"/>
          <w:b/>
          <w:bCs/>
        </w:rPr>
        <w:t>Methodology</w:t>
      </w:r>
    </w:p>
    <w:p w14:paraId="03E9FA4E">
      <w:pPr>
        <w:spacing w:before="105" w:after="105" w:line="360" w:lineRule="auto"/>
        <w:jc w:val="both"/>
        <w:rPr>
          <w:rFonts w:ascii="Times New Roman" w:hAnsi="Times New Roman"/>
        </w:rPr>
      </w:pPr>
      <w:r>
        <w:rPr>
          <w:rFonts w:ascii="Times New Roman" w:hAnsi="Times New Roman"/>
        </w:rPr>
        <w:t>In order to explore the linkages between abilities of the students, infrastructure, and resource usage without any intervention, the present study adopted a descriptive survey research approach. The target population consisted of 1,250 master’s and doctoral students who were enrolled during the 2025–2026 academic session at three state universities in the South-South part of Nigeria, namely Delta State University, Abraka (DELSU), Niger Delta University, Wilberforce Island (NDU), and Rivers State University, Port Harcourt (RSU). Multi-stage sampling was used for the selection of samples. The first stage involved the use of purposive sampling of three state universities.</w:t>
      </w:r>
    </w:p>
    <w:p w14:paraId="2B12174A">
      <w:pPr>
        <w:spacing w:before="105" w:after="105"/>
        <w:jc w:val="both"/>
        <w:rPr>
          <w:rFonts w:ascii="Times New Roman" w:hAnsi="Times New Roman"/>
        </w:rPr>
      </w:pPr>
      <w:r>
        <w:rPr>
          <w:rFonts w:ascii="Times New Roman" w:hAnsi="Times New Roman"/>
          <w:b/>
          <w:bCs/>
        </w:rPr>
        <w:t>Table A: Distribution of Population and Sample Size by University</w:t>
      </w:r>
    </w:p>
    <w:tbl>
      <w:tblPr>
        <w:tblStyle w:val="3"/>
        <w:tblW w:w="0" w:type="auto"/>
        <w:tblInd w:w="9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305"/>
        <w:gridCol w:w="2999"/>
        <w:gridCol w:w="1687"/>
        <w:gridCol w:w="1612"/>
        <w:gridCol w:w="1694"/>
      </w:tblGrid>
      <w:tr w14:paraId="785734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2250" w:type="dxa"/>
            <w:tcBorders>
              <w:top w:val="single" w:color="E0E0E0" w:sz="4" w:space="0"/>
              <w:left w:val="single" w:color="E0E0E0" w:sz="4" w:space="0"/>
              <w:bottom w:val="single" w:color="E0E0E0" w:sz="4" w:space="0"/>
              <w:right w:val="single" w:color="E0E0E0" w:sz="4" w:space="0"/>
            </w:tcBorders>
          </w:tcPr>
          <w:p w14:paraId="6DFC026A">
            <w:pPr>
              <w:spacing w:before="105" w:after="105"/>
              <w:jc w:val="both"/>
              <w:textAlignment w:val="top"/>
              <w:rPr>
                <w:rFonts w:ascii="Times New Roman" w:hAnsi="Times New Roman"/>
              </w:rPr>
            </w:pPr>
            <w:r>
              <w:rPr>
                <w:rFonts w:ascii="Times New Roman" w:hAnsi="Times New Roman"/>
                <w:b/>
                <w:bCs/>
              </w:rPr>
              <w:t>S/N</w:t>
            </w:r>
          </w:p>
        </w:tc>
        <w:tc>
          <w:tcPr>
            <w:tcW w:w="2250" w:type="dxa"/>
            <w:tcBorders>
              <w:top w:val="single" w:color="E0E0E0" w:sz="4" w:space="0"/>
              <w:left w:val="nil"/>
              <w:bottom w:val="single" w:color="E0E0E0" w:sz="4" w:space="0"/>
              <w:right w:val="single" w:color="E0E0E0" w:sz="4" w:space="0"/>
            </w:tcBorders>
          </w:tcPr>
          <w:p w14:paraId="5805A247">
            <w:pPr>
              <w:spacing w:before="105" w:after="105"/>
              <w:jc w:val="both"/>
              <w:textAlignment w:val="top"/>
              <w:rPr>
                <w:rFonts w:ascii="Times New Roman" w:hAnsi="Times New Roman"/>
              </w:rPr>
            </w:pPr>
            <w:r>
              <w:rPr>
                <w:rFonts w:ascii="Times New Roman" w:hAnsi="Times New Roman"/>
                <w:b/>
                <w:bCs/>
              </w:rPr>
              <w:t>Institution</w:t>
            </w:r>
          </w:p>
        </w:tc>
        <w:tc>
          <w:tcPr>
            <w:tcW w:w="2250" w:type="dxa"/>
            <w:tcBorders>
              <w:top w:val="single" w:color="E0E0E0" w:sz="4" w:space="0"/>
              <w:left w:val="nil"/>
              <w:bottom w:val="single" w:color="E0E0E0" w:sz="4" w:space="0"/>
              <w:right w:val="single" w:color="E0E0E0" w:sz="4" w:space="0"/>
            </w:tcBorders>
          </w:tcPr>
          <w:p w14:paraId="765C3C82">
            <w:pPr>
              <w:spacing w:before="105" w:after="105"/>
              <w:jc w:val="both"/>
              <w:textAlignment w:val="top"/>
              <w:rPr>
                <w:rFonts w:ascii="Times New Roman" w:hAnsi="Times New Roman"/>
              </w:rPr>
            </w:pPr>
            <w:r>
              <w:rPr>
                <w:rFonts w:ascii="Times New Roman" w:hAnsi="Times New Roman"/>
                <w:b/>
                <w:bCs/>
              </w:rPr>
              <w:t>Target Population (N)</w:t>
            </w:r>
          </w:p>
        </w:tc>
        <w:tc>
          <w:tcPr>
            <w:tcW w:w="2250" w:type="dxa"/>
            <w:tcBorders>
              <w:top w:val="single" w:color="E0E0E0" w:sz="4" w:space="0"/>
              <w:left w:val="nil"/>
              <w:bottom w:val="single" w:color="E0E0E0" w:sz="4" w:space="0"/>
              <w:right w:val="single" w:color="E0E0E0" w:sz="4" w:space="0"/>
            </w:tcBorders>
          </w:tcPr>
          <w:p w14:paraId="43095C5B">
            <w:pPr>
              <w:spacing w:before="105" w:after="105"/>
              <w:jc w:val="both"/>
              <w:textAlignment w:val="top"/>
              <w:rPr>
                <w:rFonts w:ascii="Times New Roman" w:hAnsi="Times New Roman"/>
              </w:rPr>
            </w:pPr>
            <w:r>
              <w:rPr>
                <w:rFonts w:ascii="Times New Roman" w:hAnsi="Times New Roman"/>
                <w:b/>
                <w:bCs/>
              </w:rPr>
              <w:t>Sample Size Allocated (n)</w:t>
            </w:r>
          </w:p>
        </w:tc>
        <w:tc>
          <w:tcPr>
            <w:tcW w:w="2250" w:type="dxa"/>
            <w:tcBorders>
              <w:top w:val="single" w:color="E0E0E0" w:sz="4" w:space="0"/>
              <w:left w:val="nil"/>
              <w:bottom w:val="single" w:color="E0E0E0" w:sz="4" w:space="0"/>
              <w:right w:val="single" w:color="E0E0E0" w:sz="4" w:space="0"/>
            </w:tcBorders>
          </w:tcPr>
          <w:p w14:paraId="4670EF66">
            <w:pPr>
              <w:spacing w:before="105" w:after="105"/>
              <w:jc w:val="both"/>
              <w:textAlignment w:val="top"/>
              <w:rPr>
                <w:rFonts w:ascii="Times New Roman" w:hAnsi="Times New Roman"/>
              </w:rPr>
            </w:pPr>
            <w:r>
              <w:rPr>
                <w:rFonts w:ascii="Times New Roman" w:hAnsi="Times New Roman"/>
                <w:b/>
                <w:bCs/>
              </w:rPr>
              <w:t>Percentage of Total (n)</w:t>
            </w:r>
          </w:p>
        </w:tc>
      </w:tr>
      <w:tr w14:paraId="775592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4A51B2A5">
            <w:pPr>
              <w:jc w:val="both"/>
              <w:textAlignment w:val="top"/>
              <w:rPr>
                <w:rFonts w:ascii="Times New Roman" w:hAnsi="Times New Roman"/>
              </w:rPr>
            </w:pPr>
            <w:r>
              <w:rPr>
                <w:rFonts w:ascii="Times New Roman" w:hAnsi="Times New Roman"/>
              </w:rPr>
              <w:t>1</w:t>
            </w:r>
          </w:p>
        </w:tc>
        <w:tc>
          <w:tcPr>
            <w:tcW w:w="0" w:type="auto"/>
            <w:tcBorders>
              <w:top w:val="nil"/>
              <w:left w:val="nil"/>
              <w:bottom w:val="single" w:color="E0E0E0" w:sz="4" w:space="0"/>
              <w:right w:val="single" w:color="E0E0E0" w:sz="4" w:space="0"/>
            </w:tcBorders>
          </w:tcPr>
          <w:p w14:paraId="2DBE66BA">
            <w:pPr>
              <w:jc w:val="both"/>
              <w:textAlignment w:val="top"/>
              <w:rPr>
                <w:rFonts w:ascii="Times New Roman" w:hAnsi="Times New Roman"/>
              </w:rPr>
            </w:pPr>
            <w:r>
              <w:rPr>
                <w:rFonts w:ascii="Times New Roman" w:hAnsi="Times New Roman"/>
              </w:rPr>
              <w:t>Delta State University, Abraka (DELSU)</w:t>
            </w:r>
          </w:p>
        </w:tc>
        <w:tc>
          <w:tcPr>
            <w:tcW w:w="0" w:type="auto"/>
            <w:tcBorders>
              <w:top w:val="nil"/>
              <w:left w:val="nil"/>
              <w:bottom w:val="single" w:color="E0E0E0" w:sz="4" w:space="0"/>
              <w:right w:val="single" w:color="E0E0E0" w:sz="4" w:space="0"/>
            </w:tcBorders>
          </w:tcPr>
          <w:p w14:paraId="5213640B">
            <w:pPr>
              <w:jc w:val="both"/>
              <w:textAlignment w:val="top"/>
              <w:rPr>
                <w:rFonts w:ascii="Times New Roman" w:hAnsi="Times New Roman"/>
              </w:rPr>
            </w:pPr>
            <w:r>
              <w:rPr>
                <w:rFonts w:ascii="Times New Roman" w:hAnsi="Times New Roman"/>
              </w:rPr>
              <w:t>462</w:t>
            </w:r>
          </w:p>
        </w:tc>
        <w:tc>
          <w:tcPr>
            <w:tcW w:w="0" w:type="auto"/>
            <w:tcBorders>
              <w:top w:val="nil"/>
              <w:left w:val="nil"/>
              <w:bottom w:val="single" w:color="E0E0E0" w:sz="4" w:space="0"/>
              <w:right w:val="single" w:color="E0E0E0" w:sz="4" w:space="0"/>
            </w:tcBorders>
          </w:tcPr>
          <w:p w14:paraId="04AAD56D">
            <w:pPr>
              <w:jc w:val="both"/>
              <w:textAlignment w:val="top"/>
              <w:rPr>
                <w:rFonts w:ascii="Times New Roman" w:hAnsi="Times New Roman"/>
              </w:rPr>
            </w:pPr>
            <w:r>
              <w:rPr>
                <w:rFonts w:ascii="Times New Roman" w:hAnsi="Times New Roman"/>
              </w:rPr>
              <w:t>112</w:t>
            </w:r>
          </w:p>
        </w:tc>
        <w:tc>
          <w:tcPr>
            <w:tcW w:w="0" w:type="auto"/>
            <w:tcBorders>
              <w:top w:val="nil"/>
              <w:left w:val="nil"/>
              <w:bottom w:val="single" w:color="E0E0E0" w:sz="4" w:space="0"/>
              <w:right w:val="single" w:color="E0E0E0" w:sz="4" w:space="0"/>
            </w:tcBorders>
          </w:tcPr>
          <w:p w14:paraId="1535F58B">
            <w:pPr>
              <w:jc w:val="both"/>
              <w:textAlignment w:val="top"/>
              <w:rPr>
                <w:rFonts w:ascii="Times New Roman" w:hAnsi="Times New Roman"/>
              </w:rPr>
            </w:pPr>
            <w:r>
              <w:rPr>
                <w:rFonts w:ascii="Times New Roman" w:hAnsi="Times New Roman"/>
              </w:rPr>
              <w:t>36.96%</w:t>
            </w:r>
          </w:p>
        </w:tc>
      </w:tr>
      <w:tr w14:paraId="3CB3AD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3BA020F2">
            <w:pPr>
              <w:jc w:val="both"/>
              <w:textAlignment w:val="top"/>
              <w:rPr>
                <w:rFonts w:ascii="Times New Roman" w:hAnsi="Times New Roman"/>
              </w:rPr>
            </w:pPr>
            <w:r>
              <w:rPr>
                <w:rFonts w:ascii="Times New Roman" w:hAnsi="Times New Roman"/>
              </w:rPr>
              <w:t>2</w:t>
            </w:r>
          </w:p>
        </w:tc>
        <w:tc>
          <w:tcPr>
            <w:tcW w:w="0" w:type="auto"/>
            <w:tcBorders>
              <w:top w:val="nil"/>
              <w:left w:val="nil"/>
              <w:bottom w:val="single" w:color="E0E0E0" w:sz="4" w:space="0"/>
              <w:right w:val="single" w:color="E0E0E0" w:sz="4" w:space="0"/>
            </w:tcBorders>
          </w:tcPr>
          <w:p w14:paraId="7E28660E">
            <w:pPr>
              <w:jc w:val="both"/>
              <w:textAlignment w:val="top"/>
              <w:rPr>
                <w:rFonts w:ascii="Times New Roman" w:hAnsi="Times New Roman"/>
              </w:rPr>
            </w:pPr>
            <w:r>
              <w:rPr>
                <w:rFonts w:ascii="Times New Roman" w:hAnsi="Times New Roman"/>
              </w:rPr>
              <w:t>Niger Delta University, Wilberforce Island (NDU)</w:t>
            </w:r>
          </w:p>
        </w:tc>
        <w:tc>
          <w:tcPr>
            <w:tcW w:w="0" w:type="auto"/>
            <w:tcBorders>
              <w:top w:val="nil"/>
              <w:left w:val="nil"/>
              <w:bottom w:val="single" w:color="E0E0E0" w:sz="4" w:space="0"/>
              <w:right w:val="single" w:color="E0E0E0" w:sz="4" w:space="0"/>
            </w:tcBorders>
          </w:tcPr>
          <w:p w14:paraId="79D23C45">
            <w:pPr>
              <w:jc w:val="both"/>
              <w:textAlignment w:val="top"/>
              <w:rPr>
                <w:rFonts w:ascii="Times New Roman" w:hAnsi="Times New Roman"/>
              </w:rPr>
            </w:pPr>
            <w:r>
              <w:rPr>
                <w:rFonts w:ascii="Times New Roman" w:hAnsi="Times New Roman"/>
              </w:rPr>
              <w:t>384</w:t>
            </w:r>
          </w:p>
        </w:tc>
        <w:tc>
          <w:tcPr>
            <w:tcW w:w="0" w:type="auto"/>
            <w:tcBorders>
              <w:top w:val="nil"/>
              <w:left w:val="nil"/>
              <w:bottom w:val="single" w:color="E0E0E0" w:sz="4" w:space="0"/>
              <w:right w:val="single" w:color="E0E0E0" w:sz="4" w:space="0"/>
            </w:tcBorders>
          </w:tcPr>
          <w:p w14:paraId="033D449F">
            <w:pPr>
              <w:jc w:val="both"/>
              <w:textAlignment w:val="top"/>
              <w:rPr>
                <w:rFonts w:ascii="Times New Roman" w:hAnsi="Times New Roman"/>
              </w:rPr>
            </w:pPr>
            <w:r>
              <w:rPr>
                <w:rFonts w:ascii="Times New Roman" w:hAnsi="Times New Roman"/>
              </w:rPr>
              <w:t>93</w:t>
            </w:r>
          </w:p>
        </w:tc>
        <w:tc>
          <w:tcPr>
            <w:tcW w:w="0" w:type="auto"/>
            <w:tcBorders>
              <w:top w:val="nil"/>
              <w:left w:val="nil"/>
              <w:bottom w:val="single" w:color="E0E0E0" w:sz="4" w:space="0"/>
              <w:right w:val="single" w:color="E0E0E0" w:sz="4" w:space="0"/>
            </w:tcBorders>
          </w:tcPr>
          <w:p w14:paraId="799AF986">
            <w:pPr>
              <w:jc w:val="both"/>
              <w:textAlignment w:val="top"/>
              <w:rPr>
                <w:rFonts w:ascii="Times New Roman" w:hAnsi="Times New Roman"/>
              </w:rPr>
            </w:pPr>
            <w:r>
              <w:rPr>
                <w:rFonts w:ascii="Times New Roman" w:hAnsi="Times New Roman"/>
              </w:rPr>
              <w:t>30.69%</w:t>
            </w:r>
          </w:p>
        </w:tc>
      </w:tr>
      <w:tr w14:paraId="1A5842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4DE6D35D">
            <w:pPr>
              <w:jc w:val="both"/>
              <w:textAlignment w:val="top"/>
              <w:rPr>
                <w:rFonts w:ascii="Times New Roman" w:hAnsi="Times New Roman"/>
              </w:rPr>
            </w:pPr>
            <w:r>
              <w:rPr>
                <w:rFonts w:ascii="Times New Roman" w:hAnsi="Times New Roman"/>
              </w:rPr>
              <w:t>3</w:t>
            </w:r>
          </w:p>
        </w:tc>
        <w:tc>
          <w:tcPr>
            <w:tcW w:w="0" w:type="auto"/>
            <w:tcBorders>
              <w:top w:val="nil"/>
              <w:left w:val="nil"/>
              <w:bottom w:val="single" w:color="E0E0E0" w:sz="4" w:space="0"/>
              <w:right w:val="single" w:color="E0E0E0" w:sz="4" w:space="0"/>
            </w:tcBorders>
          </w:tcPr>
          <w:p w14:paraId="7FA3BCEF">
            <w:pPr>
              <w:jc w:val="both"/>
              <w:textAlignment w:val="top"/>
              <w:rPr>
                <w:rFonts w:ascii="Times New Roman" w:hAnsi="Times New Roman"/>
              </w:rPr>
            </w:pPr>
            <w:r>
              <w:rPr>
                <w:rFonts w:ascii="Times New Roman" w:hAnsi="Times New Roman"/>
              </w:rPr>
              <w:t>Rivers State University, Port Harcourt (RSU)</w:t>
            </w:r>
          </w:p>
        </w:tc>
        <w:tc>
          <w:tcPr>
            <w:tcW w:w="0" w:type="auto"/>
            <w:tcBorders>
              <w:top w:val="nil"/>
              <w:left w:val="nil"/>
              <w:bottom w:val="single" w:color="E0E0E0" w:sz="4" w:space="0"/>
              <w:right w:val="single" w:color="E0E0E0" w:sz="4" w:space="0"/>
            </w:tcBorders>
          </w:tcPr>
          <w:p w14:paraId="5C504788">
            <w:pPr>
              <w:jc w:val="both"/>
              <w:textAlignment w:val="top"/>
              <w:rPr>
                <w:rFonts w:ascii="Times New Roman" w:hAnsi="Times New Roman"/>
              </w:rPr>
            </w:pPr>
            <w:r>
              <w:rPr>
                <w:rFonts w:ascii="Times New Roman" w:hAnsi="Times New Roman"/>
              </w:rPr>
              <w:t>404</w:t>
            </w:r>
          </w:p>
        </w:tc>
        <w:tc>
          <w:tcPr>
            <w:tcW w:w="0" w:type="auto"/>
            <w:tcBorders>
              <w:top w:val="nil"/>
              <w:left w:val="nil"/>
              <w:bottom w:val="single" w:color="E0E0E0" w:sz="4" w:space="0"/>
              <w:right w:val="single" w:color="E0E0E0" w:sz="4" w:space="0"/>
            </w:tcBorders>
          </w:tcPr>
          <w:p w14:paraId="74AE38D7">
            <w:pPr>
              <w:jc w:val="both"/>
              <w:textAlignment w:val="top"/>
              <w:rPr>
                <w:rFonts w:ascii="Times New Roman" w:hAnsi="Times New Roman"/>
              </w:rPr>
            </w:pPr>
            <w:r>
              <w:rPr>
                <w:rFonts w:ascii="Times New Roman" w:hAnsi="Times New Roman"/>
              </w:rPr>
              <w:t>98</w:t>
            </w:r>
          </w:p>
        </w:tc>
        <w:tc>
          <w:tcPr>
            <w:tcW w:w="0" w:type="auto"/>
            <w:tcBorders>
              <w:top w:val="nil"/>
              <w:left w:val="nil"/>
              <w:bottom w:val="single" w:color="E0E0E0" w:sz="4" w:space="0"/>
              <w:right w:val="single" w:color="E0E0E0" w:sz="4" w:space="0"/>
            </w:tcBorders>
          </w:tcPr>
          <w:p w14:paraId="7B39F3E5">
            <w:pPr>
              <w:jc w:val="both"/>
              <w:textAlignment w:val="top"/>
              <w:rPr>
                <w:rFonts w:ascii="Times New Roman" w:hAnsi="Times New Roman"/>
              </w:rPr>
            </w:pPr>
            <w:r>
              <w:rPr>
                <w:rFonts w:ascii="Times New Roman" w:hAnsi="Times New Roman"/>
              </w:rPr>
              <w:t>32.35%</w:t>
            </w:r>
          </w:p>
        </w:tc>
      </w:tr>
      <w:tr w14:paraId="110B1F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61F1E770">
            <w:pPr>
              <w:jc w:val="both"/>
              <w:rPr>
                <w:rFonts w:ascii="Times New Roman" w:hAnsi="Times New Roman"/>
              </w:rPr>
            </w:pPr>
          </w:p>
        </w:tc>
        <w:tc>
          <w:tcPr>
            <w:tcW w:w="0" w:type="auto"/>
            <w:tcBorders>
              <w:top w:val="nil"/>
              <w:left w:val="nil"/>
              <w:bottom w:val="single" w:color="E0E0E0" w:sz="4" w:space="0"/>
              <w:right w:val="single" w:color="E0E0E0" w:sz="4" w:space="0"/>
            </w:tcBorders>
          </w:tcPr>
          <w:p w14:paraId="61C6B5F9">
            <w:pPr>
              <w:spacing w:before="105" w:after="105"/>
              <w:jc w:val="both"/>
              <w:textAlignment w:val="top"/>
              <w:rPr>
                <w:rFonts w:ascii="Times New Roman" w:hAnsi="Times New Roman"/>
              </w:rPr>
            </w:pPr>
            <w:r>
              <w:rPr>
                <w:rFonts w:ascii="Times New Roman" w:hAnsi="Times New Roman"/>
                <w:b/>
                <w:bCs/>
              </w:rPr>
              <w:t>Total</w:t>
            </w:r>
          </w:p>
        </w:tc>
        <w:tc>
          <w:tcPr>
            <w:tcW w:w="0" w:type="auto"/>
            <w:tcBorders>
              <w:top w:val="nil"/>
              <w:left w:val="nil"/>
              <w:bottom w:val="single" w:color="E0E0E0" w:sz="4" w:space="0"/>
              <w:right w:val="single" w:color="E0E0E0" w:sz="4" w:space="0"/>
            </w:tcBorders>
          </w:tcPr>
          <w:p w14:paraId="7AB1E5F1">
            <w:pPr>
              <w:jc w:val="both"/>
              <w:textAlignment w:val="top"/>
              <w:rPr>
                <w:rFonts w:ascii="Times New Roman" w:hAnsi="Times New Roman"/>
              </w:rPr>
            </w:pPr>
            <w:r>
              <w:rPr>
                <w:rFonts w:ascii="Times New Roman" w:hAnsi="Times New Roman"/>
              </w:rPr>
              <w:t>1,250</w:t>
            </w:r>
          </w:p>
        </w:tc>
        <w:tc>
          <w:tcPr>
            <w:tcW w:w="0" w:type="auto"/>
            <w:tcBorders>
              <w:top w:val="nil"/>
              <w:left w:val="nil"/>
              <w:bottom w:val="single" w:color="E0E0E0" w:sz="4" w:space="0"/>
              <w:right w:val="single" w:color="E0E0E0" w:sz="4" w:space="0"/>
            </w:tcBorders>
          </w:tcPr>
          <w:p w14:paraId="6898F54D">
            <w:pPr>
              <w:jc w:val="both"/>
              <w:textAlignment w:val="top"/>
              <w:rPr>
                <w:rFonts w:ascii="Times New Roman" w:hAnsi="Times New Roman"/>
              </w:rPr>
            </w:pPr>
            <w:r>
              <w:rPr>
                <w:rFonts w:ascii="Times New Roman" w:hAnsi="Times New Roman"/>
              </w:rPr>
              <w:t>303</w:t>
            </w:r>
          </w:p>
        </w:tc>
        <w:tc>
          <w:tcPr>
            <w:tcW w:w="0" w:type="auto"/>
            <w:tcBorders>
              <w:top w:val="nil"/>
              <w:left w:val="nil"/>
              <w:bottom w:val="single" w:color="E0E0E0" w:sz="4" w:space="0"/>
              <w:right w:val="single" w:color="E0E0E0" w:sz="4" w:space="0"/>
            </w:tcBorders>
          </w:tcPr>
          <w:p w14:paraId="0ACAF3D1">
            <w:pPr>
              <w:jc w:val="both"/>
              <w:textAlignment w:val="top"/>
              <w:rPr>
                <w:rFonts w:ascii="Times New Roman" w:hAnsi="Times New Roman"/>
              </w:rPr>
            </w:pPr>
            <w:r>
              <w:rPr>
                <w:rFonts w:ascii="Times New Roman" w:hAnsi="Times New Roman"/>
              </w:rPr>
              <w:t>100.00%</w:t>
            </w:r>
          </w:p>
        </w:tc>
      </w:tr>
    </w:tbl>
    <w:p w14:paraId="27BEFBD8">
      <w:pPr>
        <w:spacing w:before="105" w:after="105"/>
        <w:jc w:val="both"/>
        <w:rPr>
          <w:rFonts w:ascii="Times New Roman" w:hAnsi="Times New Roman"/>
        </w:rPr>
      </w:pPr>
      <w:r>
        <w:rPr>
          <w:rFonts w:ascii="Times New Roman" w:hAnsi="Times New Roman"/>
        </w:rPr>
        <w:t xml:space="preserve"> </w:t>
      </w:r>
    </w:p>
    <w:p w14:paraId="0B6C5DA9">
      <w:pPr>
        <w:spacing w:before="105" w:after="105" w:line="360" w:lineRule="auto"/>
        <w:jc w:val="both"/>
        <w:rPr>
          <w:rFonts w:ascii="Times New Roman" w:hAnsi="Times New Roman"/>
        </w:rPr>
      </w:pPr>
      <w:r>
        <w:rPr>
          <w:rFonts w:ascii="Times New Roman" w:hAnsi="Times New Roman"/>
        </w:rPr>
        <w:t>In the research process, the primary tool for data gathering is the Digital Search Deficiencies, Institutional Infrastructure, and Electronic Resource Underutilization Questionnaire (DSDIIERUQ). The questionnaire has four divisions and used a 4-point Likert Scale: Strongly Agree (SA = 4), Agree (A = 3), Disagree (D = 2), and Strongly Disagree (SD = 1).</w:t>
      </w:r>
    </w:p>
    <w:p w14:paraId="046BBE44">
      <w:pPr>
        <w:spacing w:before="105" w:after="105" w:line="360" w:lineRule="auto"/>
        <w:jc w:val="both"/>
        <w:rPr>
          <w:rFonts w:ascii="Times New Roman" w:hAnsi="Times New Roman"/>
        </w:rPr>
      </w:pPr>
      <w:r>
        <w:rPr>
          <w:rFonts w:ascii="Times New Roman" w:hAnsi="Times New Roman"/>
        </w:rPr>
        <w:t>To prove the validity of the instrument, two experts from the faculty of Information Science in Delta State University reviewed it. On the other hand, its reliability was established using the pilot study conducted among 30 postgraduate students of the University of Uyo. From the pilot study, Cronbach’s Alpha Coefficients of 0.84 and 0.81 were obtained from the digital search deficiency items and institutional infrastructure items respectively.</w:t>
      </w:r>
    </w:p>
    <w:p w14:paraId="5CD8B338">
      <w:pPr>
        <w:spacing w:before="105" w:after="105" w:line="360" w:lineRule="auto"/>
        <w:jc w:val="both"/>
        <w:rPr>
          <w:rFonts w:ascii="Times New Roman" w:hAnsi="Times New Roman"/>
        </w:rPr>
      </w:pPr>
      <w:r>
        <w:rPr>
          <w:rFonts w:ascii="Times New Roman" w:hAnsi="Times New Roman"/>
        </w:rPr>
        <w:t>Questionnaires were distributed in the selected universities with the aid of three research assistants in the library. Out of the 303 questionnaires distributed, 291 were collected. This made the response rate of 96.0%. The data were analyzed using Statist</w:t>
      </w:r>
      <w:r>
        <w:rPr>
          <w:rFonts w:hint="eastAsia" w:ascii="Times New Roman" w:hAnsi="Times New Roman"/>
        </w:rPr>
        <w:t xml:space="preserve">ical Package for Social Sciences (SPSS) Version 27.0. Mean and Standard Deviation are used in the descriptive analysis, where mean score of 2.50 is the criterion for agreement. For testing of hypothesis, Pearson Product Moment Correlation is used with p </w:t>
      </w:r>
      <w:r>
        <w:rPr>
          <w:rFonts w:hint="eastAsia" w:ascii="SimSun" w:hAnsi="SimSun"/>
        </w:rPr>
        <w:t xml:space="preserve">≤ </w:t>
      </w:r>
      <w:r>
        <w:rPr>
          <w:rFonts w:ascii="Times New Roman" w:hAnsi="Times New Roman"/>
        </w:rPr>
        <w:t>0.05 level of significance.</w:t>
      </w:r>
    </w:p>
    <w:p w14:paraId="6AD255E0">
      <w:pPr>
        <w:spacing w:before="105" w:after="105"/>
        <w:jc w:val="both"/>
        <w:rPr>
          <w:rFonts w:ascii="Times New Roman" w:hAnsi="Times New Roman"/>
        </w:rPr>
      </w:pPr>
      <w:r>
        <w:rPr>
          <w:rFonts w:ascii="Times New Roman" w:hAnsi="Times New Roman"/>
          <w:b/>
          <w:bCs/>
        </w:rPr>
        <w:t>Presentation of Results, Data Analysis and Discussion</w:t>
      </w:r>
    </w:p>
    <w:p w14:paraId="2E774DDF">
      <w:pPr>
        <w:spacing w:before="105" w:after="105"/>
        <w:jc w:val="both"/>
        <w:rPr>
          <w:rFonts w:ascii="Times New Roman" w:hAnsi="Times New Roman"/>
        </w:rPr>
      </w:pPr>
      <w:r>
        <w:rPr>
          <w:rFonts w:ascii="Times New Roman" w:hAnsi="Times New Roman"/>
          <w:b/>
          <w:bCs/>
        </w:rPr>
        <w:t>Demographic Profile of Respondents</w:t>
      </w:r>
    </w:p>
    <w:p w14:paraId="633291A6">
      <w:pPr>
        <w:spacing w:before="105" w:after="105"/>
        <w:jc w:val="both"/>
        <w:rPr>
          <w:rFonts w:ascii="Times New Roman" w:hAnsi="Times New Roman"/>
        </w:rPr>
      </w:pPr>
      <w:r>
        <w:rPr>
          <w:rFonts w:ascii="Times New Roman" w:hAnsi="Times New Roman"/>
        </w:rPr>
        <w:t>Table 1 shows the distribution of the 291 valid respondents across the participating universities.</w:t>
      </w:r>
    </w:p>
    <w:p w14:paraId="117275B9">
      <w:pPr>
        <w:spacing w:before="105" w:after="105"/>
        <w:jc w:val="both"/>
        <w:rPr>
          <w:rFonts w:ascii="Times New Roman" w:hAnsi="Times New Roman"/>
        </w:rPr>
      </w:pPr>
      <w:r>
        <w:rPr>
          <w:rFonts w:ascii="Times New Roman" w:hAnsi="Times New Roman"/>
          <w:b/>
          <w:bCs/>
        </w:rPr>
        <w:t>Table 1: Institutional Distribution of Valid Sample</w:t>
      </w:r>
    </w:p>
    <w:tbl>
      <w:tblPr>
        <w:tblStyle w:val="3"/>
        <w:tblW w:w="0" w:type="auto"/>
        <w:tblInd w:w="9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2930"/>
        <w:gridCol w:w="2112"/>
        <w:gridCol w:w="2125"/>
        <w:gridCol w:w="2130"/>
      </w:tblGrid>
      <w:tr w14:paraId="064E56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432" w:hRule="atLeast"/>
        </w:trPr>
        <w:tc>
          <w:tcPr>
            <w:tcW w:w="2250" w:type="dxa"/>
            <w:tcBorders>
              <w:top w:val="single" w:color="E0E0E0" w:sz="4" w:space="0"/>
              <w:left w:val="single" w:color="E0E0E0" w:sz="4" w:space="0"/>
              <w:bottom w:val="single" w:color="E0E0E0" w:sz="4" w:space="0"/>
              <w:right w:val="single" w:color="E0E0E0" w:sz="4" w:space="0"/>
            </w:tcBorders>
          </w:tcPr>
          <w:p w14:paraId="786B966F">
            <w:pPr>
              <w:spacing w:before="105" w:after="105"/>
              <w:jc w:val="both"/>
              <w:textAlignment w:val="top"/>
              <w:rPr>
                <w:rFonts w:ascii="Times New Roman" w:hAnsi="Times New Roman"/>
              </w:rPr>
            </w:pPr>
            <w:r>
              <w:rPr>
                <w:rFonts w:ascii="Times New Roman" w:hAnsi="Times New Roman"/>
                <w:b/>
                <w:bCs/>
              </w:rPr>
              <w:t>Institution</w:t>
            </w:r>
          </w:p>
        </w:tc>
        <w:tc>
          <w:tcPr>
            <w:tcW w:w="2250" w:type="dxa"/>
            <w:tcBorders>
              <w:top w:val="single" w:color="E0E0E0" w:sz="4" w:space="0"/>
              <w:left w:val="nil"/>
              <w:bottom w:val="single" w:color="E0E0E0" w:sz="4" w:space="0"/>
              <w:right w:val="single" w:color="E0E0E0" w:sz="4" w:space="0"/>
            </w:tcBorders>
          </w:tcPr>
          <w:p w14:paraId="294193CE">
            <w:pPr>
              <w:spacing w:before="105" w:after="105"/>
              <w:jc w:val="both"/>
              <w:textAlignment w:val="top"/>
              <w:rPr>
                <w:rFonts w:ascii="Times New Roman" w:hAnsi="Times New Roman"/>
              </w:rPr>
            </w:pPr>
            <w:r>
              <w:rPr>
                <w:rFonts w:ascii="Times New Roman" w:hAnsi="Times New Roman"/>
                <w:b/>
                <w:bCs/>
              </w:rPr>
              <w:t>Target Sample Allocated</w:t>
            </w:r>
          </w:p>
        </w:tc>
        <w:tc>
          <w:tcPr>
            <w:tcW w:w="2250" w:type="dxa"/>
            <w:tcBorders>
              <w:top w:val="single" w:color="E0E0E0" w:sz="4" w:space="0"/>
              <w:left w:val="nil"/>
              <w:bottom w:val="single" w:color="E0E0E0" w:sz="4" w:space="0"/>
              <w:right w:val="single" w:color="E0E0E0" w:sz="4" w:space="0"/>
            </w:tcBorders>
          </w:tcPr>
          <w:p w14:paraId="10C52AF2">
            <w:pPr>
              <w:spacing w:before="105" w:after="105"/>
              <w:jc w:val="both"/>
              <w:textAlignment w:val="top"/>
              <w:rPr>
                <w:rFonts w:ascii="Times New Roman" w:hAnsi="Times New Roman"/>
              </w:rPr>
            </w:pPr>
            <w:r>
              <w:rPr>
                <w:rFonts w:ascii="Times New Roman" w:hAnsi="Times New Roman"/>
                <w:b/>
                <w:bCs/>
              </w:rPr>
              <w:t>Retrieved Frequency (f)</w:t>
            </w:r>
          </w:p>
        </w:tc>
        <w:tc>
          <w:tcPr>
            <w:tcW w:w="2250" w:type="dxa"/>
            <w:tcBorders>
              <w:top w:val="single" w:color="E0E0E0" w:sz="4" w:space="0"/>
              <w:left w:val="nil"/>
              <w:bottom w:val="single" w:color="E0E0E0" w:sz="4" w:space="0"/>
              <w:right w:val="single" w:color="E0E0E0" w:sz="4" w:space="0"/>
            </w:tcBorders>
          </w:tcPr>
          <w:p w14:paraId="098290EB">
            <w:pPr>
              <w:spacing w:before="105" w:after="105"/>
              <w:jc w:val="both"/>
              <w:textAlignment w:val="top"/>
              <w:rPr>
                <w:rFonts w:ascii="Times New Roman" w:hAnsi="Times New Roman"/>
              </w:rPr>
            </w:pPr>
            <w:r>
              <w:rPr>
                <w:rFonts w:ascii="Times New Roman" w:hAnsi="Times New Roman"/>
                <w:b/>
                <w:bCs/>
              </w:rPr>
              <w:t>Valid Percentage (%)</w:t>
            </w:r>
          </w:p>
        </w:tc>
      </w:tr>
      <w:tr w14:paraId="78EE3E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3C75C30C">
            <w:pPr>
              <w:jc w:val="both"/>
              <w:textAlignment w:val="top"/>
              <w:rPr>
                <w:rFonts w:ascii="Times New Roman" w:hAnsi="Times New Roman"/>
              </w:rPr>
            </w:pPr>
            <w:r>
              <w:rPr>
                <w:rFonts w:ascii="Times New Roman" w:hAnsi="Times New Roman"/>
              </w:rPr>
              <w:t>Delta State University (DELSU)</w:t>
            </w:r>
          </w:p>
        </w:tc>
        <w:tc>
          <w:tcPr>
            <w:tcW w:w="0" w:type="auto"/>
            <w:tcBorders>
              <w:top w:val="nil"/>
              <w:left w:val="nil"/>
              <w:bottom w:val="single" w:color="E0E0E0" w:sz="4" w:space="0"/>
              <w:right w:val="single" w:color="E0E0E0" w:sz="4" w:space="0"/>
            </w:tcBorders>
          </w:tcPr>
          <w:p w14:paraId="25141B22">
            <w:pPr>
              <w:jc w:val="both"/>
              <w:textAlignment w:val="top"/>
              <w:rPr>
                <w:rFonts w:ascii="Times New Roman" w:hAnsi="Times New Roman"/>
              </w:rPr>
            </w:pPr>
            <w:r>
              <w:rPr>
                <w:rFonts w:ascii="Times New Roman" w:hAnsi="Times New Roman"/>
              </w:rPr>
              <w:t>112</w:t>
            </w:r>
          </w:p>
        </w:tc>
        <w:tc>
          <w:tcPr>
            <w:tcW w:w="0" w:type="auto"/>
            <w:tcBorders>
              <w:top w:val="nil"/>
              <w:left w:val="nil"/>
              <w:bottom w:val="single" w:color="E0E0E0" w:sz="4" w:space="0"/>
              <w:right w:val="single" w:color="E0E0E0" w:sz="4" w:space="0"/>
            </w:tcBorders>
          </w:tcPr>
          <w:p w14:paraId="407D099C">
            <w:pPr>
              <w:jc w:val="both"/>
              <w:textAlignment w:val="top"/>
              <w:rPr>
                <w:rFonts w:ascii="Times New Roman" w:hAnsi="Times New Roman"/>
              </w:rPr>
            </w:pPr>
            <w:r>
              <w:rPr>
                <w:rFonts w:ascii="Times New Roman" w:hAnsi="Times New Roman"/>
              </w:rPr>
              <w:t>108</w:t>
            </w:r>
          </w:p>
        </w:tc>
        <w:tc>
          <w:tcPr>
            <w:tcW w:w="0" w:type="auto"/>
            <w:tcBorders>
              <w:top w:val="nil"/>
              <w:left w:val="nil"/>
              <w:bottom w:val="single" w:color="E0E0E0" w:sz="4" w:space="0"/>
              <w:right w:val="single" w:color="E0E0E0" w:sz="4" w:space="0"/>
            </w:tcBorders>
          </w:tcPr>
          <w:p w14:paraId="5FB2A439">
            <w:pPr>
              <w:jc w:val="both"/>
              <w:textAlignment w:val="top"/>
              <w:rPr>
                <w:rFonts w:ascii="Times New Roman" w:hAnsi="Times New Roman"/>
              </w:rPr>
            </w:pPr>
            <w:r>
              <w:rPr>
                <w:rFonts w:ascii="Times New Roman" w:hAnsi="Times New Roman"/>
              </w:rPr>
              <w:t>37.11%</w:t>
            </w:r>
          </w:p>
        </w:tc>
      </w:tr>
      <w:tr w14:paraId="1CAF5C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3B74B5D4">
            <w:pPr>
              <w:jc w:val="both"/>
              <w:textAlignment w:val="top"/>
              <w:rPr>
                <w:rFonts w:ascii="Times New Roman" w:hAnsi="Times New Roman"/>
              </w:rPr>
            </w:pPr>
            <w:r>
              <w:rPr>
                <w:rFonts w:ascii="Times New Roman" w:hAnsi="Times New Roman"/>
              </w:rPr>
              <w:t>Niger Delta University (NDU)</w:t>
            </w:r>
          </w:p>
        </w:tc>
        <w:tc>
          <w:tcPr>
            <w:tcW w:w="0" w:type="auto"/>
            <w:tcBorders>
              <w:top w:val="nil"/>
              <w:left w:val="nil"/>
              <w:bottom w:val="single" w:color="E0E0E0" w:sz="4" w:space="0"/>
              <w:right w:val="single" w:color="E0E0E0" w:sz="4" w:space="0"/>
            </w:tcBorders>
          </w:tcPr>
          <w:p w14:paraId="297567AD">
            <w:pPr>
              <w:jc w:val="both"/>
              <w:textAlignment w:val="top"/>
              <w:rPr>
                <w:rFonts w:ascii="Times New Roman" w:hAnsi="Times New Roman"/>
              </w:rPr>
            </w:pPr>
            <w:r>
              <w:rPr>
                <w:rFonts w:ascii="Times New Roman" w:hAnsi="Times New Roman"/>
              </w:rPr>
              <w:t>93</w:t>
            </w:r>
          </w:p>
        </w:tc>
        <w:tc>
          <w:tcPr>
            <w:tcW w:w="0" w:type="auto"/>
            <w:tcBorders>
              <w:top w:val="nil"/>
              <w:left w:val="nil"/>
              <w:bottom w:val="single" w:color="E0E0E0" w:sz="4" w:space="0"/>
              <w:right w:val="single" w:color="E0E0E0" w:sz="4" w:space="0"/>
            </w:tcBorders>
          </w:tcPr>
          <w:p w14:paraId="0C771528">
            <w:pPr>
              <w:jc w:val="both"/>
              <w:textAlignment w:val="top"/>
              <w:rPr>
                <w:rFonts w:ascii="Times New Roman" w:hAnsi="Times New Roman"/>
              </w:rPr>
            </w:pPr>
            <w:r>
              <w:rPr>
                <w:rFonts w:ascii="Times New Roman" w:hAnsi="Times New Roman"/>
              </w:rPr>
              <w:t>89</w:t>
            </w:r>
          </w:p>
        </w:tc>
        <w:tc>
          <w:tcPr>
            <w:tcW w:w="0" w:type="auto"/>
            <w:tcBorders>
              <w:top w:val="nil"/>
              <w:left w:val="nil"/>
              <w:bottom w:val="single" w:color="E0E0E0" w:sz="4" w:space="0"/>
              <w:right w:val="single" w:color="E0E0E0" w:sz="4" w:space="0"/>
            </w:tcBorders>
          </w:tcPr>
          <w:p w14:paraId="08511325">
            <w:pPr>
              <w:jc w:val="both"/>
              <w:textAlignment w:val="top"/>
              <w:rPr>
                <w:rFonts w:ascii="Times New Roman" w:hAnsi="Times New Roman"/>
              </w:rPr>
            </w:pPr>
            <w:r>
              <w:rPr>
                <w:rFonts w:ascii="Times New Roman" w:hAnsi="Times New Roman"/>
              </w:rPr>
              <w:t>30.58%</w:t>
            </w:r>
          </w:p>
        </w:tc>
      </w:tr>
      <w:tr w14:paraId="4C52DC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2A8BCFB9">
            <w:pPr>
              <w:jc w:val="both"/>
              <w:textAlignment w:val="top"/>
              <w:rPr>
                <w:rFonts w:ascii="Times New Roman" w:hAnsi="Times New Roman"/>
              </w:rPr>
            </w:pPr>
            <w:r>
              <w:rPr>
                <w:rFonts w:ascii="Times New Roman" w:hAnsi="Times New Roman"/>
              </w:rPr>
              <w:t>Rivers State University (RSU)</w:t>
            </w:r>
          </w:p>
        </w:tc>
        <w:tc>
          <w:tcPr>
            <w:tcW w:w="0" w:type="auto"/>
            <w:tcBorders>
              <w:top w:val="nil"/>
              <w:left w:val="nil"/>
              <w:bottom w:val="single" w:color="E0E0E0" w:sz="4" w:space="0"/>
              <w:right w:val="single" w:color="E0E0E0" w:sz="4" w:space="0"/>
            </w:tcBorders>
          </w:tcPr>
          <w:p w14:paraId="77416E39">
            <w:pPr>
              <w:jc w:val="both"/>
              <w:textAlignment w:val="top"/>
              <w:rPr>
                <w:rFonts w:ascii="Times New Roman" w:hAnsi="Times New Roman"/>
              </w:rPr>
            </w:pPr>
            <w:r>
              <w:rPr>
                <w:rFonts w:ascii="Times New Roman" w:hAnsi="Times New Roman"/>
              </w:rPr>
              <w:t>98</w:t>
            </w:r>
          </w:p>
        </w:tc>
        <w:tc>
          <w:tcPr>
            <w:tcW w:w="0" w:type="auto"/>
            <w:tcBorders>
              <w:top w:val="nil"/>
              <w:left w:val="nil"/>
              <w:bottom w:val="single" w:color="E0E0E0" w:sz="4" w:space="0"/>
              <w:right w:val="single" w:color="E0E0E0" w:sz="4" w:space="0"/>
            </w:tcBorders>
          </w:tcPr>
          <w:p w14:paraId="48BBC1D2">
            <w:pPr>
              <w:jc w:val="both"/>
              <w:textAlignment w:val="top"/>
              <w:rPr>
                <w:rFonts w:ascii="Times New Roman" w:hAnsi="Times New Roman"/>
              </w:rPr>
            </w:pPr>
            <w:r>
              <w:rPr>
                <w:rFonts w:ascii="Times New Roman" w:hAnsi="Times New Roman"/>
              </w:rPr>
              <w:t>94</w:t>
            </w:r>
          </w:p>
        </w:tc>
        <w:tc>
          <w:tcPr>
            <w:tcW w:w="0" w:type="auto"/>
            <w:tcBorders>
              <w:top w:val="nil"/>
              <w:left w:val="nil"/>
              <w:bottom w:val="single" w:color="E0E0E0" w:sz="4" w:space="0"/>
              <w:right w:val="single" w:color="E0E0E0" w:sz="4" w:space="0"/>
            </w:tcBorders>
          </w:tcPr>
          <w:p w14:paraId="0D271BA2">
            <w:pPr>
              <w:jc w:val="both"/>
              <w:textAlignment w:val="top"/>
              <w:rPr>
                <w:rFonts w:ascii="Times New Roman" w:hAnsi="Times New Roman"/>
              </w:rPr>
            </w:pPr>
            <w:r>
              <w:rPr>
                <w:rFonts w:ascii="Times New Roman" w:hAnsi="Times New Roman"/>
              </w:rPr>
              <w:t>32.31%</w:t>
            </w:r>
          </w:p>
        </w:tc>
      </w:tr>
      <w:tr w14:paraId="73B080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24A9DB75">
            <w:pPr>
              <w:spacing w:before="105" w:after="105"/>
              <w:jc w:val="both"/>
              <w:textAlignment w:val="top"/>
              <w:rPr>
                <w:rFonts w:ascii="Times New Roman" w:hAnsi="Times New Roman"/>
              </w:rPr>
            </w:pPr>
            <w:r>
              <w:rPr>
                <w:rFonts w:ascii="Times New Roman" w:hAnsi="Times New Roman"/>
                <w:b/>
                <w:bCs/>
              </w:rPr>
              <w:t>Total</w:t>
            </w:r>
          </w:p>
        </w:tc>
        <w:tc>
          <w:tcPr>
            <w:tcW w:w="0" w:type="auto"/>
            <w:tcBorders>
              <w:top w:val="nil"/>
              <w:left w:val="nil"/>
              <w:bottom w:val="single" w:color="E0E0E0" w:sz="4" w:space="0"/>
              <w:right w:val="single" w:color="E0E0E0" w:sz="4" w:space="0"/>
            </w:tcBorders>
          </w:tcPr>
          <w:p w14:paraId="31C6D0B4">
            <w:pPr>
              <w:jc w:val="both"/>
              <w:textAlignment w:val="top"/>
              <w:rPr>
                <w:rFonts w:ascii="Times New Roman" w:hAnsi="Times New Roman"/>
              </w:rPr>
            </w:pPr>
            <w:r>
              <w:rPr>
                <w:rFonts w:ascii="Times New Roman" w:hAnsi="Times New Roman"/>
              </w:rPr>
              <w:t>303</w:t>
            </w:r>
          </w:p>
        </w:tc>
        <w:tc>
          <w:tcPr>
            <w:tcW w:w="0" w:type="auto"/>
            <w:tcBorders>
              <w:top w:val="nil"/>
              <w:left w:val="nil"/>
              <w:bottom w:val="single" w:color="E0E0E0" w:sz="4" w:space="0"/>
              <w:right w:val="single" w:color="E0E0E0" w:sz="4" w:space="0"/>
            </w:tcBorders>
          </w:tcPr>
          <w:p w14:paraId="0BBB5A82">
            <w:pPr>
              <w:jc w:val="both"/>
              <w:textAlignment w:val="top"/>
              <w:rPr>
                <w:rFonts w:ascii="Times New Roman" w:hAnsi="Times New Roman"/>
              </w:rPr>
            </w:pPr>
            <w:r>
              <w:rPr>
                <w:rFonts w:ascii="Times New Roman" w:hAnsi="Times New Roman"/>
              </w:rPr>
              <w:t>291</w:t>
            </w:r>
          </w:p>
        </w:tc>
        <w:tc>
          <w:tcPr>
            <w:tcW w:w="0" w:type="auto"/>
            <w:tcBorders>
              <w:top w:val="nil"/>
              <w:left w:val="nil"/>
              <w:bottom w:val="single" w:color="E0E0E0" w:sz="4" w:space="0"/>
              <w:right w:val="single" w:color="E0E0E0" w:sz="4" w:space="0"/>
            </w:tcBorders>
          </w:tcPr>
          <w:p w14:paraId="02B3415C">
            <w:pPr>
              <w:jc w:val="both"/>
              <w:textAlignment w:val="top"/>
              <w:rPr>
                <w:rFonts w:ascii="Times New Roman" w:hAnsi="Times New Roman"/>
              </w:rPr>
            </w:pPr>
            <w:r>
              <w:rPr>
                <w:rFonts w:ascii="Times New Roman" w:hAnsi="Times New Roman"/>
              </w:rPr>
              <w:t>100.00%</w:t>
            </w:r>
          </w:p>
        </w:tc>
      </w:tr>
    </w:tbl>
    <w:p w14:paraId="6A34CD6E">
      <w:pPr>
        <w:spacing w:before="105" w:after="105"/>
        <w:jc w:val="both"/>
        <w:rPr>
          <w:rFonts w:ascii="Times New Roman" w:hAnsi="Times New Roman"/>
        </w:rPr>
      </w:pPr>
      <w:r>
        <w:rPr>
          <w:rFonts w:ascii="Times New Roman" w:hAnsi="Times New Roman"/>
          <w:b/>
          <w:bCs/>
        </w:rPr>
        <w:t>Answering Research Questions</w:t>
      </w:r>
    </w:p>
    <w:p w14:paraId="0A076AAB">
      <w:pPr>
        <w:spacing w:before="105" w:after="105"/>
        <w:jc w:val="both"/>
        <w:rPr>
          <w:rFonts w:ascii="Times New Roman" w:hAnsi="Times New Roman"/>
        </w:rPr>
      </w:pPr>
      <w:r>
        <w:rPr>
          <w:rFonts w:ascii="Times New Roman" w:hAnsi="Times New Roman"/>
          <w:b/>
          <w:bCs/>
        </w:rPr>
        <w:t>Research Question 1: What is the level of digital search deficiencies among postgraduate students in DELSU, NDU, and RSU?</w:t>
      </w:r>
    </w:p>
    <w:p w14:paraId="7DFD3842">
      <w:pPr>
        <w:spacing w:before="105" w:after="105"/>
        <w:jc w:val="both"/>
        <w:rPr>
          <w:rFonts w:ascii="Times New Roman" w:hAnsi="Times New Roman"/>
        </w:rPr>
      </w:pPr>
      <w:r>
        <w:rPr>
          <w:rFonts w:ascii="Times New Roman" w:hAnsi="Times New Roman"/>
          <w:b/>
          <w:bCs/>
        </w:rPr>
        <w:t>Table 2: Mean and Standard Deviation Ratings for Digital Search Deficiencies</w:t>
      </w:r>
    </w:p>
    <w:tbl>
      <w:tblPr>
        <w:tblStyle w:val="3"/>
        <w:tblW w:w="0" w:type="auto"/>
        <w:tblInd w:w="9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653"/>
        <w:gridCol w:w="5603"/>
        <w:gridCol w:w="837"/>
        <w:gridCol w:w="693"/>
        <w:gridCol w:w="1511"/>
      </w:tblGrid>
      <w:tr w14:paraId="008E46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932" w:type="dxa"/>
            <w:tcBorders>
              <w:top w:val="single" w:color="E0E0E0" w:sz="4" w:space="0"/>
              <w:left w:val="single" w:color="E0E0E0" w:sz="4" w:space="0"/>
              <w:bottom w:val="single" w:color="E0E0E0" w:sz="4" w:space="0"/>
              <w:right w:val="single" w:color="E0E0E0" w:sz="4" w:space="0"/>
            </w:tcBorders>
          </w:tcPr>
          <w:p w14:paraId="5ED0EC6E">
            <w:pPr>
              <w:spacing w:before="105" w:after="105"/>
              <w:jc w:val="both"/>
              <w:textAlignment w:val="top"/>
              <w:rPr>
                <w:rFonts w:ascii="Times New Roman" w:hAnsi="Times New Roman"/>
              </w:rPr>
            </w:pPr>
            <w:r>
              <w:rPr>
                <w:rFonts w:ascii="Times New Roman" w:hAnsi="Times New Roman"/>
                <w:b/>
                <w:bCs/>
              </w:rPr>
              <w:t>S/N</w:t>
            </w:r>
          </w:p>
        </w:tc>
        <w:tc>
          <w:tcPr>
            <w:tcW w:w="3826" w:type="dxa"/>
            <w:tcBorders>
              <w:top w:val="single" w:color="E0E0E0" w:sz="4" w:space="0"/>
              <w:left w:val="nil"/>
              <w:bottom w:val="single" w:color="E0E0E0" w:sz="4" w:space="0"/>
              <w:right w:val="single" w:color="E0E0E0" w:sz="4" w:space="0"/>
            </w:tcBorders>
          </w:tcPr>
          <w:p w14:paraId="48E1F29E">
            <w:pPr>
              <w:spacing w:before="105" w:after="105"/>
              <w:jc w:val="both"/>
              <w:textAlignment w:val="top"/>
              <w:rPr>
                <w:rFonts w:ascii="Times New Roman" w:hAnsi="Times New Roman"/>
              </w:rPr>
            </w:pPr>
            <w:r>
              <w:rPr>
                <w:rFonts w:ascii="Times New Roman" w:hAnsi="Times New Roman"/>
                <w:b/>
                <w:bCs/>
              </w:rPr>
              <w:t>Item Statement</w:t>
            </w:r>
          </w:p>
        </w:tc>
        <w:tc>
          <w:tcPr>
            <w:tcW w:w="1083" w:type="dxa"/>
            <w:tcBorders>
              <w:top w:val="single" w:color="E0E0E0" w:sz="4" w:space="0"/>
              <w:left w:val="nil"/>
              <w:bottom w:val="single" w:color="E0E0E0" w:sz="4" w:space="0"/>
              <w:right w:val="single" w:color="E0E0E0" w:sz="4" w:space="0"/>
            </w:tcBorders>
          </w:tcPr>
          <w:p w14:paraId="6A4EA1D4">
            <w:pPr>
              <w:spacing w:before="105" w:after="105"/>
              <w:jc w:val="both"/>
              <w:textAlignment w:val="top"/>
              <w:rPr>
                <w:rFonts w:ascii="Times New Roman" w:hAnsi="Times New Roman"/>
              </w:rPr>
            </w:pPr>
            <w:r>
              <w:rPr>
                <w:rFonts w:ascii="Times New Roman" w:hAnsi="Times New Roman"/>
                <w:b/>
                <w:bCs/>
              </w:rPr>
              <w:t>Mean (X̄)</w:t>
            </w:r>
          </w:p>
        </w:tc>
        <w:tc>
          <w:tcPr>
            <w:tcW w:w="964" w:type="dxa"/>
            <w:tcBorders>
              <w:top w:val="single" w:color="E0E0E0" w:sz="4" w:space="0"/>
              <w:left w:val="nil"/>
              <w:bottom w:val="single" w:color="E0E0E0" w:sz="4" w:space="0"/>
              <w:right w:val="single" w:color="E0E0E0" w:sz="4" w:space="0"/>
            </w:tcBorders>
          </w:tcPr>
          <w:p w14:paraId="0B85C10F">
            <w:pPr>
              <w:spacing w:before="105" w:after="105"/>
              <w:jc w:val="both"/>
              <w:textAlignment w:val="top"/>
              <w:rPr>
                <w:rFonts w:ascii="Times New Roman" w:hAnsi="Times New Roman"/>
              </w:rPr>
            </w:pPr>
            <w:r>
              <w:rPr>
                <w:rFonts w:ascii="Times New Roman" w:hAnsi="Times New Roman"/>
                <w:b/>
                <w:bCs/>
              </w:rPr>
              <w:t>SD</w:t>
            </w:r>
          </w:p>
        </w:tc>
        <w:tc>
          <w:tcPr>
            <w:tcW w:w="1531" w:type="dxa"/>
            <w:tcBorders>
              <w:top w:val="single" w:color="E0E0E0" w:sz="4" w:space="0"/>
              <w:left w:val="nil"/>
              <w:bottom w:val="single" w:color="E0E0E0" w:sz="4" w:space="0"/>
              <w:right w:val="single" w:color="E0E0E0" w:sz="4" w:space="0"/>
            </w:tcBorders>
          </w:tcPr>
          <w:p w14:paraId="203C0913">
            <w:pPr>
              <w:spacing w:before="105" w:after="105"/>
              <w:jc w:val="both"/>
              <w:textAlignment w:val="top"/>
              <w:rPr>
                <w:rFonts w:ascii="Times New Roman" w:hAnsi="Times New Roman"/>
              </w:rPr>
            </w:pPr>
            <w:r>
              <w:rPr>
                <w:rFonts w:ascii="Times New Roman" w:hAnsi="Times New Roman"/>
                <w:b/>
                <w:bCs/>
              </w:rPr>
              <w:t>Remark</w:t>
            </w:r>
          </w:p>
        </w:tc>
      </w:tr>
      <w:tr w14:paraId="27595D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0C20088D">
            <w:pPr>
              <w:jc w:val="both"/>
              <w:textAlignment w:val="top"/>
              <w:rPr>
                <w:rFonts w:ascii="Times New Roman" w:hAnsi="Times New Roman"/>
              </w:rPr>
            </w:pPr>
            <w:r>
              <w:rPr>
                <w:rFonts w:ascii="Times New Roman" w:hAnsi="Times New Roman"/>
              </w:rPr>
              <w:t>1</w:t>
            </w:r>
          </w:p>
        </w:tc>
        <w:tc>
          <w:tcPr>
            <w:tcW w:w="0" w:type="auto"/>
            <w:tcBorders>
              <w:top w:val="nil"/>
              <w:left w:val="nil"/>
              <w:bottom w:val="single" w:color="E0E0E0" w:sz="4" w:space="0"/>
              <w:right w:val="single" w:color="E0E0E0" w:sz="4" w:space="0"/>
            </w:tcBorders>
          </w:tcPr>
          <w:p w14:paraId="2335E105">
            <w:pPr>
              <w:jc w:val="both"/>
              <w:textAlignment w:val="top"/>
              <w:rPr>
                <w:rFonts w:ascii="Times New Roman" w:hAnsi="Times New Roman"/>
              </w:rPr>
            </w:pPr>
            <w:r>
              <w:rPr>
                <w:rFonts w:ascii="Times New Roman" w:hAnsi="Times New Roman"/>
              </w:rPr>
              <w:t>I write full research questions as search phrases in databases rather than isolating core keywords.</w:t>
            </w:r>
          </w:p>
        </w:tc>
        <w:tc>
          <w:tcPr>
            <w:tcW w:w="0" w:type="auto"/>
            <w:tcBorders>
              <w:top w:val="nil"/>
              <w:left w:val="nil"/>
              <w:bottom w:val="single" w:color="E0E0E0" w:sz="4" w:space="0"/>
              <w:right w:val="single" w:color="E0E0E0" w:sz="4" w:space="0"/>
            </w:tcBorders>
          </w:tcPr>
          <w:p w14:paraId="3DCB9EC0">
            <w:pPr>
              <w:jc w:val="both"/>
              <w:textAlignment w:val="top"/>
              <w:rPr>
                <w:rFonts w:ascii="Times New Roman" w:hAnsi="Times New Roman"/>
              </w:rPr>
            </w:pPr>
            <w:r>
              <w:rPr>
                <w:rFonts w:ascii="Times New Roman" w:hAnsi="Times New Roman"/>
              </w:rPr>
              <w:t>3.24</w:t>
            </w:r>
          </w:p>
        </w:tc>
        <w:tc>
          <w:tcPr>
            <w:tcW w:w="0" w:type="auto"/>
            <w:tcBorders>
              <w:top w:val="nil"/>
              <w:left w:val="nil"/>
              <w:bottom w:val="single" w:color="E0E0E0" w:sz="4" w:space="0"/>
              <w:right w:val="single" w:color="E0E0E0" w:sz="4" w:space="0"/>
            </w:tcBorders>
          </w:tcPr>
          <w:p w14:paraId="487E4634">
            <w:pPr>
              <w:jc w:val="both"/>
              <w:textAlignment w:val="top"/>
              <w:rPr>
                <w:rFonts w:ascii="Times New Roman" w:hAnsi="Times New Roman"/>
              </w:rPr>
            </w:pPr>
            <w:r>
              <w:rPr>
                <w:rFonts w:ascii="Times New Roman" w:hAnsi="Times New Roman"/>
              </w:rPr>
              <w:t>0.74</w:t>
            </w:r>
          </w:p>
        </w:tc>
        <w:tc>
          <w:tcPr>
            <w:tcW w:w="0" w:type="auto"/>
            <w:tcBorders>
              <w:top w:val="nil"/>
              <w:left w:val="nil"/>
              <w:bottom w:val="single" w:color="E0E0E0" w:sz="4" w:space="0"/>
              <w:right w:val="single" w:color="E0E0E0" w:sz="4" w:space="0"/>
            </w:tcBorders>
          </w:tcPr>
          <w:p w14:paraId="180C8933">
            <w:pPr>
              <w:jc w:val="both"/>
              <w:textAlignment w:val="top"/>
              <w:rPr>
                <w:rFonts w:ascii="Times New Roman" w:hAnsi="Times New Roman"/>
              </w:rPr>
            </w:pPr>
            <w:r>
              <w:rPr>
                <w:rFonts w:ascii="Times New Roman" w:hAnsi="Times New Roman"/>
              </w:rPr>
              <w:t>High Deficiency</w:t>
            </w:r>
          </w:p>
        </w:tc>
      </w:tr>
      <w:tr w14:paraId="137D96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3E475136">
            <w:pPr>
              <w:jc w:val="both"/>
              <w:textAlignment w:val="top"/>
              <w:rPr>
                <w:rFonts w:ascii="Times New Roman" w:hAnsi="Times New Roman"/>
              </w:rPr>
            </w:pPr>
            <w:r>
              <w:rPr>
                <w:rFonts w:ascii="Times New Roman" w:hAnsi="Times New Roman"/>
              </w:rPr>
              <w:t>2</w:t>
            </w:r>
          </w:p>
        </w:tc>
        <w:tc>
          <w:tcPr>
            <w:tcW w:w="0" w:type="auto"/>
            <w:tcBorders>
              <w:top w:val="nil"/>
              <w:left w:val="nil"/>
              <w:bottom w:val="single" w:color="E0E0E0" w:sz="4" w:space="0"/>
              <w:right w:val="single" w:color="E0E0E0" w:sz="4" w:space="0"/>
            </w:tcBorders>
          </w:tcPr>
          <w:p w14:paraId="1FA87C0C">
            <w:pPr>
              <w:spacing w:before="105" w:after="105"/>
              <w:jc w:val="both"/>
              <w:textAlignment w:val="top"/>
              <w:rPr>
                <w:rFonts w:ascii="Times New Roman" w:hAnsi="Times New Roman"/>
              </w:rPr>
            </w:pPr>
            <w:r>
              <w:rPr>
                <w:rFonts w:ascii="Times New Roman" w:hAnsi="Times New Roman"/>
              </w:rPr>
              <w:t>I do not know how to apply Boolean search operators (</w:t>
            </w:r>
            <w:r>
              <w:rPr>
                <w:rFonts w:ascii="Times New Roman" w:hAnsi="Times New Roman"/>
                <w:shd w:val="clear" w:color="auto" w:fill="F0F0F0"/>
              </w:rPr>
              <w:t>AND</w:t>
            </w:r>
            <w:r>
              <w:rPr>
                <w:rFonts w:ascii="Times New Roman" w:hAnsi="Times New Roman"/>
              </w:rPr>
              <w:t xml:space="preserve">, </w:t>
            </w:r>
            <w:r>
              <w:rPr>
                <w:rFonts w:ascii="Times New Roman" w:hAnsi="Times New Roman"/>
                <w:shd w:val="clear" w:color="auto" w:fill="F0F0F0"/>
              </w:rPr>
              <w:t>OR</w:t>
            </w:r>
            <w:r>
              <w:rPr>
                <w:rFonts w:ascii="Times New Roman" w:hAnsi="Times New Roman"/>
              </w:rPr>
              <w:t xml:space="preserve">, </w:t>
            </w:r>
            <w:r>
              <w:rPr>
                <w:rFonts w:ascii="Times New Roman" w:hAnsi="Times New Roman"/>
                <w:shd w:val="clear" w:color="auto" w:fill="F0F0F0"/>
              </w:rPr>
              <w:t>NOT</w:t>
            </w:r>
            <w:r>
              <w:rPr>
                <w:rFonts w:ascii="Times New Roman" w:hAnsi="Times New Roman"/>
              </w:rPr>
              <w:t>) to refine my search results.</w:t>
            </w:r>
          </w:p>
        </w:tc>
        <w:tc>
          <w:tcPr>
            <w:tcW w:w="0" w:type="auto"/>
            <w:tcBorders>
              <w:top w:val="nil"/>
              <w:left w:val="nil"/>
              <w:bottom w:val="single" w:color="E0E0E0" w:sz="4" w:space="0"/>
              <w:right w:val="single" w:color="E0E0E0" w:sz="4" w:space="0"/>
            </w:tcBorders>
          </w:tcPr>
          <w:p w14:paraId="75B64EB4">
            <w:pPr>
              <w:jc w:val="both"/>
              <w:textAlignment w:val="top"/>
              <w:rPr>
                <w:rFonts w:ascii="Times New Roman" w:hAnsi="Times New Roman"/>
              </w:rPr>
            </w:pPr>
            <w:r>
              <w:rPr>
                <w:rFonts w:ascii="Times New Roman" w:hAnsi="Times New Roman"/>
              </w:rPr>
              <w:t>3.12</w:t>
            </w:r>
          </w:p>
        </w:tc>
        <w:tc>
          <w:tcPr>
            <w:tcW w:w="0" w:type="auto"/>
            <w:tcBorders>
              <w:top w:val="nil"/>
              <w:left w:val="nil"/>
              <w:bottom w:val="single" w:color="E0E0E0" w:sz="4" w:space="0"/>
              <w:right w:val="single" w:color="E0E0E0" w:sz="4" w:space="0"/>
            </w:tcBorders>
          </w:tcPr>
          <w:p w14:paraId="69E9E8AC">
            <w:pPr>
              <w:jc w:val="both"/>
              <w:textAlignment w:val="top"/>
              <w:rPr>
                <w:rFonts w:ascii="Times New Roman" w:hAnsi="Times New Roman"/>
              </w:rPr>
            </w:pPr>
            <w:r>
              <w:rPr>
                <w:rFonts w:ascii="Times New Roman" w:hAnsi="Times New Roman"/>
              </w:rPr>
              <w:t>0.81</w:t>
            </w:r>
          </w:p>
        </w:tc>
        <w:tc>
          <w:tcPr>
            <w:tcW w:w="0" w:type="auto"/>
            <w:tcBorders>
              <w:top w:val="nil"/>
              <w:left w:val="nil"/>
              <w:bottom w:val="single" w:color="E0E0E0" w:sz="4" w:space="0"/>
              <w:right w:val="single" w:color="E0E0E0" w:sz="4" w:space="0"/>
            </w:tcBorders>
          </w:tcPr>
          <w:p w14:paraId="6AC414FE">
            <w:pPr>
              <w:jc w:val="both"/>
              <w:textAlignment w:val="top"/>
              <w:rPr>
                <w:rFonts w:ascii="Times New Roman" w:hAnsi="Times New Roman"/>
              </w:rPr>
            </w:pPr>
            <w:r>
              <w:rPr>
                <w:rFonts w:ascii="Times New Roman" w:hAnsi="Times New Roman"/>
              </w:rPr>
              <w:t>High Deficiency</w:t>
            </w:r>
          </w:p>
        </w:tc>
      </w:tr>
      <w:tr w14:paraId="46A8F6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2ACBBE66">
            <w:pPr>
              <w:jc w:val="both"/>
              <w:textAlignment w:val="top"/>
              <w:rPr>
                <w:rFonts w:ascii="Times New Roman" w:hAnsi="Times New Roman"/>
              </w:rPr>
            </w:pPr>
            <w:r>
              <w:rPr>
                <w:rFonts w:ascii="Times New Roman" w:hAnsi="Times New Roman"/>
              </w:rPr>
              <w:t>3</w:t>
            </w:r>
          </w:p>
        </w:tc>
        <w:tc>
          <w:tcPr>
            <w:tcW w:w="0" w:type="auto"/>
            <w:tcBorders>
              <w:top w:val="nil"/>
              <w:left w:val="nil"/>
              <w:bottom w:val="single" w:color="E0E0E0" w:sz="4" w:space="0"/>
              <w:right w:val="single" w:color="E0E0E0" w:sz="4" w:space="0"/>
            </w:tcBorders>
          </w:tcPr>
          <w:p w14:paraId="26EBBABB">
            <w:pPr>
              <w:jc w:val="both"/>
              <w:textAlignment w:val="top"/>
              <w:rPr>
                <w:rFonts w:ascii="Times New Roman" w:hAnsi="Times New Roman"/>
              </w:rPr>
            </w:pPr>
            <w:r>
              <w:rPr>
                <w:rFonts w:ascii="Times New Roman" w:hAnsi="Times New Roman"/>
              </w:rPr>
              <w:t>I rarely use search limiters like publication year, document type, or geography to narrow down results.</w:t>
            </w:r>
          </w:p>
        </w:tc>
        <w:tc>
          <w:tcPr>
            <w:tcW w:w="0" w:type="auto"/>
            <w:tcBorders>
              <w:top w:val="nil"/>
              <w:left w:val="nil"/>
              <w:bottom w:val="single" w:color="E0E0E0" w:sz="4" w:space="0"/>
              <w:right w:val="single" w:color="E0E0E0" w:sz="4" w:space="0"/>
            </w:tcBorders>
          </w:tcPr>
          <w:p w14:paraId="12504D46">
            <w:pPr>
              <w:jc w:val="both"/>
              <w:textAlignment w:val="top"/>
              <w:rPr>
                <w:rFonts w:ascii="Times New Roman" w:hAnsi="Times New Roman"/>
              </w:rPr>
            </w:pPr>
            <w:r>
              <w:rPr>
                <w:rFonts w:ascii="Times New Roman" w:hAnsi="Times New Roman"/>
              </w:rPr>
              <w:t>2.89</w:t>
            </w:r>
          </w:p>
        </w:tc>
        <w:tc>
          <w:tcPr>
            <w:tcW w:w="0" w:type="auto"/>
            <w:tcBorders>
              <w:top w:val="nil"/>
              <w:left w:val="nil"/>
              <w:bottom w:val="single" w:color="E0E0E0" w:sz="4" w:space="0"/>
              <w:right w:val="single" w:color="E0E0E0" w:sz="4" w:space="0"/>
            </w:tcBorders>
          </w:tcPr>
          <w:p w14:paraId="181DF3EA">
            <w:pPr>
              <w:jc w:val="both"/>
              <w:textAlignment w:val="top"/>
              <w:rPr>
                <w:rFonts w:ascii="Times New Roman" w:hAnsi="Times New Roman"/>
              </w:rPr>
            </w:pPr>
            <w:r>
              <w:rPr>
                <w:rFonts w:ascii="Times New Roman" w:hAnsi="Times New Roman"/>
              </w:rPr>
              <w:t>0.85</w:t>
            </w:r>
          </w:p>
        </w:tc>
        <w:tc>
          <w:tcPr>
            <w:tcW w:w="0" w:type="auto"/>
            <w:tcBorders>
              <w:top w:val="nil"/>
              <w:left w:val="nil"/>
              <w:bottom w:val="single" w:color="E0E0E0" w:sz="4" w:space="0"/>
              <w:right w:val="single" w:color="E0E0E0" w:sz="4" w:space="0"/>
            </w:tcBorders>
          </w:tcPr>
          <w:p w14:paraId="610684F6">
            <w:pPr>
              <w:jc w:val="both"/>
              <w:textAlignment w:val="top"/>
              <w:rPr>
                <w:rFonts w:ascii="Times New Roman" w:hAnsi="Times New Roman"/>
              </w:rPr>
            </w:pPr>
            <w:r>
              <w:rPr>
                <w:rFonts w:ascii="Times New Roman" w:hAnsi="Times New Roman"/>
              </w:rPr>
              <w:t>High Deficiency</w:t>
            </w:r>
          </w:p>
        </w:tc>
      </w:tr>
      <w:tr w14:paraId="78F1D5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51996C16">
            <w:pPr>
              <w:jc w:val="both"/>
              <w:textAlignment w:val="top"/>
              <w:rPr>
                <w:rFonts w:ascii="Times New Roman" w:hAnsi="Times New Roman"/>
              </w:rPr>
            </w:pPr>
            <w:r>
              <w:rPr>
                <w:rFonts w:ascii="Times New Roman" w:hAnsi="Times New Roman"/>
              </w:rPr>
              <w:t>4</w:t>
            </w:r>
          </w:p>
        </w:tc>
        <w:tc>
          <w:tcPr>
            <w:tcW w:w="0" w:type="auto"/>
            <w:tcBorders>
              <w:top w:val="nil"/>
              <w:left w:val="nil"/>
              <w:bottom w:val="single" w:color="E0E0E0" w:sz="4" w:space="0"/>
              <w:right w:val="single" w:color="E0E0E0" w:sz="4" w:space="0"/>
            </w:tcBorders>
          </w:tcPr>
          <w:p w14:paraId="04DB1D49">
            <w:pPr>
              <w:jc w:val="both"/>
              <w:textAlignment w:val="top"/>
              <w:rPr>
                <w:rFonts w:ascii="Times New Roman" w:hAnsi="Times New Roman"/>
              </w:rPr>
            </w:pPr>
            <w:r>
              <w:rPr>
                <w:rFonts w:ascii="Times New Roman" w:hAnsi="Times New Roman"/>
              </w:rPr>
              <w:t>I find it difficult to distinguish between predatory open-access research sites and accredited citation databases.</w:t>
            </w:r>
          </w:p>
        </w:tc>
        <w:tc>
          <w:tcPr>
            <w:tcW w:w="0" w:type="auto"/>
            <w:tcBorders>
              <w:top w:val="nil"/>
              <w:left w:val="nil"/>
              <w:bottom w:val="single" w:color="E0E0E0" w:sz="4" w:space="0"/>
              <w:right w:val="single" w:color="E0E0E0" w:sz="4" w:space="0"/>
            </w:tcBorders>
          </w:tcPr>
          <w:p w14:paraId="0CD57A9B">
            <w:pPr>
              <w:jc w:val="both"/>
              <w:textAlignment w:val="top"/>
              <w:rPr>
                <w:rFonts w:ascii="Times New Roman" w:hAnsi="Times New Roman"/>
              </w:rPr>
            </w:pPr>
            <w:r>
              <w:rPr>
                <w:rFonts w:ascii="Times New Roman" w:hAnsi="Times New Roman"/>
              </w:rPr>
              <w:t>2.76</w:t>
            </w:r>
          </w:p>
        </w:tc>
        <w:tc>
          <w:tcPr>
            <w:tcW w:w="0" w:type="auto"/>
            <w:tcBorders>
              <w:top w:val="nil"/>
              <w:left w:val="nil"/>
              <w:bottom w:val="single" w:color="E0E0E0" w:sz="4" w:space="0"/>
              <w:right w:val="single" w:color="E0E0E0" w:sz="4" w:space="0"/>
            </w:tcBorders>
          </w:tcPr>
          <w:p w14:paraId="15D1C6A0">
            <w:pPr>
              <w:jc w:val="both"/>
              <w:textAlignment w:val="top"/>
              <w:rPr>
                <w:rFonts w:ascii="Times New Roman" w:hAnsi="Times New Roman"/>
              </w:rPr>
            </w:pPr>
            <w:r>
              <w:rPr>
                <w:rFonts w:ascii="Times New Roman" w:hAnsi="Times New Roman"/>
              </w:rPr>
              <w:t>0.79</w:t>
            </w:r>
          </w:p>
        </w:tc>
        <w:tc>
          <w:tcPr>
            <w:tcW w:w="0" w:type="auto"/>
            <w:tcBorders>
              <w:top w:val="nil"/>
              <w:left w:val="nil"/>
              <w:bottom w:val="single" w:color="E0E0E0" w:sz="4" w:space="0"/>
              <w:right w:val="single" w:color="E0E0E0" w:sz="4" w:space="0"/>
            </w:tcBorders>
          </w:tcPr>
          <w:p w14:paraId="64A89743">
            <w:pPr>
              <w:jc w:val="both"/>
              <w:textAlignment w:val="top"/>
              <w:rPr>
                <w:rFonts w:ascii="Times New Roman" w:hAnsi="Times New Roman"/>
              </w:rPr>
            </w:pPr>
            <w:r>
              <w:rPr>
                <w:rFonts w:ascii="Times New Roman" w:hAnsi="Times New Roman"/>
              </w:rPr>
              <w:t>High Deficiency</w:t>
            </w:r>
          </w:p>
        </w:tc>
      </w:tr>
      <w:tr w14:paraId="03C303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6F79E082">
            <w:pPr>
              <w:jc w:val="both"/>
              <w:rPr>
                <w:rFonts w:ascii="Times New Roman" w:hAnsi="Times New Roman"/>
              </w:rPr>
            </w:pPr>
          </w:p>
        </w:tc>
        <w:tc>
          <w:tcPr>
            <w:tcW w:w="0" w:type="auto"/>
            <w:tcBorders>
              <w:top w:val="nil"/>
              <w:left w:val="nil"/>
              <w:bottom w:val="single" w:color="E0E0E0" w:sz="4" w:space="0"/>
              <w:right w:val="single" w:color="E0E0E0" w:sz="4" w:space="0"/>
            </w:tcBorders>
          </w:tcPr>
          <w:p w14:paraId="3F92BB8F">
            <w:pPr>
              <w:spacing w:before="105" w:after="105"/>
              <w:jc w:val="both"/>
              <w:textAlignment w:val="top"/>
              <w:rPr>
                <w:rFonts w:ascii="Times New Roman" w:hAnsi="Times New Roman"/>
              </w:rPr>
            </w:pPr>
            <w:r>
              <w:rPr>
                <w:rFonts w:ascii="Times New Roman" w:hAnsi="Times New Roman"/>
                <w:b/>
                <w:bCs/>
              </w:rPr>
              <w:t>Weighted Grand Aggregate</w:t>
            </w:r>
          </w:p>
        </w:tc>
        <w:tc>
          <w:tcPr>
            <w:tcW w:w="0" w:type="auto"/>
            <w:tcBorders>
              <w:top w:val="nil"/>
              <w:left w:val="nil"/>
              <w:bottom w:val="single" w:color="E0E0E0" w:sz="4" w:space="0"/>
              <w:right w:val="single" w:color="E0E0E0" w:sz="4" w:space="0"/>
            </w:tcBorders>
          </w:tcPr>
          <w:p w14:paraId="0FD3CF46">
            <w:pPr>
              <w:jc w:val="both"/>
              <w:textAlignment w:val="top"/>
              <w:rPr>
                <w:rFonts w:ascii="Times New Roman" w:hAnsi="Times New Roman"/>
              </w:rPr>
            </w:pPr>
            <w:r>
              <w:rPr>
                <w:rFonts w:ascii="Times New Roman" w:hAnsi="Times New Roman"/>
              </w:rPr>
              <w:t>3.00</w:t>
            </w:r>
          </w:p>
        </w:tc>
        <w:tc>
          <w:tcPr>
            <w:tcW w:w="0" w:type="auto"/>
            <w:tcBorders>
              <w:top w:val="nil"/>
              <w:left w:val="nil"/>
              <w:bottom w:val="single" w:color="E0E0E0" w:sz="4" w:space="0"/>
              <w:right w:val="single" w:color="E0E0E0" w:sz="4" w:space="0"/>
            </w:tcBorders>
          </w:tcPr>
          <w:p w14:paraId="5AE2593F">
            <w:pPr>
              <w:jc w:val="both"/>
              <w:textAlignment w:val="top"/>
              <w:rPr>
                <w:rFonts w:ascii="Times New Roman" w:hAnsi="Times New Roman"/>
              </w:rPr>
            </w:pPr>
            <w:r>
              <w:rPr>
                <w:rFonts w:ascii="Times New Roman" w:hAnsi="Times New Roman"/>
              </w:rPr>
              <w:t>0.80</w:t>
            </w:r>
          </w:p>
        </w:tc>
        <w:tc>
          <w:tcPr>
            <w:tcW w:w="0" w:type="auto"/>
            <w:tcBorders>
              <w:top w:val="nil"/>
              <w:left w:val="nil"/>
              <w:bottom w:val="single" w:color="E0E0E0" w:sz="4" w:space="0"/>
              <w:right w:val="single" w:color="E0E0E0" w:sz="4" w:space="0"/>
            </w:tcBorders>
          </w:tcPr>
          <w:p w14:paraId="366C6211">
            <w:pPr>
              <w:spacing w:before="105" w:after="105"/>
              <w:jc w:val="both"/>
              <w:textAlignment w:val="top"/>
              <w:rPr>
                <w:rFonts w:ascii="Times New Roman" w:hAnsi="Times New Roman"/>
              </w:rPr>
            </w:pPr>
            <w:r>
              <w:rPr>
                <w:rFonts w:ascii="Times New Roman" w:hAnsi="Times New Roman"/>
                <w:b/>
                <w:bCs/>
              </w:rPr>
              <w:t>High Deficiencies</w:t>
            </w:r>
          </w:p>
        </w:tc>
      </w:tr>
    </w:tbl>
    <w:p w14:paraId="0BBCDB7F">
      <w:pPr>
        <w:spacing w:before="105" w:after="105" w:line="360" w:lineRule="auto"/>
        <w:jc w:val="both"/>
        <w:rPr>
          <w:rFonts w:ascii="Times New Roman" w:hAnsi="Times New Roman"/>
        </w:rPr>
      </w:pPr>
      <w:r>
        <w:rPr>
          <w:rFonts w:ascii="Times New Roman" w:hAnsi="Times New Roman"/>
        </w:rPr>
        <w:t>With a weighted grand mean of 3.00, which is higher than the 2.50 threshold, Table 2 shows that postgraduate students have significant deficiencies in digital search. Writing whole sentences as search queries received the highest score (X̄ = 3.24), followed by a score of 3.12 for unfamiliarity with Boolean operators.</w:t>
      </w:r>
    </w:p>
    <w:p w14:paraId="52E134B3">
      <w:pPr>
        <w:spacing w:before="105" w:after="105"/>
        <w:jc w:val="both"/>
        <w:rPr>
          <w:rFonts w:ascii="Times New Roman" w:hAnsi="Times New Roman"/>
        </w:rPr>
      </w:pPr>
      <w:r>
        <w:rPr>
          <w:rFonts w:ascii="Times New Roman" w:hAnsi="Times New Roman"/>
          <w:b/>
          <w:bCs/>
        </w:rPr>
        <w:t>Research Question 2: What is the status of institutional infrastructure supporting electronic resource access in these selected universities?</w:t>
      </w:r>
    </w:p>
    <w:p w14:paraId="2E77359F">
      <w:pPr>
        <w:spacing w:before="105" w:after="105"/>
        <w:jc w:val="both"/>
        <w:rPr>
          <w:rFonts w:ascii="Times New Roman" w:hAnsi="Times New Roman"/>
        </w:rPr>
      </w:pPr>
      <w:r>
        <w:rPr>
          <w:rFonts w:ascii="Times New Roman" w:hAnsi="Times New Roman"/>
          <w:b/>
          <w:bCs/>
        </w:rPr>
        <w:t>Table 3: Respondents' Assessment of Institutional Infrastructure Status</w:t>
      </w:r>
    </w:p>
    <w:tbl>
      <w:tblPr>
        <w:tblStyle w:val="3"/>
        <w:tblW w:w="0" w:type="auto"/>
        <w:tblInd w:w="9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691"/>
        <w:gridCol w:w="5394"/>
        <w:gridCol w:w="871"/>
        <w:gridCol w:w="730"/>
        <w:gridCol w:w="1611"/>
      </w:tblGrid>
      <w:tr w14:paraId="0414BC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963" w:type="dxa"/>
            <w:tcBorders>
              <w:top w:val="single" w:color="E0E0E0" w:sz="4" w:space="0"/>
              <w:left w:val="single" w:color="E0E0E0" w:sz="4" w:space="0"/>
              <w:bottom w:val="single" w:color="E0E0E0" w:sz="4" w:space="0"/>
              <w:right w:val="single" w:color="E0E0E0" w:sz="4" w:space="0"/>
            </w:tcBorders>
          </w:tcPr>
          <w:p w14:paraId="09A29A08">
            <w:pPr>
              <w:spacing w:before="105" w:after="105"/>
              <w:jc w:val="both"/>
              <w:textAlignment w:val="top"/>
              <w:rPr>
                <w:rFonts w:ascii="Times New Roman" w:hAnsi="Times New Roman"/>
              </w:rPr>
            </w:pPr>
            <w:r>
              <w:rPr>
                <w:rFonts w:ascii="Times New Roman" w:hAnsi="Times New Roman"/>
                <w:b/>
                <w:bCs/>
              </w:rPr>
              <w:t>S/N</w:t>
            </w:r>
          </w:p>
        </w:tc>
        <w:tc>
          <w:tcPr>
            <w:tcW w:w="3754" w:type="dxa"/>
            <w:tcBorders>
              <w:top w:val="single" w:color="E0E0E0" w:sz="4" w:space="0"/>
              <w:left w:val="nil"/>
              <w:bottom w:val="single" w:color="E0E0E0" w:sz="4" w:space="0"/>
              <w:right w:val="single" w:color="E0E0E0" w:sz="4" w:space="0"/>
            </w:tcBorders>
          </w:tcPr>
          <w:p w14:paraId="6C5AD6D7">
            <w:pPr>
              <w:spacing w:before="105" w:after="105"/>
              <w:jc w:val="both"/>
              <w:textAlignment w:val="top"/>
              <w:rPr>
                <w:rFonts w:ascii="Times New Roman" w:hAnsi="Times New Roman"/>
              </w:rPr>
            </w:pPr>
            <w:r>
              <w:rPr>
                <w:rFonts w:ascii="Times New Roman" w:hAnsi="Times New Roman"/>
                <w:b/>
                <w:bCs/>
              </w:rPr>
              <w:t>Item Statement</w:t>
            </w:r>
          </w:p>
        </w:tc>
        <w:tc>
          <w:tcPr>
            <w:tcW w:w="1112" w:type="dxa"/>
            <w:tcBorders>
              <w:top w:val="single" w:color="E0E0E0" w:sz="4" w:space="0"/>
              <w:left w:val="nil"/>
              <w:bottom w:val="single" w:color="E0E0E0" w:sz="4" w:space="0"/>
              <w:right w:val="single" w:color="E0E0E0" w:sz="4" w:space="0"/>
            </w:tcBorders>
          </w:tcPr>
          <w:p w14:paraId="1733A7C1">
            <w:pPr>
              <w:spacing w:before="105" w:after="105"/>
              <w:jc w:val="both"/>
              <w:textAlignment w:val="top"/>
              <w:rPr>
                <w:rFonts w:ascii="Times New Roman" w:hAnsi="Times New Roman"/>
              </w:rPr>
            </w:pPr>
            <w:r>
              <w:rPr>
                <w:rFonts w:ascii="Times New Roman" w:hAnsi="Times New Roman"/>
                <w:b/>
                <w:bCs/>
              </w:rPr>
              <w:t>Mean (X̄)</w:t>
            </w:r>
          </w:p>
        </w:tc>
        <w:tc>
          <w:tcPr>
            <w:tcW w:w="995" w:type="dxa"/>
            <w:tcBorders>
              <w:top w:val="single" w:color="E0E0E0" w:sz="4" w:space="0"/>
              <w:left w:val="nil"/>
              <w:bottom w:val="single" w:color="E0E0E0" w:sz="4" w:space="0"/>
              <w:right w:val="single" w:color="E0E0E0" w:sz="4" w:space="0"/>
            </w:tcBorders>
          </w:tcPr>
          <w:p w14:paraId="66274A74">
            <w:pPr>
              <w:spacing w:before="105" w:after="105"/>
              <w:jc w:val="both"/>
              <w:textAlignment w:val="top"/>
              <w:rPr>
                <w:rFonts w:ascii="Times New Roman" w:hAnsi="Times New Roman"/>
              </w:rPr>
            </w:pPr>
            <w:r>
              <w:rPr>
                <w:rFonts w:ascii="Times New Roman" w:hAnsi="Times New Roman"/>
                <w:b/>
                <w:bCs/>
              </w:rPr>
              <w:t>SD</w:t>
            </w:r>
          </w:p>
        </w:tc>
        <w:tc>
          <w:tcPr>
            <w:tcW w:w="1512" w:type="dxa"/>
            <w:tcBorders>
              <w:top w:val="single" w:color="E0E0E0" w:sz="4" w:space="0"/>
              <w:left w:val="nil"/>
              <w:bottom w:val="single" w:color="E0E0E0" w:sz="4" w:space="0"/>
              <w:right w:val="single" w:color="E0E0E0" w:sz="4" w:space="0"/>
            </w:tcBorders>
          </w:tcPr>
          <w:p w14:paraId="79A926A9">
            <w:pPr>
              <w:spacing w:before="105" w:after="105"/>
              <w:jc w:val="both"/>
              <w:textAlignment w:val="top"/>
              <w:rPr>
                <w:rFonts w:ascii="Times New Roman" w:hAnsi="Times New Roman"/>
              </w:rPr>
            </w:pPr>
            <w:r>
              <w:rPr>
                <w:rFonts w:ascii="Times New Roman" w:hAnsi="Times New Roman"/>
                <w:b/>
                <w:bCs/>
              </w:rPr>
              <w:t>Remark</w:t>
            </w:r>
          </w:p>
        </w:tc>
      </w:tr>
      <w:tr w14:paraId="60731B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052E4156">
            <w:pPr>
              <w:jc w:val="both"/>
              <w:textAlignment w:val="top"/>
              <w:rPr>
                <w:rFonts w:ascii="Times New Roman" w:hAnsi="Times New Roman"/>
              </w:rPr>
            </w:pPr>
            <w:r>
              <w:rPr>
                <w:rFonts w:ascii="Times New Roman" w:hAnsi="Times New Roman"/>
              </w:rPr>
              <w:t>5</w:t>
            </w:r>
          </w:p>
        </w:tc>
        <w:tc>
          <w:tcPr>
            <w:tcW w:w="0" w:type="auto"/>
            <w:tcBorders>
              <w:top w:val="nil"/>
              <w:left w:val="nil"/>
              <w:bottom w:val="single" w:color="E0E0E0" w:sz="4" w:space="0"/>
              <w:right w:val="single" w:color="E0E0E0" w:sz="4" w:space="0"/>
            </w:tcBorders>
          </w:tcPr>
          <w:p w14:paraId="70EB7A00">
            <w:pPr>
              <w:jc w:val="both"/>
              <w:textAlignment w:val="top"/>
              <w:rPr>
                <w:rFonts w:ascii="Times New Roman" w:hAnsi="Times New Roman"/>
              </w:rPr>
            </w:pPr>
            <w:r>
              <w:rPr>
                <w:rFonts w:ascii="Times New Roman" w:hAnsi="Times New Roman"/>
              </w:rPr>
              <w:t>Power outages occur frequently at the campus e-library, disrupting electronic database access.</w:t>
            </w:r>
          </w:p>
        </w:tc>
        <w:tc>
          <w:tcPr>
            <w:tcW w:w="0" w:type="auto"/>
            <w:tcBorders>
              <w:top w:val="nil"/>
              <w:left w:val="nil"/>
              <w:bottom w:val="single" w:color="E0E0E0" w:sz="4" w:space="0"/>
              <w:right w:val="single" w:color="E0E0E0" w:sz="4" w:space="0"/>
            </w:tcBorders>
          </w:tcPr>
          <w:p w14:paraId="38CED3E9">
            <w:pPr>
              <w:jc w:val="both"/>
              <w:textAlignment w:val="top"/>
              <w:rPr>
                <w:rFonts w:ascii="Times New Roman" w:hAnsi="Times New Roman"/>
              </w:rPr>
            </w:pPr>
            <w:r>
              <w:rPr>
                <w:rFonts w:ascii="Times New Roman" w:hAnsi="Times New Roman"/>
              </w:rPr>
              <w:t>3.45</w:t>
            </w:r>
          </w:p>
        </w:tc>
        <w:tc>
          <w:tcPr>
            <w:tcW w:w="0" w:type="auto"/>
            <w:tcBorders>
              <w:top w:val="nil"/>
              <w:left w:val="nil"/>
              <w:bottom w:val="single" w:color="E0E0E0" w:sz="4" w:space="0"/>
              <w:right w:val="single" w:color="E0E0E0" w:sz="4" w:space="0"/>
            </w:tcBorders>
          </w:tcPr>
          <w:p w14:paraId="2DB06CE3">
            <w:pPr>
              <w:jc w:val="both"/>
              <w:textAlignment w:val="top"/>
              <w:rPr>
                <w:rFonts w:ascii="Times New Roman" w:hAnsi="Times New Roman"/>
              </w:rPr>
            </w:pPr>
            <w:r>
              <w:rPr>
                <w:rFonts w:ascii="Times New Roman" w:hAnsi="Times New Roman"/>
              </w:rPr>
              <w:t>0.62</w:t>
            </w:r>
          </w:p>
        </w:tc>
        <w:tc>
          <w:tcPr>
            <w:tcW w:w="0" w:type="auto"/>
            <w:tcBorders>
              <w:top w:val="nil"/>
              <w:left w:val="nil"/>
              <w:bottom w:val="single" w:color="E0E0E0" w:sz="4" w:space="0"/>
              <w:right w:val="single" w:color="E0E0E0" w:sz="4" w:space="0"/>
            </w:tcBorders>
          </w:tcPr>
          <w:p w14:paraId="6C8DF61D">
            <w:pPr>
              <w:jc w:val="both"/>
              <w:textAlignment w:val="top"/>
              <w:rPr>
                <w:rFonts w:ascii="Times New Roman" w:hAnsi="Times New Roman"/>
              </w:rPr>
            </w:pPr>
            <w:r>
              <w:rPr>
                <w:rFonts w:ascii="Times New Roman" w:hAnsi="Times New Roman"/>
              </w:rPr>
              <w:t>Severe Constraint</w:t>
            </w:r>
          </w:p>
        </w:tc>
      </w:tr>
      <w:tr w14:paraId="0A277F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38224EC3">
            <w:pPr>
              <w:jc w:val="both"/>
              <w:textAlignment w:val="top"/>
              <w:rPr>
                <w:rFonts w:ascii="Times New Roman" w:hAnsi="Times New Roman"/>
              </w:rPr>
            </w:pPr>
            <w:r>
              <w:rPr>
                <w:rFonts w:ascii="Times New Roman" w:hAnsi="Times New Roman"/>
              </w:rPr>
              <w:t>6</w:t>
            </w:r>
          </w:p>
        </w:tc>
        <w:tc>
          <w:tcPr>
            <w:tcW w:w="0" w:type="auto"/>
            <w:tcBorders>
              <w:top w:val="nil"/>
              <w:left w:val="nil"/>
              <w:bottom w:val="single" w:color="E0E0E0" w:sz="4" w:space="0"/>
              <w:right w:val="single" w:color="E0E0E0" w:sz="4" w:space="0"/>
            </w:tcBorders>
          </w:tcPr>
          <w:p w14:paraId="0C503BCE">
            <w:pPr>
              <w:jc w:val="both"/>
              <w:textAlignment w:val="top"/>
              <w:rPr>
                <w:rFonts w:ascii="Times New Roman" w:hAnsi="Times New Roman"/>
              </w:rPr>
            </w:pPr>
            <w:r>
              <w:rPr>
                <w:rFonts w:ascii="Times New Roman" w:hAnsi="Times New Roman"/>
              </w:rPr>
              <w:t>The campus Wi-Fi/LAN network bandwidth is slow and fails during data downloads.</w:t>
            </w:r>
          </w:p>
        </w:tc>
        <w:tc>
          <w:tcPr>
            <w:tcW w:w="0" w:type="auto"/>
            <w:tcBorders>
              <w:top w:val="nil"/>
              <w:left w:val="nil"/>
              <w:bottom w:val="single" w:color="E0E0E0" w:sz="4" w:space="0"/>
              <w:right w:val="single" w:color="E0E0E0" w:sz="4" w:space="0"/>
            </w:tcBorders>
          </w:tcPr>
          <w:p w14:paraId="4DCA882A">
            <w:pPr>
              <w:jc w:val="both"/>
              <w:textAlignment w:val="top"/>
              <w:rPr>
                <w:rFonts w:ascii="Times New Roman" w:hAnsi="Times New Roman"/>
              </w:rPr>
            </w:pPr>
            <w:r>
              <w:rPr>
                <w:rFonts w:ascii="Times New Roman" w:hAnsi="Times New Roman"/>
              </w:rPr>
              <w:t>3.21</w:t>
            </w:r>
          </w:p>
        </w:tc>
        <w:tc>
          <w:tcPr>
            <w:tcW w:w="0" w:type="auto"/>
            <w:tcBorders>
              <w:top w:val="nil"/>
              <w:left w:val="nil"/>
              <w:bottom w:val="single" w:color="E0E0E0" w:sz="4" w:space="0"/>
              <w:right w:val="single" w:color="E0E0E0" w:sz="4" w:space="0"/>
            </w:tcBorders>
          </w:tcPr>
          <w:p w14:paraId="6B81BCC4">
            <w:pPr>
              <w:jc w:val="both"/>
              <w:textAlignment w:val="top"/>
              <w:rPr>
                <w:rFonts w:ascii="Times New Roman" w:hAnsi="Times New Roman"/>
              </w:rPr>
            </w:pPr>
            <w:r>
              <w:rPr>
                <w:rFonts w:ascii="Times New Roman" w:hAnsi="Times New Roman"/>
              </w:rPr>
              <w:t>0.71</w:t>
            </w:r>
          </w:p>
        </w:tc>
        <w:tc>
          <w:tcPr>
            <w:tcW w:w="0" w:type="auto"/>
            <w:tcBorders>
              <w:top w:val="nil"/>
              <w:left w:val="nil"/>
              <w:bottom w:val="single" w:color="E0E0E0" w:sz="4" w:space="0"/>
              <w:right w:val="single" w:color="E0E0E0" w:sz="4" w:space="0"/>
            </w:tcBorders>
          </w:tcPr>
          <w:p w14:paraId="1BF5597F">
            <w:pPr>
              <w:jc w:val="both"/>
              <w:textAlignment w:val="top"/>
              <w:rPr>
                <w:rFonts w:ascii="Times New Roman" w:hAnsi="Times New Roman"/>
              </w:rPr>
            </w:pPr>
            <w:r>
              <w:rPr>
                <w:rFonts w:ascii="Times New Roman" w:hAnsi="Times New Roman"/>
              </w:rPr>
              <w:t>Severe Constraint</w:t>
            </w:r>
          </w:p>
        </w:tc>
      </w:tr>
      <w:tr w14:paraId="5AC87F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659E66FF">
            <w:pPr>
              <w:jc w:val="both"/>
              <w:textAlignment w:val="top"/>
              <w:rPr>
                <w:rFonts w:ascii="Times New Roman" w:hAnsi="Times New Roman"/>
              </w:rPr>
            </w:pPr>
            <w:r>
              <w:rPr>
                <w:rFonts w:ascii="Times New Roman" w:hAnsi="Times New Roman"/>
              </w:rPr>
              <w:t>7</w:t>
            </w:r>
          </w:p>
        </w:tc>
        <w:tc>
          <w:tcPr>
            <w:tcW w:w="0" w:type="auto"/>
            <w:tcBorders>
              <w:top w:val="nil"/>
              <w:left w:val="nil"/>
              <w:bottom w:val="single" w:color="E0E0E0" w:sz="4" w:space="0"/>
              <w:right w:val="single" w:color="E0E0E0" w:sz="4" w:space="0"/>
            </w:tcBorders>
          </w:tcPr>
          <w:p w14:paraId="737E8F02">
            <w:pPr>
              <w:jc w:val="both"/>
              <w:textAlignment w:val="top"/>
              <w:rPr>
                <w:rFonts w:ascii="Times New Roman" w:hAnsi="Times New Roman"/>
              </w:rPr>
            </w:pPr>
            <w:r>
              <w:rPr>
                <w:rFonts w:ascii="Times New Roman" w:hAnsi="Times New Roman"/>
              </w:rPr>
              <w:t>Remote (off-campus) authentication access to subscribed indices is complicated or unavailable.</w:t>
            </w:r>
          </w:p>
        </w:tc>
        <w:tc>
          <w:tcPr>
            <w:tcW w:w="0" w:type="auto"/>
            <w:tcBorders>
              <w:top w:val="nil"/>
              <w:left w:val="nil"/>
              <w:bottom w:val="single" w:color="E0E0E0" w:sz="4" w:space="0"/>
              <w:right w:val="single" w:color="E0E0E0" w:sz="4" w:space="0"/>
            </w:tcBorders>
          </w:tcPr>
          <w:p w14:paraId="7F28E6D9">
            <w:pPr>
              <w:jc w:val="both"/>
              <w:textAlignment w:val="top"/>
              <w:rPr>
                <w:rFonts w:ascii="Times New Roman" w:hAnsi="Times New Roman"/>
              </w:rPr>
            </w:pPr>
            <w:r>
              <w:rPr>
                <w:rFonts w:ascii="Times New Roman" w:hAnsi="Times New Roman"/>
              </w:rPr>
              <w:t>3.10</w:t>
            </w:r>
          </w:p>
        </w:tc>
        <w:tc>
          <w:tcPr>
            <w:tcW w:w="0" w:type="auto"/>
            <w:tcBorders>
              <w:top w:val="nil"/>
              <w:left w:val="nil"/>
              <w:bottom w:val="single" w:color="E0E0E0" w:sz="4" w:space="0"/>
              <w:right w:val="single" w:color="E0E0E0" w:sz="4" w:space="0"/>
            </w:tcBorders>
          </w:tcPr>
          <w:p w14:paraId="54687505">
            <w:pPr>
              <w:jc w:val="both"/>
              <w:textAlignment w:val="top"/>
              <w:rPr>
                <w:rFonts w:ascii="Times New Roman" w:hAnsi="Times New Roman"/>
              </w:rPr>
            </w:pPr>
            <w:r>
              <w:rPr>
                <w:rFonts w:ascii="Times New Roman" w:hAnsi="Times New Roman"/>
              </w:rPr>
              <w:t>0.78</w:t>
            </w:r>
          </w:p>
        </w:tc>
        <w:tc>
          <w:tcPr>
            <w:tcW w:w="0" w:type="auto"/>
            <w:tcBorders>
              <w:top w:val="nil"/>
              <w:left w:val="nil"/>
              <w:bottom w:val="single" w:color="E0E0E0" w:sz="4" w:space="0"/>
              <w:right w:val="single" w:color="E0E0E0" w:sz="4" w:space="0"/>
            </w:tcBorders>
          </w:tcPr>
          <w:p w14:paraId="0FED0CBA">
            <w:pPr>
              <w:jc w:val="both"/>
              <w:textAlignment w:val="top"/>
              <w:rPr>
                <w:rFonts w:ascii="Times New Roman" w:hAnsi="Times New Roman"/>
              </w:rPr>
            </w:pPr>
            <w:r>
              <w:rPr>
                <w:rFonts w:ascii="Times New Roman" w:hAnsi="Times New Roman"/>
              </w:rPr>
              <w:t>Severe Constraint</w:t>
            </w:r>
          </w:p>
        </w:tc>
      </w:tr>
      <w:tr w14:paraId="388222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2857A539">
            <w:pPr>
              <w:jc w:val="both"/>
              <w:textAlignment w:val="top"/>
              <w:rPr>
                <w:rFonts w:ascii="Times New Roman" w:hAnsi="Times New Roman"/>
              </w:rPr>
            </w:pPr>
            <w:r>
              <w:rPr>
                <w:rFonts w:ascii="Times New Roman" w:hAnsi="Times New Roman"/>
              </w:rPr>
              <w:t>8</w:t>
            </w:r>
          </w:p>
        </w:tc>
        <w:tc>
          <w:tcPr>
            <w:tcW w:w="0" w:type="auto"/>
            <w:tcBorders>
              <w:top w:val="nil"/>
              <w:left w:val="nil"/>
              <w:bottom w:val="single" w:color="E0E0E0" w:sz="4" w:space="0"/>
              <w:right w:val="single" w:color="E0E0E0" w:sz="4" w:space="0"/>
            </w:tcBorders>
          </w:tcPr>
          <w:p w14:paraId="05A72DE3">
            <w:pPr>
              <w:jc w:val="both"/>
              <w:textAlignment w:val="top"/>
              <w:rPr>
                <w:rFonts w:ascii="Times New Roman" w:hAnsi="Times New Roman"/>
              </w:rPr>
            </w:pPr>
            <w:r>
              <w:rPr>
                <w:rFonts w:ascii="Times New Roman" w:hAnsi="Times New Roman"/>
              </w:rPr>
              <w:t>Functional desktop terminal setups in the postgraduate computer room are insufficient.</w:t>
            </w:r>
          </w:p>
        </w:tc>
        <w:tc>
          <w:tcPr>
            <w:tcW w:w="0" w:type="auto"/>
            <w:tcBorders>
              <w:top w:val="nil"/>
              <w:left w:val="nil"/>
              <w:bottom w:val="single" w:color="E0E0E0" w:sz="4" w:space="0"/>
              <w:right w:val="single" w:color="E0E0E0" w:sz="4" w:space="0"/>
            </w:tcBorders>
          </w:tcPr>
          <w:p w14:paraId="132621AE">
            <w:pPr>
              <w:jc w:val="both"/>
              <w:textAlignment w:val="top"/>
              <w:rPr>
                <w:rFonts w:ascii="Times New Roman" w:hAnsi="Times New Roman"/>
              </w:rPr>
            </w:pPr>
            <w:r>
              <w:rPr>
                <w:rFonts w:ascii="Times New Roman" w:hAnsi="Times New Roman"/>
              </w:rPr>
              <w:t>2.68</w:t>
            </w:r>
          </w:p>
        </w:tc>
        <w:tc>
          <w:tcPr>
            <w:tcW w:w="0" w:type="auto"/>
            <w:tcBorders>
              <w:top w:val="nil"/>
              <w:left w:val="nil"/>
              <w:bottom w:val="single" w:color="E0E0E0" w:sz="4" w:space="0"/>
              <w:right w:val="single" w:color="E0E0E0" w:sz="4" w:space="0"/>
            </w:tcBorders>
          </w:tcPr>
          <w:p w14:paraId="4286D46D">
            <w:pPr>
              <w:jc w:val="both"/>
              <w:textAlignment w:val="top"/>
              <w:rPr>
                <w:rFonts w:ascii="Times New Roman" w:hAnsi="Times New Roman"/>
              </w:rPr>
            </w:pPr>
            <w:r>
              <w:rPr>
                <w:rFonts w:ascii="Times New Roman" w:hAnsi="Times New Roman"/>
              </w:rPr>
              <w:t>0.89</w:t>
            </w:r>
          </w:p>
        </w:tc>
        <w:tc>
          <w:tcPr>
            <w:tcW w:w="0" w:type="auto"/>
            <w:tcBorders>
              <w:top w:val="nil"/>
              <w:left w:val="nil"/>
              <w:bottom w:val="single" w:color="E0E0E0" w:sz="4" w:space="0"/>
              <w:right w:val="single" w:color="E0E0E0" w:sz="4" w:space="0"/>
            </w:tcBorders>
          </w:tcPr>
          <w:p w14:paraId="7C10F8E9">
            <w:pPr>
              <w:jc w:val="both"/>
              <w:textAlignment w:val="top"/>
              <w:rPr>
                <w:rFonts w:ascii="Times New Roman" w:hAnsi="Times New Roman"/>
              </w:rPr>
            </w:pPr>
            <w:r>
              <w:rPr>
                <w:rFonts w:ascii="Times New Roman" w:hAnsi="Times New Roman"/>
              </w:rPr>
              <w:t>Moderate Constraint</w:t>
            </w:r>
          </w:p>
        </w:tc>
      </w:tr>
      <w:tr w14:paraId="6A2417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04375631">
            <w:pPr>
              <w:jc w:val="both"/>
              <w:rPr>
                <w:rFonts w:ascii="Times New Roman" w:hAnsi="Times New Roman"/>
              </w:rPr>
            </w:pPr>
          </w:p>
        </w:tc>
        <w:tc>
          <w:tcPr>
            <w:tcW w:w="0" w:type="auto"/>
            <w:tcBorders>
              <w:top w:val="nil"/>
              <w:left w:val="nil"/>
              <w:bottom w:val="single" w:color="E0E0E0" w:sz="4" w:space="0"/>
              <w:right w:val="single" w:color="E0E0E0" w:sz="4" w:space="0"/>
            </w:tcBorders>
          </w:tcPr>
          <w:p w14:paraId="02FDDF86">
            <w:pPr>
              <w:spacing w:before="105" w:after="105"/>
              <w:jc w:val="both"/>
              <w:textAlignment w:val="top"/>
              <w:rPr>
                <w:rFonts w:ascii="Times New Roman" w:hAnsi="Times New Roman"/>
              </w:rPr>
            </w:pPr>
            <w:r>
              <w:rPr>
                <w:rFonts w:ascii="Times New Roman" w:hAnsi="Times New Roman"/>
                <w:b/>
                <w:bCs/>
              </w:rPr>
              <w:t>Weighted Grand Aggregate</w:t>
            </w:r>
          </w:p>
        </w:tc>
        <w:tc>
          <w:tcPr>
            <w:tcW w:w="0" w:type="auto"/>
            <w:tcBorders>
              <w:top w:val="nil"/>
              <w:left w:val="nil"/>
              <w:bottom w:val="single" w:color="E0E0E0" w:sz="4" w:space="0"/>
              <w:right w:val="single" w:color="E0E0E0" w:sz="4" w:space="0"/>
            </w:tcBorders>
          </w:tcPr>
          <w:p w14:paraId="26272884">
            <w:pPr>
              <w:jc w:val="both"/>
              <w:textAlignment w:val="top"/>
              <w:rPr>
                <w:rFonts w:ascii="Times New Roman" w:hAnsi="Times New Roman"/>
              </w:rPr>
            </w:pPr>
            <w:r>
              <w:rPr>
                <w:rFonts w:ascii="Times New Roman" w:hAnsi="Times New Roman"/>
              </w:rPr>
              <w:t>3.11</w:t>
            </w:r>
          </w:p>
        </w:tc>
        <w:tc>
          <w:tcPr>
            <w:tcW w:w="0" w:type="auto"/>
            <w:tcBorders>
              <w:top w:val="nil"/>
              <w:left w:val="nil"/>
              <w:bottom w:val="single" w:color="E0E0E0" w:sz="4" w:space="0"/>
              <w:right w:val="single" w:color="E0E0E0" w:sz="4" w:space="0"/>
            </w:tcBorders>
          </w:tcPr>
          <w:p w14:paraId="6D393884">
            <w:pPr>
              <w:jc w:val="both"/>
              <w:textAlignment w:val="top"/>
              <w:rPr>
                <w:rFonts w:ascii="Times New Roman" w:hAnsi="Times New Roman"/>
              </w:rPr>
            </w:pPr>
            <w:r>
              <w:rPr>
                <w:rFonts w:ascii="Times New Roman" w:hAnsi="Times New Roman"/>
              </w:rPr>
              <w:t>0.75</w:t>
            </w:r>
          </w:p>
        </w:tc>
        <w:tc>
          <w:tcPr>
            <w:tcW w:w="0" w:type="auto"/>
            <w:tcBorders>
              <w:top w:val="nil"/>
              <w:left w:val="nil"/>
              <w:bottom w:val="single" w:color="E0E0E0" w:sz="4" w:space="0"/>
              <w:right w:val="single" w:color="E0E0E0" w:sz="4" w:space="0"/>
            </w:tcBorders>
          </w:tcPr>
          <w:p w14:paraId="1640D7C5">
            <w:pPr>
              <w:spacing w:before="105" w:after="105"/>
              <w:jc w:val="both"/>
              <w:textAlignment w:val="top"/>
              <w:rPr>
                <w:rFonts w:ascii="Times New Roman" w:hAnsi="Times New Roman"/>
              </w:rPr>
            </w:pPr>
            <w:r>
              <w:rPr>
                <w:rFonts w:ascii="Times New Roman" w:hAnsi="Times New Roman"/>
                <w:b/>
                <w:bCs/>
              </w:rPr>
              <w:t>Highly Inadequate</w:t>
            </w:r>
          </w:p>
        </w:tc>
      </w:tr>
    </w:tbl>
    <w:p w14:paraId="07840499">
      <w:pPr>
        <w:spacing w:before="105" w:after="105" w:line="360" w:lineRule="auto"/>
        <w:jc w:val="both"/>
        <w:rPr>
          <w:rFonts w:ascii="Times New Roman" w:hAnsi="Times New Roman"/>
        </w:rPr>
      </w:pPr>
      <w:r>
        <w:rPr>
          <w:rFonts w:ascii="Times New Roman" w:hAnsi="Times New Roman"/>
        </w:rPr>
        <w:t>With a high grand mean of 3.11, Table 3 demonstrates that institutional infrastructure presents a significant constraint. The main technical issues were determined to be inconsistent power supplies (X̄ = 3.45) and slow campus network bandwidth (X̄ = 3.21).</w:t>
      </w:r>
    </w:p>
    <w:p w14:paraId="1EDFE943">
      <w:pPr>
        <w:spacing w:before="105" w:after="105"/>
        <w:jc w:val="both"/>
        <w:rPr>
          <w:rFonts w:ascii="Times New Roman" w:hAnsi="Times New Roman"/>
        </w:rPr>
      </w:pPr>
      <w:r>
        <w:rPr>
          <w:rFonts w:ascii="Times New Roman" w:hAnsi="Times New Roman"/>
          <w:b/>
          <w:bCs/>
        </w:rPr>
        <w:t>Research Question 3: What is the extent of electronic resource utilization among postgraduate students in the study areas?</w:t>
      </w:r>
    </w:p>
    <w:p w14:paraId="2DF1CA9F">
      <w:pPr>
        <w:spacing w:before="105" w:after="105"/>
        <w:jc w:val="both"/>
        <w:rPr>
          <w:rFonts w:ascii="Times New Roman" w:hAnsi="Times New Roman"/>
        </w:rPr>
      </w:pPr>
      <w:r>
        <w:rPr>
          <w:rFonts w:ascii="Times New Roman" w:hAnsi="Times New Roman"/>
          <w:b/>
          <w:bCs/>
        </w:rPr>
        <w:t>Table 4: Extent of Electronic Resource Utilization among Students</w:t>
      </w:r>
    </w:p>
    <w:tbl>
      <w:tblPr>
        <w:tblStyle w:val="3"/>
        <w:tblW w:w="0" w:type="auto"/>
        <w:tblInd w:w="9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725"/>
        <w:gridCol w:w="5536"/>
        <w:gridCol w:w="902"/>
        <w:gridCol w:w="764"/>
        <w:gridCol w:w="1370"/>
      </w:tblGrid>
      <w:tr w14:paraId="3BE44C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996" w:type="dxa"/>
            <w:tcBorders>
              <w:top w:val="single" w:color="E0E0E0" w:sz="4" w:space="0"/>
              <w:left w:val="single" w:color="E0E0E0" w:sz="4" w:space="0"/>
              <w:bottom w:val="single" w:color="E0E0E0" w:sz="4" w:space="0"/>
              <w:right w:val="single" w:color="E0E0E0" w:sz="4" w:space="0"/>
            </w:tcBorders>
          </w:tcPr>
          <w:p w14:paraId="358BFA37">
            <w:pPr>
              <w:spacing w:before="105" w:after="105"/>
              <w:jc w:val="both"/>
              <w:textAlignment w:val="top"/>
              <w:rPr>
                <w:rFonts w:ascii="Times New Roman" w:hAnsi="Times New Roman"/>
              </w:rPr>
            </w:pPr>
            <w:r>
              <w:rPr>
                <w:rFonts w:ascii="Times New Roman" w:hAnsi="Times New Roman"/>
                <w:b/>
                <w:bCs/>
              </w:rPr>
              <w:t>S/N</w:t>
            </w:r>
          </w:p>
        </w:tc>
        <w:tc>
          <w:tcPr>
            <w:tcW w:w="3858" w:type="dxa"/>
            <w:tcBorders>
              <w:top w:val="single" w:color="E0E0E0" w:sz="4" w:space="0"/>
              <w:left w:val="nil"/>
              <w:bottom w:val="single" w:color="E0E0E0" w:sz="4" w:space="0"/>
              <w:right w:val="single" w:color="E0E0E0" w:sz="4" w:space="0"/>
            </w:tcBorders>
          </w:tcPr>
          <w:p w14:paraId="1E18F492">
            <w:pPr>
              <w:spacing w:before="105" w:after="105"/>
              <w:jc w:val="both"/>
              <w:textAlignment w:val="top"/>
              <w:rPr>
                <w:rFonts w:ascii="Times New Roman" w:hAnsi="Times New Roman"/>
              </w:rPr>
            </w:pPr>
            <w:r>
              <w:rPr>
                <w:rFonts w:ascii="Times New Roman" w:hAnsi="Times New Roman"/>
                <w:b/>
                <w:bCs/>
              </w:rPr>
              <w:t>Item Statement</w:t>
            </w:r>
          </w:p>
        </w:tc>
        <w:tc>
          <w:tcPr>
            <w:tcW w:w="1141" w:type="dxa"/>
            <w:tcBorders>
              <w:top w:val="single" w:color="E0E0E0" w:sz="4" w:space="0"/>
              <w:left w:val="nil"/>
              <w:bottom w:val="single" w:color="E0E0E0" w:sz="4" w:space="0"/>
              <w:right w:val="single" w:color="E0E0E0" w:sz="4" w:space="0"/>
            </w:tcBorders>
          </w:tcPr>
          <w:p w14:paraId="5041C2B3">
            <w:pPr>
              <w:spacing w:before="105" w:after="105"/>
              <w:jc w:val="both"/>
              <w:textAlignment w:val="top"/>
              <w:rPr>
                <w:rFonts w:ascii="Times New Roman" w:hAnsi="Times New Roman"/>
              </w:rPr>
            </w:pPr>
            <w:r>
              <w:rPr>
                <w:rFonts w:ascii="Times New Roman" w:hAnsi="Times New Roman"/>
                <w:b/>
                <w:bCs/>
              </w:rPr>
              <w:t>Mean (X̄)</w:t>
            </w:r>
          </w:p>
        </w:tc>
        <w:tc>
          <w:tcPr>
            <w:tcW w:w="1028" w:type="dxa"/>
            <w:tcBorders>
              <w:top w:val="single" w:color="E0E0E0" w:sz="4" w:space="0"/>
              <w:left w:val="nil"/>
              <w:bottom w:val="single" w:color="E0E0E0" w:sz="4" w:space="0"/>
              <w:right w:val="single" w:color="E0E0E0" w:sz="4" w:space="0"/>
            </w:tcBorders>
          </w:tcPr>
          <w:p w14:paraId="545FEAA1">
            <w:pPr>
              <w:spacing w:before="105" w:after="105"/>
              <w:jc w:val="both"/>
              <w:textAlignment w:val="top"/>
              <w:rPr>
                <w:rFonts w:ascii="Times New Roman" w:hAnsi="Times New Roman"/>
              </w:rPr>
            </w:pPr>
            <w:r>
              <w:rPr>
                <w:rFonts w:ascii="Times New Roman" w:hAnsi="Times New Roman"/>
                <w:b/>
                <w:bCs/>
              </w:rPr>
              <w:t>SD</w:t>
            </w:r>
          </w:p>
        </w:tc>
        <w:tc>
          <w:tcPr>
            <w:tcW w:w="1313" w:type="dxa"/>
            <w:tcBorders>
              <w:top w:val="single" w:color="E0E0E0" w:sz="4" w:space="0"/>
              <w:left w:val="nil"/>
              <w:bottom w:val="single" w:color="E0E0E0" w:sz="4" w:space="0"/>
              <w:right w:val="single" w:color="E0E0E0" w:sz="4" w:space="0"/>
            </w:tcBorders>
          </w:tcPr>
          <w:p w14:paraId="6AC1BEAF">
            <w:pPr>
              <w:spacing w:before="105" w:after="105"/>
              <w:jc w:val="both"/>
              <w:textAlignment w:val="top"/>
              <w:rPr>
                <w:rFonts w:ascii="Times New Roman" w:hAnsi="Times New Roman"/>
              </w:rPr>
            </w:pPr>
            <w:r>
              <w:rPr>
                <w:rFonts w:ascii="Times New Roman" w:hAnsi="Times New Roman"/>
                <w:b/>
                <w:bCs/>
              </w:rPr>
              <w:t>Remark</w:t>
            </w:r>
          </w:p>
        </w:tc>
      </w:tr>
      <w:tr w14:paraId="45CD9F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5F2C7902">
            <w:pPr>
              <w:jc w:val="both"/>
              <w:textAlignment w:val="top"/>
              <w:rPr>
                <w:rFonts w:ascii="Times New Roman" w:hAnsi="Times New Roman"/>
              </w:rPr>
            </w:pPr>
            <w:r>
              <w:rPr>
                <w:rFonts w:ascii="Times New Roman" w:hAnsi="Times New Roman"/>
              </w:rPr>
              <w:t>9</w:t>
            </w:r>
          </w:p>
        </w:tc>
        <w:tc>
          <w:tcPr>
            <w:tcW w:w="0" w:type="auto"/>
            <w:tcBorders>
              <w:top w:val="nil"/>
              <w:left w:val="nil"/>
              <w:bottom w:val="single" w:color="E0E0E0" w:sz="4" w:space="0"/>
              <w:right w:val="single" w:color="E0E0E0" w:sz="4" w:space="0"/>
            </w:tcBorders>
          </w:tcPr>
          <w:p w14:paraId="30404CE2">
            <w:pPr>
              <w:jc w:val="both"/>
              <w:textAlignment w:val="top"/>
              <w:rPr>
                <w:rFonts w:ascii="Times New Roman" w:hAnsi="Times New Roman"/>
              </w:rPr>
            </w:pPr>
            <w:r>
              <w:rPr>
                <w:rFonts w:ascii="Times New Roman" w:hAnsi="Times New Roman"/>
              </w:rPr>
              <w:t>I access subscribed databases (e.g., ScienceDirect, Emerald) daily for research.</w:t>
            </w:r>
          </w:p>
        </w:tc>
        <w:tc>
          <w:tcPr>
            <w:tcW w:w="0" w:type="auto"/>
            <w:tcBorders>
              <w:top w:val="nil"/>
              <w:left w:val="nil"/>
              <w:bottom w:val="single" w:color="E0E0E0" w:sz="4" w:space="0"/>
              <w:right w:val="single" w:color="E0E0E0" w:sz="4" w:space="0"/>
            </w:tcBorders>
          </w:tcPr>
          <w:p w14:paraId="3DA1AA55">
            <w:pPr>
              <w:jc w:val="both"/>
              <w:textAlignment w:val="top"/>
              <w:rPr>
                <w:rFonts w:ascii="Times New Roman" w:hAnsi="Times New Roman"/>
              </w:rPr>
            </w:pPr>
            <w:r>
              <w:rPr>
                <w:rFonts w:ascii="Times New Roman" w:hAnsi="Times New Roman"/>
              </w:rPr>
              <w:t>1.84</w:t>
            </w:r>
          </w:p>
        </w:tc>
        <w:tc>
          <w:tcPr>
            <w:tcW w:w="0" w:type="auto"/>
            <w:tcBorders>
              <w:top w:val="nil"/>
              <w:left w:val="nil"/>
              <w:bottom w:val="single" w:color="E0E0E0" w:sz="4" w:space="0"/>
              <w:right w:val="single" w:color="E0E0E0" w:sz="4" w:space="0"/>
            </w:tcBorders>
          </w:tcPr>
          <w:p w14:paraId="52E4C6CC">
            <w:pPr>
              <w:jc w:val="both"/>
              <w:textAlignment w:val="top"/>
              <w:rPr>
                <w:rFonts w:ascii="Times New Roman" w:hAnsi="Times New Roman"/>
              </w:rPr>
            </w:pPr>
            <w:r>
              <w:rPr>
                <w:rFonts w:ascii="Times New Roman" w:hAnsi="Times New Roman"/>
              </w:rPr>
              <w:t>0.64</w:t>
            </w:r>
          </w:p>
        </w:tc>
        <w:tc>
          <w:tcPr>
            <w:tcW w:w="0" w:type="auto"/>
            <w:tcBorders>
              <w:top w:val="nil"/>
              <w:left w:val="nil"/>
              <w:bottom w:val="single" w:color="E0E0E0" w:sz="4" w:space="0"/>
              <w:right w:val="single" w:color="E0E0E0" w:sz="4" w:space="0"/>
            </w:tcBorders>
          </w:tcPr>
          <w:p w14:paraId="2E56561F">
            <w:pPr>
              <w:jc w:val="both"/>
              <w:textAlignment w:val="top"/>
              <w:rPr>
                <w:rFonts w:ascii="Times New Roman" w:hAnsi="Times New Roman"/>
              </w:rPr>
            </w:pPr>
            <w:r>
              <w:rPr>
                <w:rFonts w:ascii="Times New Roman" w:hAnsi="Times New Roman"/>
              </w:rPr>
              <w:t>Low Extent</w:t>
            </w:r>
          </w:p>
        </w:tc>
      </w:tr>
      <w:tr w14:paraId="5E442B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4B55712A">
            <w:pPr>
              <w:jc w:val="both"/>
              <w:textAlignment w:val="top"/>
              <w:rPr>
                <w:rFonts w:ascii="Times New Roman" w:hAnsi="Times New Roman"/>
              </w:rPr>
            </w:pPr>
            <w:r>
              <w:rPr>
                <w:rFonts w:ascii="Times New Roman" w:hAnsi="Times New Roman"/>
              </w:rPr>
              <w:t>10</w:t>
            </w:r>
          </w:p>
        </w:tc>
        <w:tc>
          <w:tcPr>
            <w:tcW w:w="0" w:type="auto"/>
            <w:tcBorders>
              <w:top w:val="nil"/>
              <w:left w:val="nil"/>
              <w:bottom w:val="single" w:color="E0E0E0" w:sz="4" w:space="0"/>
              <w:right w:val="single" w:color="E0E0E0" w:sz="4" w:space="0"/>
            </w:tcBorders>
          </w:tcPr>
          <w:p w14:paraId="02C12F61">
            <w:pPr>
              <w:jc w:val="both"/>
              <w:textAlignment w:val="top"/>
              <w:rPr>
                <w:rFonts w:ascii="Times New Roman" w:hAnsi="Times New Roman"/>
              </w:rPr>
            </w:pPr>
            <w:r>
              <w:rPr>
                <w:rFonts w:ascii="Times New Roman" w:hAnsi="Times New Roman"/>
              </w:rPr>
              <w:t>I use institutional open-access repositories to review past departmental dissertations.</w:t>
            </w:r>
          </w:p>
        </w:tc>
        <w:tc>
          <w:tcPr>
            <w:tcW w:w="0" w:type="auto"/>
            <w:tcBorders>
              <w:top w:val="nil"/>
              <w:left w:val="nil"/>
              <w:bottom w:val="single" w:color="E0E0E0" w:sz="4" w:space="0"/>
              <w:right w:val="single" w:color="E0E0E0" w:sz="4" w:space="0"/>
            </w:tcBorders>
          </w:tcPr>
          <w:p w14:paraId="7D3328D3">
            <w:pPr>
              <w:jc w:val="both"/>
              <w:textAlignment w:val="top"/>
              <w:rPr>
                <w:rFonts w:ascii="Times New Roman" w:hAnsi="Times New Roman"/>
              </w:rPr>
            </w:pPr>
            <w:r>
              <w:rPr>
                <w:rFonts w:ascii="Times New Roman" w:hAnsi="Times New Roman"/>
              </w:rPr>
              <w:t>2.12</w:t>
            </w:r>
          </w:p>
        </w:tc>
        <w:tc>
          <w:tcPr>
            <w:tcW w:w="0" w:type="auto"/>
            <w:tcBorders>
              <w:top w:val="nil"/>
              <w:left w:val="nil"/>
              <w:bottom w:val="single" w:color="E0E0E0" w:sz="4" w:space="0"/>
              <w:right w:val="single" w:color="E0E0E0" w:sz="4" w:space="0"/>
            </w:tcBorders>
          </w:tcPr>
          <w:p w14:paraId="020EEE96">
            <w:pPr>
              <w:jc w:val="both"/>
              <w:textAlignment w:val="top"/>
              <w:rPr>
                <w:rFonts w:ascii="Times New Roman" w:hAnsi="Times New Roman"/>
              </w:rPr>
            </w:pPr>
            <w:r>
              <w:rPr>
                <w:rFonts w:ascii="Times New Roman" w:hAnsi="Times New Roman"/>
              </w:rPr>
              <w:t>0.70</w:t>
            </w:r>
          </w:p>
        </w:tc>
        <w:tc>
          <w:tcPr>
            <w:tcW w:w="0" w:type="auto"/>
            <w:tcBorders>
              <w:top w:val="nil"/>
              <w:left w:val="nil"/>
              <w:bottom w:val="single" w:color="E0E0E0" w:sz="4" w:space="0"/>
              <w:right w:val="single" w:color="E0E0E0" w:sz="4" w:space="0"/>
            </w:tcBorders>
          </w:tcPr>
          <w:p w14:paraId="43BF4C1D">
            <w:pPr>
              <w:jc w:val="both"/>
              <w:textAlignment w:val="top"/>
              <w:rPr>
                <w:rFonts w:ascii="Times New Roman" w:hAnsi="Times New Roman"/>
              </w:rPr>
            </w:pPr>
            <w:r>
              <w:rPr>
                <w:rFonts w:ascii="Times New Roman" w:hAnsi="Times New Roman"/>
              </w:rPr>
              <w:t>Low Extent</w:t>
            </w:r>
          </w:p>
        </w:tc>
      </w:tr>
      <w:tr w14:paraId="76777B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1D32E2C4">
            <w:pPr>
              <w:jc w:val="both"/>
              <w:textAlignment w:val="top"/>
              <w:rPr>
                <w:rFonts w:ascii="Times New Roman" w:hAnsi="Times New Roman"/>
              </w:rPr>
            </w:pPr>
            <w:r>
              <w:rPr>
                <w:rFonts w:ascii="Times New Roman" w:hAnsi="Times New Roman"/>
              </w:rPr>
              <w:t>11</w:t>
            </w:r>
          </w:p>
        </w:tc>
        <w:tc>
          <w:tcPr>
            <w:tcW w:w="0" w:type="auto"/>
            <w:tcBorders>
              <w:top w:val="nil"/>
              <w:left w:val="nil"/>
              <w:bottom w:val="single" w:color="E0E0E0" w:sz="4" w:space="0"/>
              <w:right w:val="single" w:color="E0E0E0" w:sz="4" w:space="0"/>
            </w:tcBorders>
          </w:tcPr>
          <w:p w14:paraId="296BA75B">
            <w:pPr>
              <w:jc w:val="both"/>
              <w:textAlignment w:val="top"/>
              <w:rPr>
                <w:rFonts w:ascii="Times New Roman" w:hAnsi="Times New Roman"/>
              </w:rPr>
            </w:pPr>
            <w:r>
              <w:rPr>
                <w:rFonts w:ascii="Times New Roman" w:hAnsi="Times New Roman"/>
              </w:rPr>
              <w:t>I download peer-reviewed electronic journal papers provided through library links.</w:t>
            </w:r>
          </w:p>
        </w:tc>
        <w:tc>
          <w:tcPr>
            <w:tcW w:w="0" w:type="auto"/>
            <w:tcBorders>
              <w:top w:val="nil"/>
              <w:left w:val="nil"/>
              <w:bottom w:val="single" w:color="E0E0E0" w:sz="4" w:space="0"/>
              <w:right w:val="single" w:color="E0E0E0" w:sz="4" w:space="0"/>
            </w:tcBorders>
          </w:tcPr>
          <w:p w14:paraId="1BB5C908">
            <w:pPr>
              <w:jc w:val="both"/>
              <w:textAlignment w:val="top"/>
              <w:rPr>
                <w:rFonts w:ascii="Times New Roman" w:hAnsi="Times New Roman"/>
              </w:rPr>
            </w:pPr>
            <w:r>
              <w:rPr>
                <w:rFonts w:ascii="Times New Roman" w:hAnsi="Times New Roman"/>
              </w:rPr>
              <w:t>1.98</w:t>
            </w:r>
          </w:p>
        </w:tc>
        <w:tc>
          <w:tcPr>
            <w:tcW w:w="0" w:type="auto"/>
            <w:tcBorders>
              <w:top w:val="nil"/>
              <w:left w:val="nil"/>
              <w:bottom w:val="single" w:color="E0E0E0" w:sz="4" w:space="0"/>
              <w:right w:val="single" w:color="E0E0E0" w:sz="4" w:space="0"/>
            </w:tcBorders>
          </w:tcPr>
          <w:p w14:paraId="76BCFE0F">
            <w:pPr>
              <w:jc w:val="both"/>
              <w:textAlignment w:val="top"/>
              <w:rPr>
                <w:rFonts w:ascii="Times New Roman" w:hAnsi="Times New Roman"/>
              </w:rPr>
            </w:pPr>
            <w:r>
              <w:rPr>
                <w:rFonts w:ascii="Times New Roman" w:hAnsi="Times New Roman"/>
              </w:rPr>
              <w:t>0.67</w:t>
            </w:r>
          </w:p>
        </w:tc>
        <w:tc>
          <w:tcPr>
            <w:tcW w:w="0" w:type="auto"/>
            <w:tcBorders>
              <w:top w:val="nil"/>
              <w:left w:val="nil"/>
              <w:bottom w:val="single" w:color="E0E0E0" w:sz="4" w:space="0"/>
              <w:right w:val="single" w:color="E0E0E0" w:sz="4" w:space="0"/>
            </w:tcBorders>
          </w:tcPr>
          <w:p w14:paraId="32D8BCBB">
            <w:pPr>
              <w:jc w:val="both"/>
              <w:textAlignment w:val="top"/>
              <w:rPr>
                <w:rFonts w:ascii="Times New Roman" w:hAnsi="Times New Roman"/>
              </w:rPr>
            </w:pPr>
            <w:r>
              <w:rPr>
                <w:rFonts w:ascii="Times New Roman" w:hAnsi="Times New Roman"/>
              </w:rPr>
              <w:t>Low Extent</w:t>
            </w:r>
          </w:p>
        </w:tc>
      </w:tr>
      <w:tr w14:paraId="303424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4019CB5D">
            <w:pPr>
              <w:jc w:val="both"/>
              <w:textAlignment w:val="top"/>
              <w:rPr>
                <w:rFonts w:ascii="Times New Roman" w:hAnsi="Times New Roman"/>
              </w:rPr>
            </w:pPr>
            <w:r>
              <w:rPr>
                <w:rFonts w:ascii="Times New Roman" w:hAnsi="Times New Roman"/>
              </w:rPr>
              <w:t>12</w:t>
            </w:r>
          </w:p>
        </w:tc>
        <w:tc>
          <w:tcPr>
            <w:tcW w:w="0" w:type="auto"/>
            <w:tcBorders>
              <w:top w:val="nil"/>
              <w:left w:val="nil"/>
              <w:bottom w:val="single" w:color="E0E0E0" w:sz="4" w:space="0"/>
              <w:right w:val="single" w:color="E0E0E0" w:sz="4" w:space="0"/>
            </w:tcBorders>
          </w:tcPr>
          <w:p w14:paraId="6144372D">
            <w:pPr>
              <w:jc w:val="both"/>
              <w:textAlignment w:val="top"/>
              <w:rPr>
                <w:rFonts w:ascii="Times New Roman" w:hAnsi="Times New Roman"/>
              </w:rPr>
            </w:pPr>
            <w:r>
              <w:rPr>
                <w:rFonts w:ascii="Times New Roman" w:hAnsi="Times New Roman"/>
              </w:rPr>
              <w:t>I prefer to use unverified web engines like Google/Blogs over subscribed e-library platforms.</w:t>
            </w:r>
          </w:p>
        </w:tc>
        <w:tc>
          <w:tcPr>
            <w:tcW w:w="0" w:type="auto"/>
            <w:tcBorders>
              <w:top w:val="nil"/>
              <w:left w:val="nil"/>
              <w:bottom w:val="single" w:color="E0E0E0" w:sz="4" w:space="0"/>
              <w:right w:val="single" w:color="E0E0E0" w:sz="4" w:space="0"/>
            </w:tcBorders>
          </w:tcPr>
          <w:p w14:paraId="45B6E889">
            <w:pPr>
              <w:jc w:val="both"/>
              <w:textAlignment w:val="top"/>
              <w:rPr>
                <w:rFonts w:ascii="Times New Roman" w:hAnsi="Times New Roman"/>
              </w:rPr>
            </w:pPr>
            <w:r>
              <w:rPr>
                <w:rFonts w:ascii="Times New Roman" w:hAnsi="Times New Roman"/>
              </w:rPr>
              <w:t>3.41</w:t>
            </w:r>
          </w:p>
        </w:tc>
        <w:tc>
          <w:tcPr>
            <w:tcW w:w="0" w:type="auto"/>
            <w:tcBorders>
              <w:top w:val="nil"/>
              <w:left w:val="nil"/>
              <w:bottom w:val="single" w:color="E0E0E0" w:sz="4" w:space="0"/>
              <w:right w:val="single" w:color="E0E0E0" w:sz="4" w:space="0"/>
            </w:tcBorders>
          </w:tcPr>
          <w:p w14:paraId="237BCB49">
            <w:pPr>
              <w:jc w:val="both"/>
              <w:textAlignment w:val="top"/>
              <w:rPr>
                <w:rFonts w:ascii="Times New Roman" w:hAnsi="Times New Roman"/>
              </w:rPr>
            </w:pPr>
            <w:r>
              <w:rPr>
                <w:rFonts w:ascii="Times New Roman" w:hAnsi="Times New Roman"/>
              </w:rPr>
              <w:t>0.58</w:t>
            </w:r>
          </w:p>
        </w:tc>
        <w:tc>
          <w:tcPr>
            <w:tcW w:w="0" w:type="auto"/>
            <w:tcBorders>
              <w:top w:val="nil"/>
              <w:left w:val="nil"/>
              <w:bottom w:val="single" w:color="E0E0E0" w:sz="4" w:space="0"/>
              <w:right w:val="single" w:color="E0E0E0" w:sz="4" w:space="0"/>
            </w:tcBorders>
          </w:tcPr>
          <w:p w14:paraId="4987923C">
            <w:pPr>
              <w:jc w:val="both"/>
              <w:textAlignment w:val="top"/>
              <w:rPr>
                <w:rFonts w:ascii="Times New Roman" w:hAnsi="Times New Roman"/>
              </w:rPr>
            </w:pPr>
            <w:r>
              <w:rPr>
                <w:rFonts w:ascii="Times New Roman" w:hAnsi="Times New Roman"/>
              </w:rPr>
              <w:t>High Extent</w:t>
            </w:r>
          </w:p>
        </w:tc>
      </w:tr>
      <w:tr w14:paraId="69F816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4FA11221">
            <w:pPr>
              <w:jc w:val="both"/>
              <w:rPr>
                <w:rFonts w:ascii="Times New Roman" w:hAnsi="Times New Roman"/>
              </w:rPr>
            </w:pPr>
          </w:p>
        </w:tc>
        <w:tc>
          <w:tcPr>
            <w:tcW w:w="0" w:type="auto"/>
            <w:tcBorders>
              <w:top w:val="nil"/>
              <w:left w:val="nil"/>
              <w:bottom w:val="single" w:color="E0E0E0" w:sz="4" w:space="0"/>
              <w:right w:val="single" w:color="E0E0E0" w:sz="4" w:space="0"/>
            </w:tcBorders>
          </w:tcPr>
          <w:p w14:paraId="326E708A">
            <w:pPr>
              <w:spacing w:before="105" w:after="105"/>
              <w:jc w:val="both"/>
              <w:textAlignment w:val="top"/>
              <w:rPr>
                <w:rFonts w:ascii="Times New Roman" w:hAnsi="Times New Roman"/>
              </w:rPr>
            </w:pPr>
            <w:r>
              <w:rPr>
                <w:rFonts w:ascii="Times New Roman" w:hAnsi="Times New Roman"/>
                <w:b/>
                <w:bCs/>
              </w:rPr>
              <w:t>Weighted Grand Aggregate (Subscribed EIR Use Items)</w:t>
            </w:r>
          </w:p>
        </w:tc>
        <w:tc>
          <w:tcPr>
            <w:tcW w:w="0" w:type="auto"/>
            <w:tcBorders>
              <w:top w:val="nil"/>
              <w:left w:val="nil"/>
              <w:bottom w:val="single" w:color="E0E0E0" w:sz="4" w:space="0"/>
              <w:right w:val="single" w:color="E0E0E0" w:sz="4" w:space="0"/>
            </w:tcBorders>
          </w:tcPr>
          <w:p w14:paraId="22E4A08C">
            <w:pPr>
              <w:jc w:val="both"/>
              <w:textAlignment w:val="top"/>
              <w:rPr>
                <w:rFonts w:ascii="Times New Roman" w:hAnsi="Times New Roman"/>
              </w:rPr>
            </w:pPr>
            <w:r>
              <w:rPr>
                <w:rFonts w:ascii="Times New Roman" w:hAnsi="Times New Roman"/>
              </w:rPr>
              <w:t>1.98</w:t>
            </w:r>
          </w:p>
        </w:tc>
        <w:tc>
          <w:tcPr>
            <w:tcW w:w="0" w:type="auto"/>
            <w:tcBorders>
              <w:top w:val="nil"/>
              <w:left w:val="nil"/>
              <w:bottom w:val="single" w:color="E0E0E0" w:sz="4" w:space="0"/>
              <w:right w:val="single" w:color="E0E0E0" w:sz="4" w:space="0"/>
            </w:tcBorders>
          </w:tcPr>
          <w:p w14:paraId="01AE535F">
            <w:pPr>
              <w:jc w:val="both"/>
              <w:textAlignment w:val="top"/>
              <w:rPr>
                <w:rFonts w:ascii="Times New Roman" w:hAnsi="Times New Roman"/>
              </w:rPr>
            </w:pPr>
            <w:r>
              <w:rPr>
                <w:rFonts w:ascii="Times New Roman" w:hAnsi="Times New Roman"/>
              </w:rPr>
              <w:t>0.67</w:t>
            </w:r>
          </w:p>
        </w:tc>
        <w:tc>
          <w:tcPr>
            <w:tcW w:w="0" w:type="auto"/>
            <w:tcBorders>
              <w:top w:val="nil"/>
              <w:left w:val="nil"/>
              <w:bottom w:val="single" w:color="E0E0E0" w:sz="4" w:space="0"/>
              <w:right w:val="single" w:color="E0E0E0" w:sz="4" w:space="0"/>
            </w:tcBorders>
          </w:tcPr>
          <w:p w14:paraId="216334BD">
            <w:pPr>
              <w:spacing w:before="105" w:after="105"/>
              <w:jc w:val="both"/>
              <w:textAlignment w:val="top"/>
              <w:rPr>
                <w:rFonts w:ascii="Times New Roman" w:hAnsi="Times New Roman"/>
              </w:rPr>
            </w:pPr>
            <w:r>
              <w:rPr>
                <w:rFonts w:ascii="Times New Roman" w:hAnsi="Times New Roman"/>
                <w:b/>
                <w:bCs/>
              </w:rPr>
              <w:t>Very Low Extent</w:t>
            </w:r>
          </w:p>
        </w:tc>
      </w:tr>
    </w:tbl>
    <w:p w14:paraId="7BFBA0FC">
      <w:pPr>
        <w:spacing w:before="105" w:after="105" w:line="360" w:lineRule="auto"/>
        <w:jc w:val="both"/>
        <w:rPr>
          <w:rFonts w:ascii="Times New Roman" w:hAnsi="Times New Roman"/>
        </w:rPr>
      </w:pPr>
      <w:r>
        <w:rPr>
          <w:rFonts w:ascii="Times New Roman" w:hAnsi="Times New Roman"/>
        </w:rPr>
        <w:t>Table 4 reveals that respondents' use of formal electronic resources was extremely low (X̄ = 1.98). On the other hand, official university collections are strongly preferred over unverified open-access engines (X̄ = 3.41).</w:t>
      </w:r>
    </w:p>
    <w:p w14:paraId="20C20B96">
      <w:pPr>
        <w:spacing w:before="105" w:after="105"/>
        <w:jc w:val="both"/>
        <w:rPr>
          <w:rFonts w:ascii="Times New Roman" w:hAnsi="Times New Roman"/>
        </w:rPr>
      </w:pPr>
      <w:r>
        <w:rPr>
          <w:rFonts w:ascii="Times New Roman" w:hAnsi="Times New Roman"/>
          <w:b/>
          <w:bCs/>
        </w:rPr>
        <w:t>Inferential Data Testing</w:t>
      </w:r>
    </w:p>
    <w:p w14:paraId="43A8F129">
      <w:pPr>
        <w:spacing w:before="105" w:after="105"/>
        <w:jc w:val="both"/>
        <w:rPr>
          <w:rFonts w:ascii="Times New Roman" w:hAnsi="Times New Roman"/>
        </w:rPr>
      </w:pPr>
      <w:r>
        <w:rPr>
          <w:rFonts w:ascii="Times New Roman" w:hAnsi="Times New Roman"/>
          <w:b/>
          <w:bCs/>
        </w:rPr>
        <w:t>Research Question 4: What is the relationship between digital search deficiencies and electronic resource utilization?</w:t>
      </w:r>
    </w:p>
    <w:p w14:paraId="682F1D5F">
      <w:pPr>
        <w:spacing w:before="105" w:after="105"/>
        <w:jc w:val="both"/>
        <w:rPr>
          <w:rFonts w:ascii="Times New Roman" w:hAnsi="Times New Roman"/>
        </w:rPr>
      </w:pPr>
      <w:r>
        <w:rPr>
          <w:rFonts w:ascii="Times New Roman" w:hAnsi="Times New Roman"/>
          <w:b/>
          <w:bCs/>
        </w:rPr>
        <w:t>Table 5: Correlation Matrix Between Digital Search Deficiencies and EIR Utilization</w:t>
      </w:r>
    </w:p>
    <w:tbl>
      <w:tblPr>
        <w:tblStyle w:val="3"/>
        <w:tblW w:w="0" w:type="auto"/>
        <w:tblInd w:w="9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2694"/>
        <w:gridCol w:w="2199"/>
        <w:gridCol w:w="2205"/>
        <w:gridCol w:w="2199"/>
      </w:tblGrid>
      <w:tr w14:paraId="7BFFA5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2250" w:type="dxa"/>
            <w:tcBorders>
              <w:top w:val="single" w:color="E0E0E0" w:sz="4" w:space="0"/>
              <w:left w:val="single" w:color="E0E0E0" w:sz="4" w:space="0"/>
              <w:bottom w:val="single" w:color="E0E0E0" w:sz="4" w:space="0"/>
              <w:right w:val="single" w:color="E0E0E0" w:sz="4" w:space="0"/>
            </w:tcBorders>
          </w:tcPr>
          <w:p w14:paraId="4EC92E28">
            <w:pPr>
              <w:spacing w:before="105" w:after="105"/>
              <w:jc w:val="both"/>
              <w:textAlignment w:val="top"/>
              <w:rPr>
                <w:rFonts w:ascii="Times New Roman" w:hAnsi="Times New Roman"/>
              </w:rPr>
            </w:pPr>
            <w:r>
              <w:rPr>
                <w:rFonts w:ascii="Times New Roman" w:hAnsi="Times New Roman"/>
                <w:b/>
                <w:bCs/>
              </w:rPr>
              <w:t>Variables Analyzed</w:t>
            </w:r>
          </w:p>
        </w:tc>
        <w:tc>
          <w:tcPr>
            <w:tcW w:w="2250" w:type="dxa"/>
            <w:tcBorders>
              <w:top w:val="single" w:color="E0E0E0" w:sz="4" w:space="0"/>
              <w:left w:val="nil"/>
              <w:bottom w:val="single" w:color="E0E0E0" w:sz="4" w:space="0"/>
              <w:right w:val="single" w:color="E0E0E0" w:sz="4" w:space="0"/>
            </w:tcBorders>
          </w:tcPr>
          <w:p w14:paraId="42051A5A">
            <w:pPr>
              <w:spacing w:before="105" w:after="105"/>
              <w:jc w:val="both"/>
              <w:textAlignment w:val="top"/>
              <w:rPr>
                <w:rFonts w:ascii="Times New Roman" w:hAnsi="Times New Roman"/>
              </w:rPr>
            </w:pPr>
            <w:r>
              <w:rPr>
                <w:rFonts w:ascii="Times New Roman" w:hAnsi="Times New Roman"/>
                <w:b/>
                <w:bCs/>
              </w:rPr>
              <w:t>Statistical Matrix</w:t>
            </w:r>
          </w:p>
        </w:tc>
        <w:tc>
          <w:tcPr>
            <w:tcW w:w="2250" w:type="dxa"/>
            <w:tcBorders>
              <w:top w:val="single" w:color="E0E0E0" w:sz="4" w:space="0"/>
              <w:left w:val="nil"/>
              <w:bottom w:val="single" w:color="E0E0E0" w:sz="4" w:space="0"/>
              <w:right w:val="single" w:color="E0E0E0" w:sz="4" w:space="0"/>
            </w:tcBorders>
          </w:tcPr>
          <w:p w14:paraId="08264BCF">
            <w:pPr>
              <w:spacing w:before="105" w:after="105"/>
              <w:jc w:val="both"/>
              <w:textAlignment w:val="top"/>
              <w:rPr>
                <w:rFonts w:ascii="Times New Roman" w:hAnsi="Times New Roman"/>
              </w:rPr>
            </w:pPr>
            <w:r>
              <w:rPr>
                <w:rFonts w:ascii="Times New Roman" w:hAnsi="Times New Roman"/>
                <w:b/>
                <w:bCs/>
              </w:rPr>
              <w:t>Digital Search Deficiencies</w:t>
            </w:r>
          </w:p>
        </w:tc>
        <w:tc>
          <w:tcPr>
            <w:tcW w:w="2250" w:type="dxa"/>
            <w:tcBorders>
              <w:top w:val="single" w:color="E0E0E0" w:sz="4" w:space="0"/>
              <w:left w:val="nil"/>
              <w:bottom w:val="single" w:color="E0E0E0" w:sz="4" w:space="0"/>
              <w:right w:val="single" w:color="E0E0E0" w:sz="4" w:space="0"/>
            </w:tcBorders>
          </w:tcPr>
          <w:p w14:paraId="528C5715">
            <w:pPr>
              <w:spacing w:before="105" w:after="105"/>
              <w:jc w:val="both"/>
              <w:textAlignment w:val="top"/>
              <w:rPr>
                <w:rFonts w:ascii="Times New Roman" w:hAnsi="Times New Roman"/>
              </w:rPr>
            </w:pPr>
            <w:r>
              <w:rPr>
                <w:rFonts w:ascii="Times New Roman" w:hAnsi="Times New Roman"/>
                <w:b/>
                <w:bCs/>
              </w:rPr>
              <w:t>EIR Utilization</w:t>
            </w:r>
          </w:p>
        </w:tc>
      </w:tr>
      <w:tr w14:paraId="79D53F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4F898815">
            <w:pPr>
              <w:spacing w:before="105" w:after="105"/>
              <w:jc w:val="both"/>
              <w:textAlignment w:val="top"/>
              <w:rPr>
                <w:rFonts w:ascii="Times New Roman" w:hAnsi="Times New Roman"/>
              </w:rPr>
            </w:pPr>
            <w:r>
              <w:rPr>
                <w:rFonts w:ascii="Times New Roman" w:hAnsi="Times New Roman"/>
                <w:b/>
                <w:bCs/>
              </w:rPr>
              <w:t>Digital Search Deficiencies</w:t>
            </w:r>
          </w:p>
        </w:tc>
        <w:tc>
          <w:tcPr>
            <w:tcW w:w="0" w:type="auto"/>
            <w:tcBorders>
              <w:top w:val="nil"/>
              <w:left w:val="nil"/>
              <w:bottom w:val="single" w:color="E0E0E0" w:sz="4" w:space="0"/>
              <w:right w:val="single" w:color="E0E0E0" w:sz="4" w:space="0"/>
            </w:tcBorders>
          </w:tcPr>
          <w:p w14:paraId="7D2086CE">
            <w:pPr>
              <w:jc w:val="both"/>
              <w:textAlignment w:val="top"/>
              <w:rPr>
                <w:rFonts w:ascii="Times New Roman" w:hAnsi="Times New Roman"/>
              </w:rPr>
            </w:pPr>
            <w:r>
              <w:rPr>
                <w:rFonts w:ascii="Times New Roman" w:hAnsi="Times New Roman"/>
              </w:rPr>
              <w:t>Pearson Correlation (r)</w:t>
            </w:r>
          </w:p>
        </w:tc>
        <w:tc>
          <w:tcPr>
            <w:tcW w:w="0" w:type="auto"/>
            <w:tcBorders>
              <w:top w:val="nil"/>
              <w:left w:val="nil"/>
              <w:bottom w:val="single" w:color="E0E0E0" w:sz="4" w:space="0"/>
              <w:right w:val="single" w:color="E0E0E0" w:sz="4" w:space="0"/>
            </w:tcBorders>
          </w:tcPr>
          <w:p w14:paraId="5FCE19B8">
            <w:pPr>
              <w:jc w:val="both"/>
              <w:textAlignment w:val="top"/>
              <w:rPr>
                <w:rFonts w:ascii="Times New Roman" w:hAnsi="Times New Roman"/>
              </w:rPr>
            </w:pPr>
            <w:r>
              <w:rPr>
                <w:rFonts w:ascii="Times New Roman" w:hAnsi="Times New Roman"/>
              </w:rPr>
              <w:t>1</w:t>
            </w:r>
          </w:p>
        </w:tc>
        <w:tc>
          <w:tcPr>
            <w:tcW w:w="0" w:type="auto"/>
            <w:tcBorders>
              <w:top w:val="nil"/>
              <w:left w:val="nil"/>
              <w:bottom w:val="single" w:color="E0E0E0" w:sz="4" w:space="0"/>
              <w:right w:val="single" w:color="E0E0E0" w:sz="4" w:space="0"/>
            </w:tcBorders>
          </w:tcPr>
          <w:p w14:paraId="666BAE93">
            <w:pPr>
              <w:jc w:val="both"/>
              <w:textAlignment w:val="top"/>
              <w:rPr>
                <w:rFonts w:ascii="Times New Roman" w:hAnsi="Times New Roman"/>
              </w:rPr>
            </w:pPr>
            <w:r>
              <w:rPr>
                <w:rFonts w:ascii="Times New Roman" w:hAnsi="Times New Roman"/>
              </w:rPr>
              <w:t>-0.582*</w:t>
            </w:r>
          </w:p>
        </w:tc>
      </w:tr>
      <w:tr w14:paraId="663119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42766E71">
            <w:pPr>
              <w:jc w:val="both"/>
              <w:rPr>
                <w:rFonts w:ascii="Times New Roman" w:hAnsi="Times New Roman"/>
              </w:rPr>
            </w:pPr>
          </w:p>
        </w:tc>
        <w:tc>
          <w:tcPr>
            <w:tcW w:w="0" w:type="auto"/>
            <w:tcBorders>
              <w:top w:val="nil"/>
              <w:left w:val="nil"/>
              <w:bottom w:val="single" w:color="E0E0E0" w:sz="4" w:space="0"/>
              <w:right w:val="single" w:color="E0E0E0" w:sz="4" w:space="0"/>
            </w:tcBorders>
          </w:tcPr>
          <w:p w14:paraId="7B204FB0">
            <w:pPr>
              <w:jc w:val="both"/>
              <w:textAlignment w:val="top"/>
              <w:rPr>
                <w:rFonts w:ascii="Times New Roman" w:hAnsi="Times New Roman"/>
              </w:rPr>
            </w:pPr>
            <w:r>
              <w:rPr>
                <w:rFonts w:ascii="Times New Roman" w:hAnsi="Times New Roman"/>
              </w:rPr>
              <w:t>Sig. (2-tailed)</w:t>
            </w:r>
          </w:p>
        </w:tc>
        <w:tc>
          <w:tcPr>
            <w:tcW w:w="0" w:type="auto"/>
            <w:tcBorders>
              <w:top w:val="nil"/>
              <w:left w:val="nil"/>
              <w:bottom w:val="single" w:color="E0E0E0" w:sz="4" w:space="0"/>
              <w:right w:val="single" w:color="E0E0E0" w:sz="4" w:space="0"/>
            </w:tcBorders>
          </w:tcPr>
          <w:p w14:paraId="528731F8">
            <w:pPr>
              <w:jc w:val="both"/>
              <w:rPr>
                <w:rFonts w:ascii="Times New Roman" w:hAnsi="Times New Roman"/>
              </w:rPr>
            </w:pPr>
          </w:p>
        </w:tc>
        <w:tc>
          <w:tcPr>
            <w:tcW w:w="0" w:type="auto"/>
            <w:tcBorders>
              <w:top w:val="nil"/>
              <w:left w:val="nil"/>
              <w:bottom w:val="single" w:color="E0E0E0" w:sz="4" w:space="0"/>
              <w:right w:val="single" w:color="E0E0E0" w:sz="4" w:space="0"/>
            </w:tcBorders>
          </w:tcPr>
          <w:p w14:paraId="1257F431">
            <w:pPr>
              <w:jc w:val="both"/>
              <w:textAlignment w:val="top"/>
              <w:rPr>
                <w:rFonts w:ascii="Times New Roman" w:hAnsi="Times New Roman"/>
              </w:rPr>
            </w:pPr>
            <w:r>
              <w:rPr>
                <w:rFonts w:ascii="Times New Roman" w:hAnsi="Times New Roman"/>
              </w:rPr>
              <w:t>0.000</w:t>
            </w:r>
          </w:p>
        </w:tc>
      </w:tr>
      <w:tr w14:paraId="1BB419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7959029E">
            <w:pPr>
              <w:jc w:val="both"/>
              <w:rPr>
                <w:rFonts w:ascii="Times New Roman" w:hAnsi="Times New Roman"/>
              </w:rPr>
            </w:pPr>
          </w:p>
        </w:tc>
        <w:tc>
          <w:tcPr>
            <w:tcW w:w="0" w:type="auto"/>
            <w:tcBorders>
              <w:top w:val="nil"/>
              <w:left w:val="nil"/>
              <w:bottom w:val="single" w:color="E0E0E0" w:sz="4" w:space="0"/>
              <w:right w:val="single" w:color="E0E0E0" w:sz="4" w:space="0"/>
            </w:tcBorders>
          </w:tcPr>
          <w:p w14:paraId="2F1A4334">
            <w:pPr>
              <w:jc w:val="both"/>
              <w:textAlignment w:val="top"/>
              <w:rPr>
                <w:rFonts w:ascii="Times New Roman" w:hAnsi="Times New Roman"/>
              </w:rPr>
            </w:pPr>
            <w:r>
              <w:rPr>
                <w:rFonts w:ascii="Times New Roman" w:hAnsi="Times New Roman"/>
              </w:rPr>
              <w:t>N</w:t>
            </w:r>
          </w:p>
        </w:tc>
        <w:tc>
          <w:tcPr>
            <w:tcW w:w="0" w:type="auto"/>
            <w:tcBorders>
              <w:top w:val="nil"/>
              <w:left w:val="nil"/>
              <w:bottom w:val="single" w:color="E0E0E0" w:sz="4" w:space="0"/>
              <w:right w:val="single" w:color="E0E0E0" w:sz="4" w:space="0"/>
            </w:tcBorders>
          </w:tcPr>
          <w:p w14:paraId="5409882E">
            <w:pPr>
              <w:jc w:val="both"/>
              <w:textAlignment w:val="top"/>
              <w:rPr>
                <w:rFonts w:ascii="Times New Roman" w:hAnsi="Times New Roman"/>
              </w:rPr>
            </w:pPr>
            <w:r>
              <w:rPr>
                <w:rFonts w:ascii="Times New Roman" w:hAnsi="Times New Roman"/>
              </w:rPr>
              <w:t>291</w:t>
            </w:r>
          </w:p>
        </w:tc>
        <w:tc>
          <w:tcPr>
            <w:tcW w:w="0" w:type="auto"/>
            <w:tcBorders>
              <w:top w:val="nil"/>
              <w:left w:val="nil"/>
              <w:bottom w:val="single" w:color="E0E0E0" w:sz="4" w:space="0"/>
              <w:right w:val="single" w:color="E0E0E0" w:sz="4" w:space="0"/>
            </w:tcBorders>
          </w:tcPr>
          <w:p w14:paraId="5E4310C3">
            <w:pPr>
              <w:jc w:val="both"/>
              <w:textAlignment w:val="top"/>
              <w:rPr>
                <w:rFonts w:ascii="Times New Roman" w:hAnsi="Times New Roman"/>
              </w:rPr>
            </w:pPr>
            <w:r>
              <w:rPr>
                <w:rFonts w:ascii="Times New Roman" w:hAnsi="Times New Roman"/>
              </w:rPr>
              <w:t>291</w:t>
            </w:r>
          </w:p>
        </w:tc>
      </w:tr>
      <w:tr w14:paraId="12AB84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2A57C3E8">
            <w:pPr>
              <w:spacing w:before="105" w:after="105"/>
              <w:jc w:val="both"/>
              <w:textAlignment w:val="top"/>
              <w:rPr>
                <w:rFonts w:ascii="Times New Roman" w:hAnsi="Times New Roman"/>
              </w:rPr>
            </w:pPr>
            <w:r>
              <w:rPr>
                <w:rFonts w:ascii="Times New Roman" w:hAnsi="Times New Roman"/>
                <w:b/>
                <w:bCs/>
              </w:rPr>
              <w:t>EIR Utilization</w:t>
            </w:r>
          </w:p>
        </w:tc>
        <w:tc>
          <w:tcPr>
            <w:tcW w:w="0" w:type="auto"/>
            <w:tcBorders>
              <w:top w:val="nil"/>
              <w:left w:val="nil"/>
              <w:bottom w:val="single" w:color="E0E0E0" w:sz="4" w:space="0"/>
              <w:right w:val="single" w:color="E0E0E0" w:sz="4" w:space="0"/>
            </w:tcBorders>
          </w:tcPr>
          <w:p w14:paraId="644F6848">
            <w:pPr>
              <w:jc w:val="both"/>
              <w:textAlignment w:val="top"/>
              <w:rPr>
                <w:rFonts w:ascii="Times New Roman" w:hAnsi="Times New Roman"/>
              </w:rPr>
            </w:pPr>
            <w:r>
              <w:rPr>
                <w:rFonts w:ascii="Times New Roman" w:hAnsi="Times New Roman"/>
              </w:rPr>
              <w:t>Pearson Correlation (r)</w:t>
            </w:r>
          </w:p>
        </w:tc>
        <w:tc>
          <w:tcPr>
            <w:tcW w:w="0" w:type="auto"/>
            <w:tcBorders>
              <w:top w:val="nil"/>
              <w:left w:val="nil"/>
              <w:bottom w:val="single" w:color="E0E0E0" w:sz="4" w:space="0"/>
              <w:right w:val="single" w:color="E0E0E0" w:sz="4" w:space="0"/>
            </w:tcBorders>
          </w:tcPr>
          <w:p w14:paraId="4754C83C">
            <w:pPr>
              <w:jc w:val="both"/>
              <w:textAlignment w:val="top"/>
              <w:rPr>
                <w:rFonts w:ascii="Times New Roman" w:hAnsi="Times New Roman"/>
              </w:rPr>
            </w:pPr>
            <w:r>
              <w:rPr>
                <w:rFonts w:ascii="Times New Roman" w:hAnsi="Times New Roman"/>
              </w:rPr>
              <w:t>-0.582*</w:t>
            </w:r>
          </w:p>
        </w:tc>
        <w:tc>
          <w:tcPr>
            <w:tcW w:w="0" w:type="auto"/>
            <w:tcBorders>
              <w:top w:val="nil"/>
              <w:left w:val="nil"/>
              <w:bottom w:val="single" w:color="E0E0E0" w:sz="4" w:space="0"/>
              <w:right w:val="single" w:color="E0E0E0" w:sz="4" w:space="0"/>
            </w:tcBorders>
          </w:tcPr>
          <w:p w14:paraId="50A6E620">
            <w:pPr>
              <w:jc w:val="both"/>
              <w:textAlignment w:val="top"/>
              <w:rPr>
                <w:rFonts w:ascii="Times New Roman" w:hAnsi="Times New Roman"/>
              </w:rPr>
            </w:pPr>
            <w:r>
              <w:rPr>
                <w:rFonts w:ascii="Times New Roman" w:hAnsi="Times New Roman"/>
              </w:rPr>
              <w:t>1</w:t>
            </w:r>
          </w:p>
        </w:tc>
      </w:tr>
      <w:tr w14:paraId="1B3AAB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5EB5296F">
            <w:pPr>
              <w:jc w:val="both"/>
              <w:rPr>
                <w:rFonts w:ascii="Times New Roman" w:hAnsi="Times New Roman"/>
              </w:rPr>
            </w:pPr>
          </w:p>
        </w:tc>
        <w:tc>
          <w:tcPr>
            <w:tcW w:w="0" w:type="auto"/>
            <w:tcBorders>
              <w:top w:val="nil"/>
              <w:left w:val="nil"/>
              <w:bottom w:val="single" w:color="E0E0E0" w:sz="4" w:space="0"/>
              <w:right w:val="single" w:color="E0E0E0" w:sz="4" w:space="0"/>
            </w:tcBorders>
          </w:tcPr>
          <w:p w14:paraId="1A55C6A2">
            <w:pPr>
              <w:jc w:val="both"/>
              <w:textAlignment w:val="top"/>
              <w:rPr>
                <w:rFonts w:ascii="Times New Roman" w:hAnsi="Times New Roman"/>
              </w:rPr>
            </w:pPr>
            <w:r>
              <w:rPr>
                <w:rFonts w:ascii="Times New Roman" w:hAnsi="Times New Roman"/>
              </w:rPr>
              <w:t>Sig. (2-tailed)</w:t>
            </w:r>
          </w:p>
        </w:tc>
        <w:tc>
          <w:tcPr>
            <w:tcW w:w="0" w:type="auto"/>
            <w:tcBorders>
              <w:top w:val="nil"/>
              <w:left w:val="nil"/>
              <w:bottom w:val="single" w:color="E0E0E0" w:sz="4" w:space="0"/>
              <w:right w:val="single" w:color="E0E0E0" w:sz="4" w:space="0"/>
            </w:tcBorders>
          </w:tcPr>
          <w:p w14:paraId="1D55F8BA">
            <w:pPr>
              <w:jc w:val="both"/>
              <w:textAlignment w:val="top"/>
              <w:rPr>
                <w:rFonts w:ascii="Times New Roman" w:hAnsi="Times New Roman"/>
              </w:rPr>
            </w:pPr>
            <w:r>
              <w:rPr>
                <w:rFonts w:ascii="Times New Roman" w:hAnsi="Times New Roman"/>
              </w:rPr>
              <w:t>0.000</w:t>
            </w:r>
          </w:p>
        </w:tc>
        <w:tc>
          <w:tcPr>
            <w:tcW w:w="0" w:type="auto"/>
            <w:tcBorders>
              <w:top w:val="nil"/>
              <w:left w:val="nil"/>
              <w:bottom w:val="single" w:color="E0E0E0" w:sz="4" w:space="0"/>
              <w:right w:val="single" w:color="E0E0E0" w:sz="4" w:space="0"/>
            </w:tcBorders>
          </w:tcPr>
          <w:p w14:paraId="0C3770A6">
            <w:pPr>
              <w:jc w:val="both"/>
              <w:rPr>
                <w:rFonts w:ascii="Times New Roman" w:hAnsi="Times New Roman"/>
              </w:rPr>
            </w:pPr>
          </w:p>
        </w:tc>
      </w:tr>
      <w:tr w14:paraId="038934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73F17E40">
            <w:pPr>
              <w:jc w:val="both"/>
              <w:rPr>
                <w:rFonts w:ascii="Times New Roman" w:hAnsi="Times New Roman"/>
              </w:rPr>
            </w:pPr>
          </w:p>
        </w:tc>
        <w:tc>
          <w:tcPr>
            <w:tcW w:w="0" w:type="auto"/>
            <w:tcBorders>
              <w:top w:val="nil"/>
              <w:left w:val="nil"/>
              <w:bottom w:val="single" w:color="E0E0E0" w:sz="4" w:space="0"/>
              <w:right w:val="single" w:color="E0E0E0" w:sz="4" w:space="0"/>
            </w:tcBorders>
          </w:tcPr>
          <w:p w14:paraId="314B7770">
            <w:pPr>
              <w:jc w:val="both"/>
              <w:textAlignment w:val="top"/>
              <w:rPr>
                <w:rFonts w:ascii="Times New Roman" w:hAnsi="Times New Roman"/>
              </w:rPr>
            </w:pPr>
            <w:r>
              <w:rPr>
                <w:rFonts w:ascii="Times New Roman" w:hAnsi="Times New Roman"/>
              </w:rPr>
              <w:t>N</w:t>
            </w:r>
          </w:p>
        </w:tc>
        <w:tc>
          <w:tcPr>
            <w:tcW w:w="0" w:type="auto"/>
            <w:tcBorders>
              <w:top w:val="nil"/>
              <w:left w:val="nil"/>
              <w:bottom w:val="single" w:color="E0E0E0" w:sz="4" w:space="0"/>
              <w:right w:val="single" w:color="E0E0E0" w:sz="4" w:space="0"/>
            </w:tcBorders>
          </w:tcPr>
          <w:p w14:paraId="0E24A950">
            <w:pPr>
              <w:jc w:val="both"/>
              <w:textAlignment w:val="top"/>
              <w:rPr>
                <w:rFonts w:ascii="Times New Roman" w:hAnsi="Times New Roman"/>
              </w:rPr>
            </w:pPr>
            <w:r>
              <w:rPr>
                <w:rFonts w:ascii="Times New Roman" w:hAnsi="Times New Roman"/>
              </w:rPr>
              <w:t>291</w:t>
            </w:r>
          </w:p>
        </w:tc>
        <w:tc>
          <w:tcPr>
            <w:tcW w:w="0" w:type="auto"/>
            <w:tcBorders>
              <w:top w:val="nil"/>
              <w:left w:val="nil"/>
              <w:bottom w:val="single" w:color="E0E0E0" w:sz="4" w:space="0"/>
              <w:right w:val="single" w:color="E0E0E0" w:sz="4" w:space="0"/>
            </w:tcBorders>
          </w:tcPr>
          <w:p w14:paraId="6D5CC005">
            <w:pPr>
              <w:jc w:val="both"/>
              <w:textAlignment w:val="top"/>
              <w:rPr>
                <w:rFonts w:ascii="Times New Roman" w:hAnsi="Times New Roman"/>
              </w:rPr>
            </w:pPr>
            <w:r>
              <w:rPr>
                <w:rFonts w:ascii="Times New Roman" w:hAnsi="Times New Roman"/>
              </w:rPr>
              <w:t>291</w:t>
            </w:r>
          </w:p>
        </w:tc>
      </w:tr>
    </w:tbl>
    <w:p w14:paraId="05471887">
      <w:pPr>
        <w:spacing w:before="105" w:after="105"/>
        <w:jc w:val="both"/>
        <w:rPr>
          <w:rFonts w:ascii="Times New Roman" w:hAnsi="Times New Roman"/>
        </w:rPr>
      </w:pPr>
      <w:r>
        <w:rPr>
          <w:rFonts w:ascii="Times New Roman" w:hAnsi="Times New Roman"/>
          <w:i/>
          <w:iCs/>
        </w:rPr>
        <w:t>* Correlation is significant at the 0.05 level (2-tailed).</w:t>
      </w:r>
    </w:p>
    <w:p w14:paraId="486EA0D3">
      <w:pPr>
        <w:spacing w:before="105" w:after="105" w:line="360" w:lineRule="auto"/>
        <w:jc w:val="both"/>
        <w:rPr>
          <w:rFonts w:ascii="Times New Roman" w:hAnsi="Times New Roman"/>
        </w:rPr>
      </w:pPr>
      <w:r>
        <w:rPr>
          <w:rFonts w:ascii="Times New Roman" w:hAnsi="Times New Roman"/>
        </w:rPr>
        <w:t>Shortcomings in digital searching and the use of EIR have shown to be negatively correlated to each other (r = -0.582, p &lt; 0.000). This suggests that the efficient use of subscribed electronic resources dramatically declines as digital search deficiencies rise.</w:t>
      </w:r>
    </w:p>
    <w:p w14:paraId="2082C0BC">
      <w:pPr>
        <w:spacing w:before="105" w:after="105"/>
        <w:jc w:val="both"/>
        <w:rPr>
          <w:rFonts w:ascii="Times New Roman" w:hAnsi="Times New Roman"/>
        </w:rPr>
      </w:pPr>
      <w:r>
        <w:rPr>
          <w:rFonts w:ascii="Times New Roman" w:hAnsi="Times New Roman"/>
          <w:b/>
          <w:bCs/>
        </w:rPr>
        <w:t>Research Question 5: What is the relationship between institutional infrastructure and electronic resource utilization?</w:t>
      </w:r>
    </w:p>
    <w:p w14:paraId="6B5040D7">
      <w:pPr>
        <w:spacing w:before="105" w:after="105"/>
        <w:jc w:val="both"/>
        <w:rPr>
          <w:rFonts w:ascii="Times New Roman" w:hAnsi="Times New Roman"/>
        </w:rPr>
      </w:pPr>
      <w:r>
        <w:rPr>
          <w:rFonts w:ascii="Times New Roman" w:hAnsi="Times New Roman"/>
          <w:b/>
          <w:bCs/>
        </w:rPr>
        <w:t>Table 6: Correlation Matrix Between Institutional Infrastructure Status and EIR Utilization</w:t>
      </w:r>
    </w:p>
    <w:tbl>
      <w:tblPr>
        <w:tblStyle w:val="3"/>
        <w:tblW w:w="0" w:type="auto"/>
        <w:tblInd w:w="9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2748"/>
        <w:gridCol w:w="2175"/>
        <w:gridCol w:w="2200"/>
        <w:gridCol w:w="2174"/>
      </w:tblGrid>
      <w:tr w14:paraId="226DA1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2250" w:type="dxa"/>
            <w:tcBorders>
              <w:top w:val="single" w:color="E0E0E0" w:sz="4" w:space="0"/>
              <w:left w:val="single" w:color="E0E0E0" w:sz="4" w:space="0"/>
              <w:bottom w:val="single" w:color="E0E0E0" w:sz="4" w:space="0"/>
              <w:right w:val="single" w:color="E0E0E0" w:sz="4" w:space="0"/>
            </w:tcBorders>
          </w:tcPr>
          <w:p w14:paraId="40B74996">
            <w:pPr>
              <w:spacing w:before="105" w:after="105"/>
              <w:jc w:val="both"/>
              <w:textAlignment w:val="top"/>
              <w:rPr>
                <w:rFonts w:ascii="Times New Roman" w:hAnsi="Times New Roman"/>
              </w:rPr>
            </w:pPr>
            <w:r>
              <w:rPr>
                <w:rFonts w:ascii="Times New Roman" w:hAnsi="Times New Roman"/>
                <w:b/>
                <w:bCs/>
              </w:rPr>
              <w:t>Variables Analyzed</w:t>
            </w:r>
          </w:p>
        </w:tc>
        <w:tc>
          <w:tcPr>
            <w:tcW w:w="2250" w:type="dxa"/>
            <w:tcBorders>
              <w:top w:val="single" w:color="E0E0E0" w:sz="4" w:space="0"/>
              <w:left w:val="nil"/>
              <w:bottom w:val="single" w:color="E0E0E0" w:sz="4" w:space="0"/>
              <w:right w:val="single" w:color="E0E0E0" w:sz="4" w:space="0"/>
            </w:tcBorders>
          </w:tcPr>
          <w:p w14:paraId="65CF0749">
            <w:pPr>
              <w:spacing w:before="105" w:after="105"/>
              <w:jc w:val="both"/>
              <w:textAlignment w:val="top"/>
              <w:rPr>
                <w:rFonts w:ascii="Times New Roman" w:hAnsi="Times New Roman"/>
              </w:rPr>
            </w:pPr>
            <w:r>
              <w:rPr>
                <w:rFonts w:ascii="Times New Roman" w:hAnsi="Times New Roman"/>
                <w:b/>
                <w:bCs/>
              </w:rPr>
              <w:t>Statistical Matrix</w:t>
            </w:r>
          </w:p>
        </w:tc>
        <w:tc>
          <w:tcPr>
            <w:tcW w:w="2250" w:type="dxa"/>
            <w:tcBorders>
              <w:top w:val="single" w:color="E0E0E0" w:sz="4" w:space="0"/>
              <w:left w:val="nil"/>
              <w:bottom w:val="single" w:color="E0E0E0" w:sz="4" w:space="0"/>
              <w:right w:val="single" w:color="E0E0E0" w:sz="4" w:space="0"/>
            </w:tcBorders>
          </w:tcPr>
          <w:p w14:paraId="75A15DAB">
            <w:pPr>
              <w:spacing w:before="105" w:after="105"/>
              <w:jc w:val="both"/>
              <w:textAlignment w:val="top"/>
              <w:rPr>
                <w:rFonts w:ascii="Times New Roman" w:hAnsi="Times New Roman"/>
              </w:rPr>
            </w:pPr>
            <w:r>
              <w:rPr>
                <w:rFonts w:ascii="Times New Roman" w:hAnsi="Times New Roman"/>
                <w:b/>
                <w:bCs/>
              </w:rPr>
              <w:t>Institutional Infrastructure</w:t>
            </w:r>
          </w:p>
        </w:tc>
        <w:tc>
          <w:tcPr>
            <w:tcW w:w="2250" w:type="dxa"/>
            <w:tcBorders>
              <w:top w:val="single" w:color="E0E0E0" w:sz="4" w:space="0"/>
              <w:left w:val="nil"/>
              <w:bottom w:val="single" w:color="E0E0E0" w:sz="4" w:space="0"/>
              <w:right w:val="single" w:color="E0E0E0" w:sz="4" w:space="0"/>
            </w:tcBorders>
          </w:tcPr>
          <w:p w14:paraId="32DC6C5A">
            <w:pPr>
              <w:spacing w:before="105" w:after="105"/>
              <w:jc w:val="both"/>
              <w:textAlignment w:val="top"/>
              <w:rPr>
                <w:rFonts w:ascii="Times New Roman" w:hAnsi="Times New Roman"/>
              </w:rPr>
            </w:pPr>
            <w:r>
              <w:rPr>
                <w:rFonts w:ascii="Times New Roman" w:hAnsi="Times New Roman"/>
                <w:b/>
                <w:bCs/>
              </w:rPr>
              <w:t>EIR Utilization</w:t>
            </w:r>
          </w:p>
        </w:tc>
      </w:tr>
      <w:tr w14:paraId="738286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782BFF5C">
            <w:pPr>
              <w:spacing w:before="105" w:after="105"/>
              <w:jc w:val="both"/>
              <w:textAlignment w:val="top"/>
              <w:rPr>
                <w:rFonts w:ascii="Times New Roman" w:hAnsi="Times New Roman"/>
              </w:rPr>
            </w:pPr>
            <w:r>
              <w:rPr>
                <w:rFonts w:ascii="Times New Roman" w:hAnsi="Times New Roman"/>
                <w:b/>
                <w:bCs/>
              </w:rPr>
              <w:t>Institutional Infrastructure</w:t>
            </w:r>
          </w:p>
        </w:tc>
        <w:tc>
          <w:tcPr>
            <w:tcW w:w="0" w:type="auto"/>
            <w:tcBorders>
              <w:top w:val="nil"/>
              <w:left w:val="nil"/>
              <w:bottom w:val="single" w:color="E0E0E0" w:sz="4" w:space="0"/>
              <w:right w:val="single" w:color="E0E0E0" w:sz="4" w:space="0"/>
            </w:tcBorders>
          </w:tcPr>
          <w:p w14:paraId="2079FDFC">
            <w:pPr>
              <w:jc w:val="both"/>
              <w:textAlignment w:val="top"/>
              <w:rPr>
                <w:rFonts w:ascii="Times New Roman" w:hAnsi="Times New Roman"/>
              </w:rPr>
            </w:pPr>
            <w:r>
              <w:rPr>
                <w:rFonts w:ascii="Times New Roman" w:hAnsi="Times New Roman"/>
              </w:rPr>
              <w:t>Pearson Correlation (r)</w:t>
            </w:r>
          </w:p>
        </w:tc>
        <w:tc>
          <w:tcPr>
            <w:tcW w:w="0" w:type="auto"/>
            <w:tcBorders>
              <w:top w:val="nil"/>
              <w:left w:val="nil"/>
              <w:bottom w:val="single" w:color="E0E0E0" w:sz="4" w:space="0"/>
              <w:right w:val="single" w:color="E0E0E0" w:sz="4" w:space="0"/>
            </w:tcBorders>
          </w:tcPr>
          <w:p w14:paraId="2AD9D4C5">
            <w:pPr>
              <w:jc w:val="both"/>
              <w:textAlignment w:val="top"/>
              <w:rPr>
                <w:rFonts w:ascii="Times New Roman" w:hAnsi="Times New Roman"/>
              </w:rPr>
            </w:pPr>
            <w:r>
              <w:rPr>
                <w:rFonts w:ascii="Times New Roman" w:hAnsi="Times New Roman"/>
              </w:rPr>
              <w:t>1</w:t>
            </w:r>
          </w:p>
        </w:tc>
        <w:tc>
          <w:tcPr>
            <w:tcW w:w="0" w:type="auto"/>
            <w:tcBorders>
              <w:top w:val="nil"/>
              <w:left w:val="nil"/>
              <w:bottom w:val="single" w:color="E0E0E0" w:sz="4" w:space="0"/>
              <w:right w:val="single" w:color="E0E0E0" w:sz="4" w:space="0"/>
            </w:tcBorders>
          </w:tcPr>
          <w:p w14:paraId="696E150B">
            <w:pPr>
              <w:jc w:val="both"/>
              <w:textAlignment w:val="top"/>
              <w:rPr>
                <w:rFonts w:ascii="Times New Roman" w:hAnsi="Times New Roman"/>
              </w:rPr>
            </w:pPr>
            <w:r>
              <w:rPr>
                <w:rFonts w:ascii="Times New Roman" w:hAnsi="Times New Roman"/>
              </w:rPr>
              <w:t>0.714*</w:t>
            </w:r>
          </w:p>
        </w:tc>
      </w:tr>
      <w:tr w14:paraId="14B22C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05B74713">
            <w:pPr>
              <w:jc w:val="both"/>
              <w:rPr>
                <w:rFonts w:ascii="Times New Roman" w:hAnsi="Times New Roman"/>
              </w:rPr>
            </w:pPr>
          </w:p>
        </w:tc>
        <w:tc>
          <w:tcPr>
            <w:tcW w:w="0" w:type="auto"/>
            <w:tcBorders>
              <w:top w:val="nil"/>
              <w:left w:val="nil"/>
              <w:bottom w:val="single" w:color="E0E0E0" w:sz="4" w:space="0"/>
              <w:right w:val="single" w:color="E0E0E0" w:sz="4" w:space="0"/>
            </w:tcBorders>
          </w:tcPr>
          <w:p w14:paraId="44061E2A">
            <w:pPr>
              <w:jc w:val="both"/>
              <w:textAlignment w:val="top"/>
              <w:rPr>
                <w:rFonts w:ascii="Times New Roman" w:hAnsi="Times New Roman"/>
              </w:rPr>
            </w:pPr>
            <w:r>
              <w:rPr>
                <w:rFonts w:ascii="Times New Roman" w:hAnsi="Times New Roman"/>
              </w:rPr>
              <w:t>Sig. (2-tailed)</w:t>
            </w:r>
          </w:p>
        </w:tc>
        <w:tc>
          <w:tcPr>
            <w:tcW w:w="0" w:type="auto"/>
            <w:tcBorders>
              <w:top w:val="nil"/>
              <w:left w:val="nil"/>
              <w:bottom w:val="single" w:color="E0E0E0" w:sz="4" w:space="0"/>
              <w:right w:val="single" w:color="E0E0E0" w:sz="4" w:space="0"/>
            </w:tcBorders>
          </w:tcPr>
          <w:p w14:paraId="4E2AB344">
            <w:pPr>
              <w:jc w:val="both"/>
              <w:rPr>
                <w:rFonts w:ascii="Times New Roman" w:hAnsi="Times New Roman"/>
              </w:rPr>
            </w:pPr>
          </w:p>
        </w:tc>
        <w:tc>
          <w:tcPr>
            <w:tcW w:w="0" w:type="auto"/>
            <w:tcBorders>
              <w:top w:val="nil"/>
              <w:left w:val="nil"/>
              <w:bottom w:val="single" w:color="E0E0E0" w:sz="4" w:space="0"/>
              <w:right w:val="single" w:color="E0E0E0" w:sz="4" w:space="0"/>
            </w:tcBorders>
          </w:tcPr>
          <w:p w14:paraId="477C68D2">
            <w:pPr>
              <w:jc w:val="both"/>
              <w:textAlignment w:val="top"/>
              <w:rPr>
                <w:rFonts w:ascii="Times New Roman" w:hAnsi="Times New Roman"/>
              </w:rPr>
            </w:pPr>
            <w:r>
              <w:rPr>
                <w:rFonts w:ascii="Times New Roman" w:hAnsi="Times New Roman"/>
              </w:rPr>
              <w:t>0.000</w:t>
            </w:r>
          </w:p>
        </w:tc>
      </w:tr>
      <w:tr w14:paraId="26EADB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1D723DAD">
            <w:pPr>
              <w:jc w:val="both"/>
              <w:rPr>
                <w:rFonts w:ascii="Times New Roman" w:hAnsi="Times New Roman"/>
              </w:rPr>
            </w:pPr>
          </w:p>
        </w:tc>
        <w:tc>
          <w:tcPr>
            <w:tcW w:w="0" w:type="auto"/>
            <w:tcBorders>
              <w:top w:val="nil"/>
              <w:left w:val="nil"/>
              <w:bottom w:val="single" w:color="E0E0E0" w:sz="4" w:space="0"/>
              <w:right w:val="single" w:color="E0E0E0" w:sz="4" w:space="0"/>
            </w:tcBorders>
          </w:tcPr>
          <w:p w14:paraId="6EFE96FA">
            <w:pPr>
              <w:jc w:val="both"/>
              <w:textAlignment w:val="top"/>
              <w:rPr>
                <w:rFonts w:ascii="Times New Roman" w:hAnsi="Times New Roman"/>
              </w:rPr>
            </w:pPr>
            <w:r>
              <w:rPr>
                <w:rFonts w:ascii="Times New Roman" w:hAnsi="Times New Roman"/>
              </w:rPr>
              <w:t>N</w:t>
            </w:r>
          </w:p>
        </w:tc>
        <w:tc>
          <w:tcPr>
            <w:tcW w:w="0" w:type="auto"/>
            <w:tcBorders>
              <w:top w:val="nil"/>
              <w:left w:val="nil"/>
              <w:bottom w:val="single" w:color="E0E0E0" w:sz="4" w:space="0"/>
              <w:right w:val="single" w:color="E0E0E0" w:sz="4" w:space="0"/>
            </w:tcBorders>
          </w:tcPr>
          <w:p w14:paraId="74E1329D">
            <w:pPr>
              <w:jc w:val="both"/>
              <w:textAlignment w:val="top"/>
              <w:rPr>
                <w:rFonts w:ascii="Times New Roman" w:hAnsi="Times New Roman"/>
              </w:rPr>
            </w:pPr>
            <w:r>
              <w:rPr>
                <w:rFonts w:ascii="Times New Roman" w:hAnsi="Times New Roman"/>
              </w:rPr>
              <w:t>291</w:t>
            </w:r>
          </w:p>
        </w:tc>
        <w:tc>
          <w:tcPr>
            <w:tcW w:w="0" w:type="auto"/>
            <w:tcBorders>
              <w:top w:val="nil"/>
              <w:left w:val="nil"/>
              <w:bottom w:val="single" w:color="E0E0E0" w:sz="4" w:space="0"/>
              <w:right w:val="single" w:color="E0E0E0" w:sz="4" w:space="0"/>
            </w:tcBorders>
          </w:tcPr>
          <w:p w14:paraId="4F1D5E49">
            <w:pPr>
              <w:jc w:val="both"/>
              <w:textAlignment w:val="top"/>
              <w:rPr>
                <w:rFonts w:ascii="Times New Roman" w:hAnsi="Times New Roman"/>
              </w:rPr>
            </w:pPr>
            <w:r>
              <w:rPr>
                <w:rFonts w:ascii="Times New Roman" w:hAnsi="Times New Roman"/>
              </w:rPr>
              <w:t>291</w:t>
            </w:r>
          </w:p>
        </w:tc>
      </w:tr>
      <w:tr w14:paraId="7D99C6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40605744">
            <w:pPr>
              <w:spacing w:before="105" w:after="105"/>
              <w:jc w:val="both"/>
              <w:textAlignment w:val="top"/>
              <w:rPr>
                <w:rFonts w:ascii="Times New Roman" w:hAnsi="Times New Roman"/>
              </w:rPr>
            </w:pPr>
            <w:r>
              <w:rPr>
                <w:rFonts w:ascii="Times New Roman" w:hAnsi="Times New Roman"/>
                <w:b/>
                <w:bCs/>
              </w:rPr>
              <w:t>EIR Utilization</w:t>
            </w:r>
          </w:p>
        </w:tc>
        <w:tc>
          <w:tcPr>
            <w:tcW w:w="0" w:type="auto"/>
            <w:tcBorders>
              <w:top w:val="nil"/>
              <w:left w:val="nil"/>
              <w:bottom w:val="single" w:color="E0E0E0" w:sz="4" w:space="0"/>
              <w:right w:val="single" w:color="E0E0E0" w:sz="4" w:space="0"/>
            </w:tcBorders>
          </w:tcPr>
          <w:p w14:paraId="77A2A013">
            <w:pPr>
              <w:jc w:val="both"/>
              <w:textAlignment w:val="top"/>
              <w:rPr>
                <w:rFonts w:ascii="Times New Roman" w:hAnsi="Times New Roman"/>
              </w:rPr>
            </w:pPr>
            <w:r>
              <w:rPr>
                <w:rFonts w:ascii="Times New Roman" w:hAnsi="Times New Roman"/>
              </w:rPr>
              <w:t>Pearson Correlation (r)</w:t>
            </w:r>
          </w:p>
        </w:tc>
        <w:tc>
          <w:tcPr>
            <w:tcW w:w="0" w:type="auto"/>
            <w:tcBorders>
              <w:top w:val="nil"/>
              <w:left w:val="nil"/>
              <w:bottom w:val="single" w:color="E0E0E0" w:sz="4" w:space="0"/>
              <w:right w:val="single" w:color="E0E0E0" w:sz="4" w:space="0"/>
            </w:tcBorders>
          </w:tcPr>
          <w:p w14:paraId="0983D927">
            <w:pPr>
              <w:jc w:val="both"/>
              <w:textAlignment w:val="top"/>
              <w:rPr>
                <w:rFonts w:ascii="Times New Roman" w:hAnsi="Times New Roman"/>
              </w:rPr>
            </w:pPr>
            <w:r>
              <w:rPr>
                <w:rFonts w:ascii="Times New Roman" w:hAnsi="Times New Roman"/>
              </w:rPr>
              <w:t>0.714*</w:t>
            </w:r>
          </w:p>
        </w:tc>
        <w:tc>
          <w:tcPr>
            <w:tcW w:w="0" w:type="auto"/>
            <w:tcBorders>
              <w:top w:val="nil"/>
              <w:left w:val="nil"/>
              <w:bottom w:val="single" w:color="E0E0E0" w:sz="4" w:space="0"/>
              <w:right w:val="single" w:color="E0E0E0" w:sz="4" w:space="0"/>
            </w:tcBorders>
          </w:tcPr>
          <w:p w14:paraId="780A727F">
            <w:pPr>
              <w:jc w:val="both"/>
              <w:textAlignment w:val="top"/>
              <w:rPr>
                <w:rFonts w:ascii="Times New Roman" w:hAnsi="Times New Roman"/>
              </w:rPr>
            </w:pPr>
            <w:r>
              <w:rPr>
                <w:rFonts w:ascii="Times New Roman" w:hAnsi="Times New Roman"/>
              </w:rPr>
              <w:t>1</w:t>
            </w:r>
          </w:p>
        </w:tc>
      </w:tr>
      <w:tr w14:paraId="561847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10D06157">
            <w:pPr>
              <w:jc w:val="both"/>
              <w:rPr>
                <w:rFonts w:ascii="Times New Roman" w:hAnsi="Times New Roman"/>
              </w:rPr>
            </w:pPr>
          </w:p>
        </w:tc>
        <w:tc>
          <w:tcPr>
            <w:tcW w:w="0" w:type="auto"/>
            <w:tcBorders>
              <w:top w:val="nil"/>
              <w:left w:val="nil"/>
              <w:bottom w:val="single" w:color="E0E0E0" w:sz="4" w:space="0"/>
              <w:right w:val="single" w:color="E0E0E0" w:sz="4" w:space="0"/>
            </w:tcBorders>
          </w:tcPr>
          <w:p w14:paraId="40C6A32F">
            <w:pPr>
              <w:jc w:val="both"/>
              <w:textAlignment w:val="top"/>
              <w:rPr>
                <w:rFonts w:ascii="Times New Roman" w:hAnsi="Times New Roman"/>
              </w:rPr>
            </w:pPr>
            <w:r>
              <w:rPr>
                <w:rFonts w:ascii="Times New Roman" w:hAnsi="Times New Roman"/>
              </w:rPr>
              <w:t>Sig. (2-tailed)</w:t>
            </w:r>
          </w:p>
        </w:tc>
        <w:tc>
          <w:tcPr>
            <w:tcW w:w="0" w:type="auto"/>
            <w:tcBorders>
              <w:top w:val="nil"/>
              <w:left w:val="nil"/>
              <w:bottom w:val="single" w:color="E0E0E0" w:sz="4" w:space="0"/>
              <w:right w:val="single" w:color="E0E0E0" w:sz="4" w:space="0"/>
            </w:tcBorders>
          </w:tcPr>
          <w:p w14:paraId="465D6C61">
            <w:pPr>
              <w:jc w:val="both"/>
              <w:textAlignment w:val="top"/>
              <w:rPr>
                <w:rFonts w:ascii="Times New Roman" w:hAnsi="Times New Roman"/>
              </w:rPr>
            </w:pPr>
            <w:r>
              <w:rPr>
                <w:rFonts w:ascii="Times New Roman" w:hAnsi="Times New Roman"/>
              </w:rPr>
              <w:t>0.000</w:t>
            </w:r>
          </w:p>
        </w:tc>
        <w:tc>
          <w:tcPr>
            <w:tcW w:w="0" w:type="auto"/>
            <w:tcBorders>
              <w:top w:val="nil"/>
              <w:left w:val="nil"/>
              <w:bottom w:val="single" w:color="E0E0E0" w:sz="4" w:space="0"/>
              <w:right w:val="single" w:color="E0E0E0" w:sz="4" w:space="0"/>
            </w:tcBorders>
          </w:tcPr>
          <w:p w14:paraId="2B4CEFCD">
            <w:pPr>
              <w:jc w:val="both"/>
              <w:rPr>
                <w:rFonts w:ascii="Times New Roman" w:hAnsi="Times New Roman"/>
              </w:rPr>
            </w:pPr>
          </w:p>
        </w:tc>
      </w:tr>
      <w:tr w14:paraId="5200D1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32" w:hRule="atLeast"/>
        </w:trPr>
        <w:tc>
          <w:tcPr>
            <w:tcW w:w="0" w:type="auto"/>
            <w:tcBorders>
              <w:top w:val="nil"/>
              <w:left w:val="single" w:color="E0E0E0" w:sz="4" w:space="0"/>
              <w:bottom w:val="single" w:color="E0E0E0" w:sz="4" w:space="0"/>
              <w:right w:val="single" w:color="E0E0E0" w:sz="4" w:space="0"/>
            </w:tcBorders>
          </w:tcPr>
          <w:p w14:paraId="1B9CFD5B">
            <w:pPr>
              <w:jc w:val="both"/>
              <w:rPr>
                <w:rFonts w:ascii="Times New Roman" w:hAnsi="Times New Roman"/>
              </w:rPr>
            </w:pPr>
          </w:p>
        </w:tc>
        <w:tc>
          <w:tcPr>
            <w:tcW w:w="0" w:type="auto"/>
            <w:tcBorders>
              <w:top w:val="nil"/>
              <w:left w:val="nil"/>
              <w:bottom w:val="single" w:color="E0E0E0" w:sz="4" w:space="0"/>
              <w:right w:val="single" w:color="E0E0E0" w:sz="4" w:space="0"/>
            </w:tcBorders>
          </w:tcPr>
          <w:p w14:paraId="7C6ED565">
            <w:pPr>
              <w:jc w:val="both"/>
              <w:textAlignment w:val="top"/>
              <w:rPr>
                <w:rFonts w:ascii="Times New Roman" w:hAnsi="Times New Roman"/>
              </w:rPr>
            </w:pPr>
            <w:r>
              <w:rPr>
                <w:rFonts w:ascii="Times New Roman" w:hAnsi="Times New Roman"/>
              </w:rPr>
              <w:t>N</w:t>
            </w:r>
          </w:p>
        </w:tc>
        <w:tc>
          <w:tcPr>
            <w:tcW w:w="0" w:type="auto"/>
            <w:tcBorders>
              <w:top w:val="nil"/>
              <w:left w:val="nil"/>
              <w:bottom w:val="single" w:color="E0E0E0" w:sz="4" w:space="0"/>
              <w:right w:val="single" w:color="E0E0E0" w:sz="4" w:space="0"/>
            </w:tcBorders>
          </w:tcPr>
          <w:p w14:paraId="60B965A1">
            <w:pPr>
              <w:jc w:val="both"/>
              <w:textAlignment w:val="top"/>
              <w:rPr>
                <w:rFonts w:ascii="Times New Roman" w:hAnsi="Times New Roman"/>
              </w:rPr>
            </w:pPr>
            <w:r>
              <w:rPr>
                <w:rFonts w:ascii="Times New Roman" w:hAnsi="Times New Roman"/>
              </w:rPr>
              <w:t>291</w:t>
            </w:r>
          </w:p>
        </w:tc>
        <w:tc>
          <w:tcPr>
            <w:tcW w:w="0" w:type="auto"/>
            <w:tcBorders>
              <w:top w:val="nil"/>
              <w:left w:val="nil"/>
              <w:bottom w:val="single" w:color="E0E0E0" w:sz="4" w:space="0"/>
              <w:right w:val="single" w:color="E0E0E0" w:sz="4" w:space="0"/>
            </w:tcBorders>
          </w:tcPr>
          <w:p w14:paraId="4A425D4F">
            <w:pPr>
              <w:jc w:val="both"/>
              <w:textAlignment w:val="top"/>
              <w:rPr>
                <w:rFonts w:ascii="Times New Roman" w:hAnsi="Times New Roman"/>
              </w:rPr>
            </w:pPr>
            <w:r>
              <w:rPr>
                <w:rFonts w:ascii="Times New Roman" w:hAnsi="Times New Roman"/>
              </w:rPr>
              <w:t>291</w:t>
            </w:r>
          </w:p>
        </w:tc>
      </w:tr>
    </w:tbl>
    <w:p w14:paraId="6F57B758">
      <w:pPr>
        <w:spacing w:before="105" w:after="105"/>
        <w:jc w:val="both"/>
        <w:rPr>
          <w:rFonts w:ascii="Times New Roman" w:hAnsi="Times New Roman"/>
        </w:rPr>
      </w:pPr>
      <w:r>
        <w:rPr>
          <w:rFonts w:ascii="Times New Roman" w:hAnsi="Times New Roman"/>
          <w:i/>
          <w:iCs/>
        </w:rPr>
        <w:t>* Correlation is significant at the 0.05 level (2-tailed).</w:t>
      </w:r>
    </w:p>
    <w:p w14:paraId="73D3D863">
      <w:pPr>
        <w:spacing w:before="105" w:after="105" w:line="360" w:lineRule="auto"/>
        <w:jc w:val="both"/>
        <w:rPr>
          <w:rFonts w:ascii="Times New Roman" w:hAnsi="Times New Roman"/>
        </w:rPr>
      </w:pPr>
      <w:r>
        <w:rPr>
          <w:rFonts w:ascii="Times New Roman" w:hAnsi="Times New Roman"/>
        </w:rPr>
        <w:t>The relationship between institutional infrastructure and usage of EIR is highly correlated and significant (r = 0.714, p &lt; 0.000) as seen from Table 6 below. This implies that more usage of electronic sources among postgraduate students is associated with better electricity supply, wider bandwidth, and methods of access outside the institution.</w:t>
      </w:r>
    </w:p>
    <w:p w14:paraId="345D6C87">
      <w:pPr>
        <w:spacing w:before="105" w:after="105" w:line="360" w:lineRule="auto"/>
        <w:jc w:val="both"/>
        <w:rPr>
          <w:rFonts w:ascii="Times New Roman" w:hAnsi="Times New Roman"/>
        </w:rPr>
      </w:pPr>
      <w:r>
        <w:rPr>
          <w:rFonts w:ascii="Times New Roman" w:hAnsi="Times New Roman"/>
          <w:b/>
          <w:bCs/>
        </w:rPr>
        <w:t>Discussion of Findings</w:t>
      </w:r>
    </w:p>
    <w:p w14:paraId="3535D335">
      <w:pPr>
        <w:spacing w:before="105" w:after="105" w:line="360" w:lineRule="auto"/>
        <w:jc w:val="both"/>
        <w:rPr>
          <w:rFonts w:ascii="Times New Roman" w:hAnsi="Times New Roman"/>
        </w:rPr>
      </w:pPr>
      <w:r>
        <w:rPr>
          <w:rFonts w:ascii="Times New Roman" w:hAnsi="Times New Roman"/>
        </w:rPr>
        <w:t>Evidence links student digital search ability and institutional e-infrastructure with the use of electronic information resources. For the first question, the evidence notes that students at the postgraduate level DELSU, NDU, and RSU, have considerable issues searching electronic databases. Respondents noted difficulties creating intelligent search queries and using Boolean logic and/or query refinements. This is consistent with previous research that claimed while postgraduate students are generally comfortable using digital tools, there are deficits in their ability to perform advanced search activities of academic databasing (Ebiye, 2026; Oyeniyi, 2026).</w:t>
      </w:r>
    </w:p>
    <w:p w14:paraId="5C734DE8">
      <w:pPr>
        <w:spacing w:before="105" w:after="105" w:line="360" w:lineRule="auto"/>
        <w:jc w:val="both"/>
        <w:rPr>
          <w:rFonts w:ascii="Times New Roman" w:hAnsi="Times New Roman"/>
        </w:rPr>
      </w:pPr>
      <w:r>
        <w:rPr>
          <w:rFonts w:ascii="Times New Roman" w:hAnsi="Times New Roman"/>
        </w:rPr>
        <w:t>For the second question, the evidence indicates that state owned universities in the South-South region of Nigeria, continue to battle with infrastructure, exemplified by inconsistent power and internet. This is consistent with the existing literature that note slow internet and power outages continue to exacerbate the creation of constant digital environments (Nneka &amp; Oche, 2024; obasuyi &amp; Osagie, 2026).</w:t>
      </w:r>
    </w:p>
    <w:p w14:paraId="5431011E">
      <w:pPr>
        <w:spacing w:before="105" w:after="105" w:line="360" w:lineRule="auto"/>
        <w:jc w:val="both"/>
        <w:rPr>
          <w:rFonts w:ascii="Times New Roman" w:hAnsi="Times New Roman"/>
        </w:rPr>
      </w:pPr>
      <w:r>
        <w:rPr>
          <w:rFonts w:ascii="Times New Roman" w:hAnsi="Times New Roman"/>
        </w:rPr>
        <w:t>The evidence for the third question indicates that the aforementioned challenges lead to suboptimal use of licensed electronic databases. When students face barriers to access or searching databases, they resort to general search engines (e.g. Google) that are more familiar to them. In addition, Chinwe and Ugwu (2023) and Ilogho and Nkiko (2023) have done the same as us by utilizing this evidence.</w:t>
      </w:r>
    </w:p>
    <w:p w14:paraId="746AE1B2">
      <w:pPr>
        <w:spacing w:before="105" w:after="105" w:line="360" w:lineRule="auto"/>
        <w:jc w:val="both"/>
        <w:rPr>
          <w:rFonts w:ascii="Times New Roman" w:hAnsi="Times New Roman"/>
        </w:rPr>
      </w:pPr>
      <w:r>
        <w:rPr>
          <w:rFonts w:ascii="Times New Roman" w:hAnsi="Times New Roman"/>
        </w:rPr>
        <w:t>Further corroborating the existing correlations, correlation analysis additionally supports these correlations. A negative correlation between low digital search skills and EIR use (r = -0.582) signifies that the harder an individual’s digital search skills are, the more the individual UEs (Unsolicited Entrepreneurs) will utilize the EIR resources. On the other hand, the positive correlation between infrastructure and EIR usage (r = 0.714) shows that better infrastructure leads to more frequent, efficient, and consistent use of electronic research infrastructure (Ekene et al., 2024; Oghenetega et al., 2022). The usage of EIRs shows that both searchers’ skills and the supporting infrastructure for digital access are vital for utilization.</w:t>
      </w:r>
    </w:p>
    <w:p w14:paraId="22042FBC">
      <w:pPr>
        <w:spacing w:before="105" w:after="105"/>
        <w:jc w:val="both"/>
        <w:rPr>
          <w:rFonts w:ascii="Times New Roman" w:hAnsi="Times New Roman"/>
        </w:rPr>
      </w:pPr>
      <w:r>
        <w:rPr>
          <w:rFonts w:ascii="Times New Roman" w:hAnsi="Times New Roman"/>
          <w:b/>
          <w:bCs/>
        </w:rPr>
        <w:t>Recommendations</w:t>
      </w:r>
    </w:p>
    <w:p w14:paraId="03EF572B">
      <w:pPr>
        <w:spacing w:before="105" w:after="105"/>
        <w:jc w:val="both"/>
        <w:rPr>
          <w:rFonts w:ascii="Times New Roman" w:hAnsi="Times New Roman"/>
        </w:rPr>
      </w:pPr>
      <w:r>
        <w:rPr>
          <w:rFonts w:ascii="Times New Roman" w:hAnsi="Times New Roman"/>
        </w:rPr>
        <w:t>Based on the empirical findings, the following recommendations are made:</w:t>
      </w:r>
    </w:p>
    <w:p w14:paraId="42A6C140">
      <w:pPr>
        <w:numPr>
          <w:ilvl w:val="0"/>
          <w:numId w:val="4"/>
        </w:numPr>
        <w:spacing w:before="105" w:after="105"/>
        <w:jc w:val="both"/>
        <w:rPr>
          <w:rFonts w:ascii="Times New Roman" w:hAnsi="Times New Roman"/>
        </w:rPr>
      </w:pPr>
      <w:r>
        <w:rPr>
          <w:rFonts w:ascii="Times New Roman" w:hAnsi="Times New Roman"/>
          <w:b/>
          <w:bCs/>
        </w:rPr>
        <w:t>Compulsory Information Retrieval Workshops:</w:t>
      </w:r>
      <w:r>
        <w:rPr>
          <w:rFonts w:ascii="Times New Roman" w:hAnsi="Times New Roman"/>
        </w:rPr>
        <w:t xml:space="preserve"> Postgraduate students should compulsorily undergo credit courses in digital information literacy, with a special focus on Boolean logic and the use of search filters in databases.</w:t>
      </w:r>
    </w:p>
    <w:p w14:paraId="1576AB59">
      <w:pPr>
        <w:numPr>
          <w:ilvl w:val="0"/>
          <w:numId w:val="4"/>
        </w:numPr>
        <w:spacing w:before="105" w:after="105"/>
        <w:jc w:val="both"/>
        <w:rPr>
          <w:rFonts w:ascii="Times New Roman" w:hAnsi="Times New Roman"/>
        </w:rPr>
      </w:pPr>
      <w:r>
        <w:rPr>
          <w:rFonts w:ascii="Times New Roman" w:hAnsi="Times New Roman"/>
          <w:b/>
          <w:bCs/>
        </w:rPr>
        <w:t>Alternative Energy Deployments:</w:t>
      </w:r>
      <w:r>
        <w:rPr>
          <w:rFonts w:ascii="Times New Roman" w:hAnsi="Times New Roman"/>
        </w:rPr>
        <w:t xml:space="preserve"> For continuous provision of power for postgraduate e-libraries and campus network servers, university libraries should fit in special solar power inverters.</w:t>
      </w:r>
    </w:p>
    <w:p w14:paraId="2FE10D5F">
      <w:pPr>
        <w:numPr>
          <w:ilvl w:val="0"/>
          <w:numId w:val="4"/>
        </w:numPr>
        <w:spacing w:before="105" w:after="105"/>
        <w:jc w:val="both"/>
        <w:rPr>
          <w:rFonts w:ascii="Times New Roman" w:hAnsi="Times New Roman"/>
        </w:rPr>
      </w:pPr>
      <w:r>
        <w:rPr>
          <w:rFonts w:ascii="Times New Roman" w:hAnsi="Times New Roman"/>
          <w:b/>
          <w:bCs/>
        </w:rPr>
        <w:t>Bandwidth Optimization and Mirroring:</w:t>
      </w:r>
      <w:r>
        <w:rPr>
          <w:rFonts w:ascii="Times New Roman" w:hAnsi="Times New Roman"/>
        </w:rPr>
        <w:t xml:space="preserve"> For database efficiency, there is need for ICT centers to have mirror servers locally, and postgraduate research centers should have designated bandwidth blocks.</w:t>
      </w:r>
    </w:p>
    <w:p w14:paraId="3491D2FE">
      <w:pPr>
        <w:numPr>
          <w:ilvl w:val="0"/>
          <w:numId w:val="4"/>
        </w:numPr>
        <w:spacing w:before="105" w:after="105"/>
        <w:jc w:val="both"/>
        <w:rPr>
          <w:rFonts w:ascii="Times New Roman" w:hAnsi="Times New Roman"/>
        </w:rPr>
      </w:pPr>
      <w:r>
        <w:rPr>
          <w:rFonts w:ascii="Times New Roman" w:hAnsi="Times New Roman"/>
          <w:b/>
          <w:bCs/>
        </w:rPr>
        <w:t>Simplified Remote Access Integration:</w:t>
      </w:r>
      <w:r>
        <w:rPr>
          <w:rFonts w:ascii="Times New Roman" w:hAnsi="Times New Roman"/>
        </w:rPr>
        <w:t xml:space="preserve"> There is need for implementation of single sign-on authentication services in library institutions such as Ag. OpenAthens to facilitate off-campus remote access to subscription-based databases.</w:t>
      </w:r>
    </w:p>
    <w:p w14:paraId="1DF0C604">
      <w:pPr>
        <w:spacing w:before="105" w:after="105" w:line="360" w:lineRule="auto"/>
        <w:jc w:val="both"/>
        <w:rPr>
          <w:rFonts w:ascii="Times New Roman" w:hAnsi="Times New Roman"/>
          <w:b/>
          <w:bCs/>
        </w:rPr>
      </w:pPr>
    </w:p>
    <w:p w14:paraId="416B4DEE">
      <w:pPr>
        <w:spacing w:before="105" w:after="105" w:line="360" w:lineRule="auto"/>
        <w:jc w:val="both"/>
        <w:rPr>
          <w:rFonts w:ascii="Times New Roman" w:hAnsi="Times New Roman"/>
        </w:rPr>
      </w:pPr>
      <w:r>
        <w:rPr>
          <w:rFonts w:ascii="Times New Roman" w:hAnsi="Times New Roman"/>
          <w:b/>
          <w:bCs/>
        </w:rPr>
        <w:t>Conclusion</w:t>
      </w:r>
    </w:p>
    <w:p w14:paraId="04B2FFD0">
      <w:pPr>
        <w:spacing w:before="105" w:after="105" w:line="360" w:lineRule="auto"/>
        <w:jc w:val="both"/>
        <w:rPr>
          <w:rFonts w:ascii="Times New Roman" w:hAnsi="Times New Roman"/>
        </w:rPr>
      </w:pPr>
      <w:r>
        <w:rPr>
          <w:rFonts w:ascii="Times New Roman" w:hAnsi="Times New Roman"/>
        </w:rPr>
        <w:t>It is observed in the study that the poor use of electronic resources by postgraduate students in Delta State University, Niger Delta University, and Rivers State University is due to the negative impact of both the poor search skills of the students and weak infrastructure of the university. Despite the purchase of good quality databases by the universities, the efficiency of the databases is hindered due to the lack of proper search skills of the students.</w:t>
      </w:r>
    </w:p>
    <w:p w14:paraId="4A0F9020">
      <w:pPr>
        <w:spacing w:before="105" w:after="105" w:line="360" w:lineRule="auto"/>
        <w:jc w:val="both"/>
        <w:rPr>
          <w:rFonts w:ascii="Times New Roman" w:hAnsi="Times New Roman"/>
        </w:rPr>
      </w:pPr>
      <w:r>
        <w:rPr>
          <w:rFonts w:ascii="Times New Roman" w:hAnsi="Times New Roman"/>
        </w:rPr>
        <w:t>Therefore, the findings show that for effective utilization of electronic resources, there is a need to work on both the areas. It is essential for the universities to build up advanced search skills in the students along with improving infrastructure of electronic resources.</w:t>
      </w:r>
    </w:p>
    <w:p w14:paraId="7C2F5CF8">
      <w:pPr>
        <w:spacing w:before="105" w:after="105"/>
        <w:jc w:val="both"/>
        <w:rPr>
          <w:rFonts w:ascii="Times New Roman" w:hAnsi="Times New Roman"/>
          <w:b/>
          <w:bCs/>
        </w:rPr>
      </w:pPr>
      <w:r>
        <w:rPr>
          <w:rFonts w:ascii="Times New Roman" w:hAnsi="Times New Roman"/>
          <w:b/>
          <w:bCs/>
        </w:rPr>
        <w:t xml:space="preserve"> </w:t>
      </w:r>
    </w:p>
    <w:p w14:paraId="43C34C6D">
      <w:pPr>
        <w:spacing w:before="105" w:after="105"/>
        <w:jc w:val="both"/>
        <w:rPr>
          <w:rFonts w:ascii="Times New Roman" w:hAnsi="Times New Roman"/>
        </w:rPr>
      </w:pPr>
      <w:r>
        <w:rPr>
          <w:rFonts w:ascii="Times New Roman" w:hAnsi="Times New Roman"/>
          <w:b/>
          <w:bCs/>
        </w:rPr>
        <w:t>References</w:t>
      </w:r>
    </w:p>
    <w:p w14:paraId="52FB991B">
      <w:pPr>
        <w:spacing w:before="105" w:after="105"/>
        <w:ind w:left="600" w:hanging="600" w:hangingChars="250"/>
        <w:jc w:val="both"/>
        <w:rPr>
          <w:rFonts w:ascii="Times New Roman" w:hAnsi="Times New Roman"/>
        </w:rPr>
      </w:pPr>
      <w:r>
        <w:rPr>
          <w:rFonts w:ascii="Times New Roman" w:hAnsi="Times New Roman"/>
        </w:rPr>
        <w:t xml:space="preserve">Chinwe, M. O., &amp; Ugwu, C. I. (2023). Digital literacy as a catalyst for effective use of e-resources in southern Nigerian universities. </w:t>
      </w:r>
      <w:r>
        <w:rPr>
          <w:rFonts w:ascii="Times New Roman" w:hAnsi="Times New Roman"/>
          <w:i/>
          <w:iCs/>
        </w:rPr>
        <w:t>African Studies Media Journal</w:t>
      </w:r>
      <w:r>
        <w:rPr>
          <w:rFonts w:ascii="Times New Roman" w:hAnsi="Times New Roman"/>
        </w:rPr>
        <w:t xml:space="preserve">, </w:t>
      </w:r>
      <w:r>
        <w:rPr>
          <w:rFonts w:ascii="Times New Roman" w:hAnsi="Times New Roman"/>
          <w:i/>
          <w:iCs/>
        </w:rPr>
        <w:t>4</w:t>
      </w:r>
      <w:r>
        <w:rPr>
          <w:rFonts w:ascii="Times New Roman" w:hAnsi="Times New Roman"/>
        </w:rPr>
        <w:t xml:space="preserve">(2), 112–125. </w:t>
      </w:r>
      <w:bookmarkStart w:id="0" w:name="_GoBack"/>
      <w:bookmarkEnd w:id="0"/>
      <w:r>
        <w:fldChar w:fldCharType="begin"/>
      </w:r>
      <w:r>
        <w:instrText xml:space="preserve"> HYPERLINK "https://gojamss.net/journal/index.php/ASMJ/article/download/1404/1436" </w:instrText>
      </w:r>
      <w:r>
        <w:fldChar w:fldCharType="separate"/>
      </w:r>
      <w:r>
        <w:rPr>
          <w:rStyle w:val="8"/>
        </w:rPr>
        <w:t>gojamss.net</w:t>
      </w:r>
      <w:r>
        <w:rPr>
          <w:rStyle w:val="8"/>
        </w:rPr>
        <w:fldChar w:fldCharType="end"/>
      </w:r>
    </w:p>
    <w:p w14:paraId="7608C333">
      <w:pPr>
        <w:spacing w:before="105" w:after="105"/>
        <w:ind w:left="600" w:hanging="600" w:hangingChars="250"/>
        <w:jc w:val="both"/>
        <w:rPr>
          <w:rFonts w:ascii="Times New Roman" w:hAnsi="Times New Roman"/>
        </w:rPr>
      </w:pPr>
      <w:r>
        <w:rPr>
          <w:rFonts w:ascii="Times New Roman" w:hAnsi="Times New Roman"/>
        </w:rPr>
        <w:t xml:space="preserve">Ebiye, V. (2026). Digital literacy as correlates of electronic information resources use by postgraduate students in South-South Nigeria. </w:t>
      </w:r>
      <w:r>
        <w:rPr>
          <w:rFonts w:ascii="Times New Roman" w:hAnsi="Times New Roman"/>
          <w:i/>
          <w:iCs/>
        </w:rPr>
        <w:t>Journal of Research in Library and Information Science</w:t>
      </w:r>
      <w:r>
        <w:rPr>
          <w:rFonts w:ascii="Times New Roman" w:hAnsi="Times New Roman"/>
        </w:rPr>
        <w:t xml:space="preserve">, </w:t>
      </w:r>
      <w:r>
        <w:rPr>
          <w:rFonts w:ascii="Times New Roman" w:hAnsi="Times New Roman"/>
          <w:i/>
          <w:iCs/>
        </w:rPr>
        <w:t>18</w:t>
      </w:r>
      <w:r>
        <w:rPr>
          <w:rFonts w:ascii="Times New Roman" w:hAnsi="Times New Roman"/>
        </w:rPr>
        <w:t xml:space="preserve">(3), 45–59. </w:t>
      </w:r>
      <w:r>
        <w:fldChar w:fldCharType="begin"/>
      </w:r>
      <w:r>
        <w:instrText xml:space="preserve"> HYPERLINK "https://www.researchgate.net/publication/399711298_Digital_Literacy_as_Correlates_of_Electronic_Information_Resources_Use_by_Postgraduate_Students_in_South-South_Nigeria" </w:instrText>
      </w:r>
      <w:r>
        <w:fldChar w:fldCharType="separate"/>
      </w:r>
      <w:r>
        <w:rPr>
          <w:rStyle w:val="8"/>
        </w:rPr>
        <w:t>researchgate.net</w:t>
      </w:r>
      <w:r>
        <w:rPr>
          <w:rStyle w:val="8"/>
        </w:rPr>
        <w:fldChar w:fldCharType="end"/>
      </w:r>
    </w:p>
    <w:p w14:paraId="7541B863">
      <w:pPr>
        <w:spacing w:before="105" w:after="105"/>
        <w:ind w:left="600" w:hanging="600" w:hangingChars="250"/>
        <w:jc w:val="both"/>
        <w:rPr>
          <w:rFonts w:ascii="Times New Roman" w:hAnsi="Times New Roman"/>
        </w:rPr>
      </w:pPr>
      <w:r>
        <w:rPr>
          <w:rFonts w:ascii="Times New Roman" w:hAnsi="Times New Roman"/>
        </w:rPr>
        <w:t xml:space="preserve">Ekene, U. O., Agwu, N. A., &amp; Okezie, C. I. (2024). Postgraduate students' use of electronic resources for research output in federal university libraries in the Southeast, Nigeria. </w:t>
      </w:r>
      <w:r>
        <w:rPr>
          <w:rFonts w:ascii="Times New Roman" w:hAnsi="Times New Roman"/>
          <w:i/>
          <w:iCs/>
        </w:rPr>
        <w:t>Library Philosophy and Practice (e-journal)</w:t>
      </w:r>
      <w:r>
        <w:rPr>
          <w:rFonts w:ascii="Times New Roman" w:hAnsi="Times New Roman"/>
        </w:rPr>
        <w:t xml:space="preserve">, Article 8021. </w:t>
      </w:r>
      <w:r>
        <w:fldChar w:fldCharType="begin"/>
      </w:r>
      <w:r>
        <w:instrText xml:space="preserve"> HYPERLINK "https://scholarworks.sjsu.edu/libphilprac/8021/" </w:instrText>
      </w:r>
      <w:r>
        <w:fldChar w:fldCharType="separate"/>
      </w:r>
      <w:r>
        <w:rPr>
          <w:rStyle w:val="8"/>
        </w:rPr>
        <w:t>sjsu.edu</w:t>
      </w:r>
      <w:r>
        <w:rPr>
          <w:rStyle w:val="8"/>
        </w:rPr>
        <w:fldChar w:fldCharType="end"/>
      </w:r>
    </w:p>
    <w:p w14:paraId="029A538A">
      <w:pPr>
        <w:spacing w:before="105" w:after="105"/>
        <w:ind w:left="600" w:hanging="600" w:hangingChars="250"/>
        <w:jc w:val="both"/>
        <w:rPr>
          <w:rFonts w:ascii="Times New Roman" w:hAnsi="Times New Roman"/>
        </w:rPr>
      </w:pPr>
      <w:r>
        <w:rPr>
          <w:rFonts w:ascii="Times New Roman" w:hAnsi="Times New Roman"/>
        </w:rPr>
        <w:t xml:space="preserve">Ilogho, J. I., &amp; Nkiko, C. (2023). Awareness and usage of electronic resources by postgraduate students in Nigerian universities. </w:t>
      </w:r>
      <w:r>
        <w:rPr>
          <w:rFonts w:ascii="Times New Roman" w:hAnsi="Times New Roman"/>
          <w:i/>
          <w:iCs/>
        </w:rPr>
        <w:t>International Journal of Digital Information Systems</w:t>
      </w:r>
      <w:r>
        <w:rPr>
          <w:rFonts w:ascii="Times New Roman" w:hAnsi="Times New Roman"/>
        </w:rPr>
        <w:t xml:space="preserve">, </w:t>
      </w:r>
      <w:r>
        <w:rPr>
          <w:rFonts w:ascii="Times New Roman" w:hAnsi="Times New Roman"/>
          <w:i/>
          <w:iCs/>
        </w:rPr>
        <w:t>12</w:t>
      </w:r>
      <w:r>
        <w:rPr>
          <w:rFonts w:ascii="Times New Roman" w:hAnsi="Times New Roman"/>
        </w:rPr>
        <w:t xml:space="preserve">(4), 204–218. </w:t>
      </w:r>
      <w:r>
        <w:fldChar w:fldCharType="begin"/>
      </w:r>
      <w:r>
        <w:instrText xml:space="preserve"> HYPERLINK "https://www.researchgate.net/publication/373212958_Awareness_and_Usage_of_Electronic_Resources_by_Postgraduate_Students_in_Nigerian_Universities" </w:instrText>
      </w:r>
      <w:r>
        <w:fldChar w:fldCharType="separate"/>
      </w:r>
      <w:r>
        <w:rPr>
          <w:rStyle w:val="8"/>
        </w:rPr>
        <w:t>researchgate.net</w:t>
      </w:r>
      <w:r>
        <w:rPr>
          <w:rStyle w:val="8"/>
        </w:rPr>
        <w:fldChar w:fldCharType="end"/>
      </w:r>
    </w:p>
    <w:p w14:paraId="761198E3">
      <w:pPr>
        <w:spacing w:before="105" w:after="105"/>
        <w:ind w:left="600" w:hanging="600" w:hangingChars="250"/>
        <w:jc w:val="both"/>
        <w:rPr>
          <w:rFonts w:ascii="Times New Roman" w:hAnsi="Times New Roman"/>
        </w:rPr>
      </w:pPr>
      <w:r>
        <w:rPr>
          <w:rFonts w:ascii="Times New Roman" w:hAnsi="Times New Roman"/>
        </w:rPr>
        <w:t xml:space="preserve">Kumbar, R. (2021). Access to electronic information resources in academic libraries. </w:t>
      </w:r>
      <w:r>
        <w:rPr>
          <w:rFonts w:ascii="Times New Roman" w:hAnsi="Times New Roman"/>
          <w:i/>
          <w:iCs/>
        </w:rPr>
        <w:t>Webology, (18)</w:t>
      </w:r>
      <w:r>
        <w:rPr>
          <w:rFonts w:ascii="Times New Roman" w:hAnsi="Times New Roman"/>
        </w:rPr>
        <w:t>6,8131-8137. https://webology.org</w:t>
      </w:r>
    </w:p>
    <w:p w14:paraId="688A3667">
      <w:pPr>
        <w:spacing w:before="105" w:after="105"/>
        <w:ind w:left="600" w:hanging="600" w:hangingChars="250"/>
        <w:jc w:val="both"/>
        <w:rPr>
          <w:rFonts w:ascii="Times New Roman" w:hAnsi="Times New Roman"/>
        </w:rPr>
      </w:pPr>
      <w:r>
        <w:rPr>
          <w:rFonts w:ascii="Times New Roman" w:hAnsi="Times New Roman"/>
        </w:rPr>
        <w:t xml:space="preserve">Nneka, P. C., &amp; Oche, O. W. (2024). Perceptions and challenges in accessing available electronic information resources: A case study of postgraduate students in universities in Benue State, Nigeria. </w:t>
      </w:r>
      <w:r>
        <w:rPr>
          <w:rFonts w:ascii="Times New Roman" w:hAnsi="Times New Roman"/>
          <w:i/>
          <w:iCs/>
        </w:rPr>
        <w:t>SSRN Electronic Journal</w:t>
      </w:r>
      <w:r>
        <w:rPr>
          <w:rFonts w:ascii="Times New Roman" w:hAnsi="Times New Roman"/>
        </w:rPr>
        <w:t xml:space="preserve">, Article 4756788. </w:t>
      </w:r>
      <w:r>
        <w:fldChar w:fldCharType="begin"/>
      </w:r>
      <w:r>
        <w:instrText xml:space="preserve"> HYPERLINK "https://papers.ssrn.com/sol3/papers.cfm?abstract_id=4756788" </w:instrText>
      </w:r>
      <w:r>
        <w:fldChar w:fldCharType="separate"/>
      </w:r>
      <w:r>
        <w:rPr>
          <w:rStyle w:val="8"/>
        </w:rPr>
        <w:t>ssrn.com</w:t>
      </w:r>
      <w:r>
        <w:rPr>
          <w:rStyle w:val="8"/>
        </w:rPr>
        <w:fldChar w:fldCharType="end"/>
      </w:r>
    </w:p>
    <w:p w14:paraId="15E77678">
      <w:pPr>
        <w:spacing w:before="105" w:after="105"/>
        <w:ind w:left="600" w:hanging="600" w:hangingChars="250"/>
        <w:jc w:val="both"/>
        <w:rPr>
          <w:rFonts w:ascii="Times New Roman" w:hAnsi="Times New Roman"/>
        </w:rPr>
      </w:pPr>
      <w:r>
        <w:rPr>
          <w:rFonts w:ascii="Times New Roman" w:hAnsi="Times New Roman"/>
        </w:rPr>
        <w:t xml:space="preserve">Obasuyi, L., &amp; Osagie, O. (2026). Use of electronic resources for digital reference services among librarians at selected universities in the South States of Nigeria. </w:t>
      </w:r>
      <w:r>
        <w:rPr>
          <w:rFonts w:ascii="Times New Roman" w:hAnsi="Times New Roman"/>
          <w:i/>
          <w:iCs/>
        </w:rPr>
        <w:t>Global Journal of Pure and Applied Sciences</w:t>
      </w:r>
      <w:r>
        <w:rPr>
          <w:rFonts w:ascii="Times New Roman" w:hAnsi="Times New Roman"/>
        </w:rPr>
        <w:t xml:space="preserve">, </w:t>
      </w:r>
      <w:r>
        <w:rPr>
          <w:rFonts w:ascii="Times New Roman" w:hAnsi="Times New Roman"/>
          <w:i/>
          <w:iCs/>
        </w:rPr>
        <w:t>32</w:t>
      </w:r>
      <w:r>
        <w:rPr>
          <w:rFonts w:ascii="Times New Roman" w:hAnsi="Times New Roman"/>
        </w:rPr>
        <w:t>(1), 89–101. researchgate.net</w:t>
      </w:r>
    </w:p>
    <w:p w14:paraId="14509492">
      <w:pPr>
        <w:spacing w:before="105" w:after="105"/>
        <w:ind w:left="600" w:hanging="600" w:hangingChars="250"/>
        <w:jc w:val="both"/>
        <w:rPr>
          <w:rFonts w:ascii="Times New Roman" w:hAnsi="Times New Roman"/>
        </w:rPr>
      </w:pPr>
      <w:r>
        <w:rPr>
          <w:rFonts w:ascii="Times New Roman" w:hAnsi="Times New Roman"/>
        </w:rPr>
        <w:t xml:space="preserve">Oghenetega, L. U., Ejedafiru, E. F., &amp; Onohwosa, F. O. (2022). Digital information resource utilization by postgraduate students in three state-owned universities in Nigeria. </w:t>
      </w:r>
      <w:r>
        <w:rPr>
          <w:rFonts w:ascii="Times New Roman" w:hAnsi="Times New Roman"/>
          <w:i/>
          <w:iCs/>
        </w:rPr>
        <w:t>International Journal of Library Science</w:t>
      </w:r>
      <w:r>
        <w:rPr>
          <w:rFonts w:ascii="Times New Roman" w:hAnsi="Times New Roman"/>
        </w:rPr>
        <w:t xml:space="preserve">, </w:t>
      </w:r>
      <w:r>
        <w:rPr>
          <w:rFonts w:ascii="Times New Roman" w:hAnsi="Times New Roman"/>
          <w:i/>
          <w:iCs/>
        </w:rPr>
        <w:t>10</w:t>
      </w:r>
      <w:r>
        <w:rPr>
          <w:rFonts w:ascii="Times New Roman" w:hAnsi="Times New Roman"/>
        </w:rPr>
        <w:t xml:space="preserve">(2), 34–45. </w:t>
      </w:r>
      <w:r>
        <w:fldChar w:fldCharType="begin"/>
      </w:r>
      <w:r>
        <w:instrText xml:space="preserve"> HYPERLINK "https://www.researchgate.net/publication/361088426_Digital_information_resources_utilization_by_postgraduate_students_in_three_states_owned_universities_Nigeria" </w:instrText>
      </w:r>
      <w:r>
        <w:fldChar w:fldCharType="separate"/>
      </w:r>
      <w:r>
        <w:rPr>
          <w:rStyle w:val="8"/>
        </w:rPr>
        <w:t>researchgate.net</w:t>
      </w:r>
      <w:r>
        <w:rPr>
          <w:rStyle w:val="8"/>
        </w:rPr>
        <w:fldChar w:fldCharType="end"/>
      </w:r>
    </w:p>
    <w:p w14:paraId="61708834">
      <w:pPr>
        <w:spacing w:before="105" w:after="105"/>
        <w:ind w:left="600" w:hanging="600" w:hangingChars="250"/>
        <w:jc w:val="both"/>
        <w:rPr>
          <w:rFonts w:ascii="Times New Roman" w:hAnsi="Times New Roman"/>
        </w:rPr>
      </w:pPr>
      <w:r>
        <w:rPr>
          <w:rFonts w:ascii="Times New Roman" w:hAnsi="Times New Roman"/>
        </w:rPr>
        <w:t xml:space="preserve">Oyeniyi, J. O. (2026). Digital literacy and online information-searching strategies as determinants of electronic resource use among undergraduates at selected universities in Nigeria. </w:t>
      </w:r>
      <w:r>
        <w:rPr>
          <w:rFonts w:ascii="Times New Roman" w:hAnsi="Times New Roman"/>
          <w:i/>
          <w:iCs/>
        </w:rPr>
        <w:t>Credence Publishing Journal of Library Studies</w:t>
      </w:r>
      <w:r>
        <w:rPr>
          <w:rFonts w:ascii="Times New Roman" w:hAnsi="Times New Roman"/>
        </w:rPr>
        <w:t xml:space="preserve">, </w:t>
      </w:r>
      <w:r>
        <w:rPr>
          <w:rFonts w:ascii="Times New Roman" w:hAnsi="Times New Roman"/>
          <w:i/>
          <w:iCs/>
        </w:rPr>
        <w:t>8</w:t>
      </w:r>
      <w:r>
        <w:rPr>
          <w:rFonts w:ascii="Times New Roman" w:hAnsi="Times New Roman"/>
        </w:rPr>
        <w:t xml:space="preserve">(1), 12–28. </w:t>
      </w:r>
      <w:r>
        <w:fldChar w:fldCharType="begin"/>
      </w:r>
      <w:r>
        <w:instrText xml:space="preserve"> HYPERLINK "https://credence-publishing.com/journal/uploads/archive/202316887646096212758608.pdf" </w:instrText>
      </w:r>
      <w:r>
        <w:fldChar w:fldCharType="separate"/>
      </w:r>
      <w:r>
        <w:rPr>
          <w:rStyle w:val="8"/>
        </w:rPr>
        <w:t>credence-publishing.com</w:t>
      </w:r>
      <w:r>
        <w:rPr>
          <w:rStyle w:val="8"/>
        </w:rPr>
        <w:fldChar w:fldCharType="end"/>
      </w:r>
    </w:p>
    <w:p w14:paraId="5C515804">
      <w:pPr>
        <w:spacing w:before="105" w:after="105"/>
        <w:ind w:left="600" w:hanging="600" w:hangingChars="250"/>
        <w:jc w:val="both"/>
        <w:rPr>
          <w:rFonts w:ascii="Times New Roman" w:hAnsi="Times New Roman"/>
        </w:rPr>
      </w:pPr>
      <w:r>
        <w:rPr>
          <w:rFonts w:ascii="Times New Roman" w:hAnsi="Times New Roman"/>
        </w:rPr>
        <w:t xml:space="preserve">Tiamiyu, M. A., &amp; Ajibola, R. O. (2023). Digital information literacy skills and use of electronic resources by humanities graduate students at Kenneth Dike Library, University of Ibadan, Nigeria. </w:t>
      </w:r>
      <w:r>
        <w:rPr>
          <w:rFonts w:ascii="Times New Roman" w:hAnsi="Times New Roman"/>
          <w:i/>
          <w:iCs/>
        </w:rPr>
        <w:t>Digital Library Perspectives</w:t>
      </w:r>
      <w:r>
        <w:rPr>
          <w:rFonts w:ascii="Times New Roman" w:hAnsi="Times New Roman"/>
        </w:rPr>
        <w:t xml:space="preserve">, </w:t>
      </w:r>
      <w:r>
        <w:rPr>
          <w:rFonts w:ascii="Times New Roman" w:hAnsi="Times New Roman"/>
          <w:i/>
          <w:iCs/>
        </w:rPr>
        <w:t>39</w:t>
      </w:r>
      <w:r>
        <w:rPr>
          <w:rFonts w:ascii="Times New Roman" w:hAnsi="Times New Roman"/>
        </w:rPr>
        <w:t xml:space="preserve">(2), 181–197. </w:t>
      </w:r>
      <w:r>
        <w:fldChar w:fldCharType="begin"/>
      </w:r>
      <w:r>
        <w:instrText xml:space="preserve"> HYPERLINK "https://www.emerald.com/dlp/article/39/2/181/430831/Digital-information-literacy-skills-and-use-of" </w:instrText>
      </w:r>
      <w:r>
        <w:fldChar w:fldCharType="separate"/>
      </w:r>
      <w:r>
        <w:rPr>
          <w:rStyle w:val="8"/>
        </w:rPr>
        <w:t>emerald.com</w:t>
      </w:r>
      <w:r>
        <w:rPr>
          <w:rStyle w:val="8"/>
        </w:rPr>
        <w:fldChar w:fldCharType="end"/>
      </w:r>
      <w:r>
        <w:rPr>
          <w:rFonts w:ascii="Times New Roman" w:hAnsi="Times New Roman"/>
        </w:rPr>
        <w:t xml:space="preserve"> </w:t>
      </w:r>
    </w:p>
    <w:p w14:paraId="40F52CE6">
      <w:pPr>
        <w:spacing w:before="105" w:after="105"/>
        <w:ind w:left="600" w:hanging="600" w:hangingChars="250"/>
        <w:jc w:val="both"/>
        <w:rPr>
          <w:rFonts w:ascii="Times New Roman" w:hAnsi="Times New Roman"/>
        </w:rPr>
      </w:pPr>
      <w:r>
        <w:rPr>
          <w:rFonts w:ascii="Times New Roman" w:hAnsi="Times New Roman"/>
        </w:rPr>
        <w:t xml:space="preserve">Wada, I., Okwoli, M. and Ofodu, P. (2023). Electronic information resources management tactics in modern libraries: Bring back library users or follow them remotely: A critical review. </w:t>
      </w:r>
      <w:r>
        <w:rPr>
          <w:rFonts w:ascii="Times New Roman" w:hAnsi="Times New Roman"/>
          <w:i/>
          <w:iCs/>
        </w:rPr>
        <w:t>Library Philosophy and Practice (e-journal).</w:t>
      </w:r>
      <w:r>
        <w:rPr>
          <w:rFonts w:ascii="Times New Roman" w:hAnsi="Times New Roman"/>
        </w:rPr>
        <w:t xml:space="preserve"> 7899. https://digitalcommons.unl.edu/libphilprac/7899</w:t>
      </w:r>
    </w:p>
    <w:p w14:paraId="6ED61879">
      <w:pPr>
        <w:spacing w:before="105" w:after="105"/>
        <w:jc w:val="both"/>
        <w:rPr>
          <w:rFonts w:ascii="Times New Roman" w:hAnsi="Times New Roman"/>
        </w:rPr>
      </w:pPr>
      <w:r>
        <w:rPr>
          <w:rFonts w:ascii="Times New Roman" w:hAnsi="Times New Roman"/>
        </w:rPr>
        <w:t xml:space="preserve"> </w:t>
      </w:r>
    </w:p>
    <w:p w14:paraId="4F3E4449">
      <w:pPr>
        <w:spacing w:before="105" w:after="105"/>
        <w:jc w:val="both"/>
        <w:rPr>
          <w:rFonts w:ascii="Times New Roman" w:hAnsi="Times New Roman"/>
        </w:rPr>
      </w:pPr>
      <w:r>
        <w:rPr>
          <w:rFonts w:ascii="Times New Roman" w:hAnsi="Times New Roman"/>
        </w:rPr>
        <w:t xml:space="preserve"> </w:t>
      </w:r>
    </w:p>
    <w:p w14:paraId="39D9D62F">
      <w:pPr>
        <w:jc w:val="both"/>
        <w:rPr>
          <w:rFonts w:ascii="Times New Roman" w:hAnsi="Times New Roman"/>
        </w:rPr>
      </w:pPr>
      <w:r>
        <w:rPr>
          <w:rFonts w:ascii="Times New Roman" w:hAnsi="Times New Roman"/>
        </w:rPr>
        <w:t xml:space="preserve"> </w:t>
      </w:r>
    </w:p>
    <w:p w14:paraId="3CCCF6C8"/>
    <w:sectPr>
      <w:headerReference r:id="rId5" w:type="default"/>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6003489"/>
      <w:docPartObj>
        <w:docPartGallery w:val="AutoText"/>
      </w:docPartObj>
    </w:sdtPr>
    <w:sdtContent>
      <w:p w14:paraId="417E9153">
        <w:pPr>
          <w:pStyle w:val="5"/>
          <w:jc w:val="right"/>
        </w:pPr>
        <w:r>
          <w:fldChar w:fldCharType="begin"/>
        </w:r>
        <w:r>
          <w:instrText xml:space="preserve"> PAGE   \* MERGEFORMAT </w:instrText>
        </w:r>
        <w:r>
          <w:fldChar w:fldCharType="separate"/>
        </w:r>
        <w:r>
          <w:t>1</w:t>
        </w:r>
        <w:r>
          <w:fldChar w:fldCharType="end"/>
        </w:r>
      </w:p>
    </w:sdtContent>
  </w:sdt>
  <w:p w14:paraId="64AB95C9">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1E4DD7"/>
    <w:multiLevelType w:val="multilevel"/>
    <w:tmpl w:val="201E4DD7"/>
    <w:lvl w:ilvl="0" w:tentative="0">
      <w:start w:val="1"/>
      <w:numFmt w:val="decimal"/>
      <w:lvlText w:val="%1."/>
      <w:lvlJc w:val="left"/>
      <w:pPr>
        <w:tabs>
          <w:tab w:val="left" w:pos="720"/>
        </w:tabs>
        <w:ind w:left="720" w:hanging="360"/>
      </w:pPr>
      <w:rPr>
        <w:rFonts w:hint="default" w:ascii="Times New Roman" w:hAnsi="Times New Roman" w:cs="Times New Roman"/>
        <w:sz w:val="24"/>
        <w:szCs w:val="24"/>
      </w:rPr>
    </w:lvl>
    <w:lvl w:ilvl="1" w:tentative="0">
      <w:start w:val="1"/>
      <w:numFmt w:val="decimal"/>
      <w:lvlText w:val="%2."/>
      <w:lvlJc w:val="left"/>
      <w:pPr>
        <w:tabs>
          <w:tab w:val="left" w:pos="1440"/>
        </w:tabs>
        <w:ind w:left="1440" w:hanging="360"/>
      </w:pPr>
      <w:rPr>
        <w:rFonts w:hint="default" w:ascii="Times New Roman" w:hAnsi="Times New Roman" w:cs="Times New Roman"/>
        <w:sz w:val="24"/>
        <w:szCs w:val="24"/>
      </w:rPr>
    </w:lvl>
    <w:lvl w:ilvl="2" w:tentative="0">
      <w:start w:val="1"/>
      <w:numFmt w:val="decimal"/>
      <w:lvlText w:val="%3."/>
      <w:lvlJc w:val="left"/>
      <w:pPr>
        <w:tabs>
          <w:tab w:val="left" w:pos="2160"/>
        </w:tabs>
        <w:ind w:left="2160" w:hanging="360"/>
      </w:pPr>
      <w:rPr>
        <w:rFonts w:hint="default" w:ascii="Times New Roman" w:hAnsi="Times New Roman" w:cs="Times New Roman"/>
        <w:sz w:val="24"/>
        <w:szCs w:val="24"/>
      </w:rPr>
    </w:lvl>
    <w:lvl w:ilvl="3" w:tentative="0">
      <w:start w:val="1"/>
      <w:numFmt w:val="decimal"/>
      <w:lvlText w:val="%4."/>
      <w:lvlJc w:val="left"/>
      <w:pPr>
        <w:tabs>
          <w:tab w:val="left" w:pos="2517"/>
        </w:tabs>
        <w:ind w:left="2880" w:hanging="360"/>
      </w:pPr>
      <w:rPr>
        <w:rFonts w:hint="default" w:ascii="Times New Roman" w:hAnsi="Times New Roman" w:cs="Times New Roman"/>
        <w:sz w:val="24"/>
        <w:szCs w:val="24"/>
      </w:rPr>
    </w:lvl>
    <w:lvl w:ilvl="4" w:tentative="0">
      <w:start w:val="1"/>
      <w:numFmt w:val="decimal"/>
      <w:lvlText w:val="%5."/>
      <w:lvlJc w:val="left"/>
      <w:pPr>
        <w:tabs>
          <w:tab w:val="left" w:pos="3238"/>
        </w:tabs>
        <w:ind w:left="3600" w:hanging="360"/>
      </w:pPr>
      <w:rPr>
        <w:rFonts w:hint="default" w:ascii="Times New Roman" w:hAnsi="Times New Roman" w:cs="Times New Roman"/>
        <w:sz w:val="24"/>
        <w:szCs w:val="24"/>
      </w:rPr>
    </w:lvl>
    <w:lvl w:ilvl="5" w:tentative="0">
      <w:start w:val="1"/>
      <w:numFmt w:val="decimal"/>
      <w:lvlText w:val="%6."/>
      <w:lvlJc w:val="left"/>
      <w:pPr>
        <w:tabs>
          <w:tab w:val="left" w:pos="3958"/>
        </w:tabs>
        <w:ind w:left="4320" w:hanging="360"/>
      </w:pPr>
      <w:rPr>
        <w:rFonts w:hint="default" w:ascii="Times New Roman" w:hAnsi="Times New Roman" w:cs="Times New Roman"/>
        <w:sz w:val="24"/>
        <w:szCs w:val="24"/>
      </w:rPr>
    </w:lvl>
    <w:lvl w:ilvl="6" w:tentative="0">
      <w:start w:val="1"/>
      <w:numFmt w:val="decimal"/>
      <w:lvlText w:val="%7."/>
      <w:lvlJc w:val="left"/>
      <w:pPr>
        <w:tabs>
          <w:tab w:val="left" w:pos="4678"/>
        </w:tabs>
        <w:ind w:left="5040" w:hanging="360"/>
      </w:pPr>
      <w:rPr>
        <w:rFonts w:hint="default" w:ascii="Times New Roman" w:hAnsi="Times New Roman" w:cs="Times New Roman"/>
        <w:sz w:val="24"/>
        <w:szCs w:val="24"/>
      </w:rPr>
    </w:lvl>
    <w:lvl w:ilvl="7" w:tentative="0">
      <w:start w:val="1"/>
      <w:numFmt w:val="decimal"/>
      <w:lvlText w:val="%8."/>
      <w:lvlJc w:val="left"/>
      <w:pPr>
        <w:tabs>
          <w:tab w:val="left" w:pos="5398"/>
        </w:tabs>
        <w:ind w:left="5760" w:hanging="360"/>
      </w:pPr>
      <w:rPr>
        <w:rFonts w:hint="default" w:ascii="Times New Roman" w:hAnsi="Times New Roman" w:cs="Times New Roman"/>
        <w:sz w:val="24"/>
        <w:szCs w:val="24"/>
      </w:rPr>
    </w:lvl>
    <w:lvl w:ilvl="8" w:tentative="0">
      <w:start w:val="1"/>
      <w:numFmt w:val="decimal"/>
      <w:lvlText w:val="%9."/>
      <w:lvlJc w:val="left"/>
      <w:pPr>
        <w:tabs>
          <w:tab w:val="left" w:pos="6118"/>
        </w:tabs>
        <w:ind w:left="6480" w:hanging="360"/>
      </w:pPr>
      <w:rPr>
        <w:rFonts w:hint="default" w:ascii="Times New Roman" w:hAnsi="Times New Roman" w:cs="Times New Roman"/>
        <w:sz w:val="24"/>
        <w:szCs w:val="24"/>
      </w:rPr>
    </w:lvl>
  </w:abstractNum>
  <w:abstractNum w:abstractNumId="1">
    <w:nsid w:val="3A5E6298"/>
    <w:multiLevelType w:val="multilevel"/>
    <w:tmpl w:val="3A5E6298"/>
    <w:lvl w:ilvl="0" w:tentative="0">
      <w:start w:val="1"/>
      <w:numFmt w:val="decimal"/>
      <w:lvlText w:val="%1."/>
      <w:lvlJc w:val="left"/>
      <w:pPr>
        <w:tabs>
          <w:tab w:val="left" w:pos="720"/>
        </w:tabs>
        <w:ind w:left="720" w:hanging="360"/>
      </w:pPr>
      <w:rPr>
        <w:rFonts w:hint="default" w:ascii="Times New Roman" w:hAnsi="Times New Roman" w:cs="Times New Roman"/>
        <w:sz w:val="24"/>
        <w:szCs w:val="24"/>
      </w:rPr>
    </w:lvl>
    <w:lvl w:ilvl="1" w:tentative="0">
      <w:start w:val="1"/>
      <w:numFmt w:val="decimal"/>
      <w:lvlText w:val="%2."/>
      <w:lvlJc w:val="left"/>
      <w:pPr>
        <w:tabs>
          <w:tab w:val="left" w:pos="1440"/>
        </w:tabs>
        <w:ind w:left="1440" w:hanging="360"/>
      </w:pPr>
      <w:rPr>
        <w:rFonts w:hint="default" w:ascii="Times New Roman" w:hAnsi="Times New Roman" w:cs="Times New Roman"/>
        <w:sz w:val="24"/>
        <w:szCs w:val="24"/>
      </w:rPr>
    </w:lvl>
    <w:lvl w:ilvl="2" w:tentative="0">
      <w:start w:val="1"/>
      <w:numFmt w:val="decimal"/>
      <w:lvlText w:val="%3."/>
      <w:lvlJc w:val="left"/>
      <w:pPr>
        <w:tabs>
          <w:tab w:val="left" w:pos="2160"/>
        </w:tabs>
        <w:ind w:left="2160" w:hanging="360"/>
      </w:pPr>
      <w:rPr>
        <w:rFonts w:hint="default" w:ascii="Times New Roman" w:hAnsi="Times New Roman" w:cs="Times New Roman"/>
        <w:sz w:val="24"/>
        <w:szCs w:val="24"/>
      </w:rPr>
    </w:lvl>
    <w:lvl w:ilvl="3" w:tentative="0">
      <w:start w:val="1"/>
      <w:numFmt w:val="decimal"/>
      <w:lvlText w:val="%4."/>
      <w:lvlJc w:val="left"/>
      <w:pPr>
        <w:tabs>
          <w:tab w:val="left" w:pos="2517"/>
        </w:tabs>
        <w:ind w:left="2880" w:hanging="360"/>
      </w:pPr>
      <w:rPr>
        <w:rFonts w:hint="default" w:ascii="Times New Roman" w:hAnsi="Times New Roman" w:cs="Times New Roman"/>
        <w:sz w:val="24"/>
        <w:szCs w:val="24"/>
      </w:rPr>
    </w:lvl>
    <w:lvl w:ilvl="4" w:tentative="0">
      <w:start w:val="1"/>
      <w:numFmt w:val="decimal"/>
      <w:lvlText w:val="%5."/>
      <w:lvlJc w:val="left"/>
      <w:pPr>
        <w:tabs>
          <w:tab w:val="left" w:pos="3238"/>
        </w:tabs>
        <w:ind w:left="3600" w:hanging="360"/>
      </w:pPr>
      <w:rPr>
        <w:rFonts w:hint="default" w:ascii="Times New Roman" w:hAnsi="Times New Roman" w:cs="Times New Roman"/>
        <w:sz w:val="24"/>
        <w:szCs w:val="24"/>
      </w:rPr>
    </w:lvl>
    <w:lvl w:ilvl="5" w:tentative="0">
      <w:start w:val="1"/>
      <w:numFmt w:val="decimal"/>
      <w:lvlText w:val="%6."/>
      <w:lvlJc w:val="left"/>
      <w:pPr>
        <w:tabs>
          <w:tab w:val="left" w:pos="3958"/>
        </w:tabs>
        <w:ind w:left="4320" w:hanging="360"/>
      </w:pPr>
      <w:rPr>
        <w:rFonts w:hint="default" w:ascii="Times New Roman" w:hAnsi="Times New Roman" w:cs="Times New Roman"/>
        <w:sz w:val="24"/>
        <w:szCs w:val="24"/>
      </w:rPr>
    </w:lvl>
    <w:lvl w:ilvl="6" w:tentative="0">
      <w:start w:val="1"/>
      <w:numFmt w:val="decimal"/>
      <w:lvlText w:val="%7."/>
      <w:lvlJc w:val="left"/>
      <w:pPr>
        <w:tabs>
          <w:tab w:val="left" w:pos="4678"/>
        </w:tabs>
        <w:ind w:left="5040" w:hanging="360"/>
      </w:pPr>
      <w:rPr>
        <w:rFonts w:hint="default" w:ascii="Times New Roman" w:hAnsi="Times New Roman" w:cs="Times New Roman"/>
        <w:sz w:val="24"/>
        <w:szCs w:val="24"/>
      </w:rPr>
    </w:lvl>
    <w:lvl w:ilvl="7" w:tentative="0">
      <w:start w:val="1"/>
      <w:numFmt w:val="decimal"/>
      <w:lvlText w:val="%8."/>
      <w:lvlJc w:val="left"/>
      <w:pPr>
        <w:tabs>
          <w:tab w:val="left" w:pos="5398"/>
        </w:tabs>
        <w:ind w:left="5760" w:hanging="360"/>
      </w:pPr>
      <w:rPr>
        <w:rFonts w:hint="default" w:ascii="Times New Roman" w:hAnsi="Times New Roman" w:cs="Times New Roman"/>
        <w:sz w:val="24"/>
        <w:szCs w:val="24"/>
      </w:rPr>
    </w:lvl>
    <w:lvl w:ilvl="8" w:tentative="0">
      <w:start w:val="1"/>
      <w:numFmt w:val="decimal"/>
      <w:lvlText w:val="%9."/>
      <w:lvlJc w:val="left"/>
      <w:pPr>
        <w:tabs>
          <w:tab w:val="left" w:pos="6118"/>
        </w:tabs>
        <w:ind w:left="6480" w:hanging="360"/>
      </w:pPr>
      <w:rPr>
        <w:rFonts w:hint="default" w:ascii="Times New Roman" w:hAnsi="Times New Roman" w:cs="Times New Roman"/>
        <w:sz w:val="24"/>
        <w:szCs w:val="24"/>
      </w:rPr>
    </w:lvl>
  </w:abstractNum>
  <w:abstractNum w:abstractNumId="2">
    <w:nsid w:val="58337102"/>
    <w:multiLevelType w:val="multilevel"/>
    <w:tmpl w:val="58337102"/>
    <w:lvl w:ilvl="0" w:tentative="0">
      <w:start w:val="1"/>
      <w:numFmt w:val="decimal"/>
      <w:lvlText w:val="%1."/>
      <w:lvlJc w:val="left"/>
      <w:pPr>
        <w:tabs>
          <w:tab w:val="left" w:pos="720"/>
        </w:tabs>
        <w:ind w:left="720" w:hanging="360"/>
      </w:pPr>
      <w:rPr>
        <w:rFonts w:hint="default" w:ascii="Times New Roman" w:hAnsi="Times New Roman" w:cs="Times New Roman"/>
        <w:sz w:val="24"/>
        <w:szCs w:val="24"/>
      </w:rPr>
    </w:lvl>
    <w:lvl w:ilvl="1" w:tentative="0">
      <w:start w:val="1"/>
      <w:numFmt w:val="decimal"/>
      <w:lvlText w:val="%2."/>
      <w:lvlJc w:val="left"/>
      <w:pPr>
        <w:tabs>
          <w:tab w:val="left" w:pos="1440"/>
        </w:tabs>
        <w:ind w:left="1440" w:hanging="360"/>
      </w:pPr>
      <w:rPr>
        <w:rFonts w:hint="default" w:ascii="Times New Roman" w:hAnsi="Times New Roman" w:cs="Times New Roman"/>
        <w:sz w:val="24"/>
        <w:szCs w:val="24"/>
      </w:rPr>
    </w:lvl>
    <w:lvl w:ilvl="2" w:tentative="0">
      <w:start w:val="1"/>
      <w:numFmt w:val="decimal"/>
      <w:lvlText w:val="%3."/>
      <w:lvlJc w:val="left"/>
      <w:pPr>
        <w:tabs>
          <w:tab w:val="left" w:pos="2160"/>
        </w:tabs>
        <w:ind w:left="2160" w:hanging="360"/>
      </w:pPr>
      <w:rPr>
        <w:rFonts w:hint="default" w:ascii="Times New Roman" w:hAnsi="Times New Roman" w:cs="Times New Roman"/>
        <w:sz w:val="24"/>
        <w:szCs w:val="24"/>
      </w:rPr>
    </w:lvl>
    <w:lvl w:ilvl="3" w:tentative="0">
      <w:start w:val="1"/>
      <w:numFmt w:val="decimal"/>
      <w:lvlText w:val="%4."/>
      <w:lvlJc w:val="left"/>
      <w:pPr>
        <w:tabs>
          <w:tab w:val="left" w:pos="2517"/>
        </w:tabs>
        <w:ind w:left="2880" w:hanging="360"/>
      </w:pPr>
      <w:rPr>
        <w:rFonts w:hint="default" w:ascii="Times New Roman" w:hAnsi="Times New Roman" w:cs="Times New Roman"/>
        <w:sz w:val="24"/>
        <w:szCs w:val="24"/>
      </w:rPr>
    </w:lvl>
    <w:lvl w:ilvl="4" w:tentative="0">
      <w:start w:val="1"/>
      <w:numFmt w:val="decimal"/>
      <w:lvlText w:val="%5."/>
      <w:lvlJc w:val="left"/>
      <w:pPr>
        <w:tabs>
          <w:tab w:val="left" w:pos="3238"/>
        </w:tabs>
        <w:ind w:left="3600" w:hanging="360"/>
      </w:pPr>
      <w:rPr>
        <w:rFonts w:hint="default" w:ascii="Times New Roman" w:hAnsi="Times New Roman" w:cs="Times New Roman"/>
        <w:sz w:val="24"/>
        <w:szCs w:val="24"/>
      </w:rPr>
    </w:lvl>
    <w:lvl w:ilvl="5" w:tentative="0">
      <w:start w:val="1"/>
      <w:numFmt w:val="decimal"/>
      <w:lvlText w:val="%6."/>
      <w:lvlJc w:val="left"/>
      <w:pPr>
        <w:tabs>
          <w:tab w:val="left" w:pos="3958"/>
        </w:tabs>
        <w:ind w:left="4320" w:hanging="360"/>
      </w:pPr>
      <w:rPr>
        <w:rFonts w:hint="default" w:ascii="Times New Roman" w:hAnsi="Times New Roman" w:cs="Times New Roman"/>
        <w:sz w:val="24"/>
        <w:szCs w:val="24"/>
      </w:rPr>
    </w:lvl>
    <w:lvl w:ilvl="6" w:tentative="0">
      <w:start w:val="1"/>
      <w:numFmt w:val="decimal"/>
      <w:lvlText w:val="%7."/>
      <w:lvlJc w:val="left"/>
      <w:pPr>
        <w:tabs>
          <w:tab w:val="left" w:pos="4678"/>
        </w:tabs>
        <w:ind w:left="5040" w:hanging="360"/>
      </w:pPr>
      <w:rPr>
        <w:rFonts w:hint="default" w:ascii="Times New Roman" w:hAnsi="Times New Roman" w:cs="Times New Roman"/>
        <w:sz w:val="24"/>
        <w:szCs w:val="24"/>
      </w:rPr>
    </w:lvl>
    <w:lvl w:ilvl="7" w:tentative="0">
      <w:start w:val="1"/>
      <w:numFmt w:val="decimal"/>
      <w:lvlText w:val="%8."/>
      <w:lvlJc w:val="left"/>
      <w:pPr>
        <w:tabs>
          <w:tab w:val="left" w:pos="5398"/>
        </w:tabs>
        <w:ind w:left="5760" w:hanging="360"/>
      </w:pPr>
      <w:rPr>
        <w:rFonts w:hint="default" w:ascii="Times New Roman" w:hAnsi="Times New Roman" w:cs="Times New Roman"/>
        <w:sz w:val="24"/>
        <w:szCs w:val="24"/>
      </w:rPr>
    </w:lvl>
    <w:lvl w:ilvl="8" w:tentative="0">
      <w:start w:val="1"/>
      <w:numFmt w:val="decimal"/>
      <w:lvlText w:val="%9."/>
      <w:lvlJc w:val="left"/>
      <w:pPr>
        <w:tabs>
          <w:tab w:val="left" w:pos="6118"/>
        </w:tabs>
        <w:ind w:left="6480" w:hanging="360"/>
      </w:pPr>
      <w:rPr>
        <w:rFonts w:hint="default" w:ascii="Times New Roman" w:hAnsi="Times New Roman" w:cs="Times New Roman"/>
        <w:sz w:val="24"/>
        <w:szCs w:val="24"/>
      </w:rPr>
    </w:lvl>
  </w:abstractNum>
  <w:abstractNum w:abstractNumId="3">
    <w:nsid w:val="7A54309C"/>
    <w:multiLevelType w:val="multilevel"/>
    <w:tmpl w:val="7A54309C"/>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4A6"/>
    <w:rsid w:val="00201E2F"/>
    <w:rsid w:val="00F66999"/>
    <w:rsid w:val="00F804A6"/>
    <w:rsid w:val="5D7F09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Calibri" w:hAnsi="Calibri" w:eastAsia="SimSu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680"/>
        <w:tab w:val="right" w:pos="9360"/>
      </w:tabs>
    </w:pPr>
  </w:style>
  <w:style w:type="paragraph" w:styleId="5">
    <w:name w:val="header"/>
    <w:basedOn w:val="1"/>
    <w:link w:val="9"/>
    <w:unhideWhenUsed/>
    <w:qFormat/>
    <w:uiPriority w:val="99"/>
    <w:pPr>
      <w:tabs>
        <w:tab w:val="center" w:pos="4680"/>
        <w:tab w:val="right" w:pos="9360"/>
      </w:tabs>
    </w:pPr>
  </w:style>
  <w:style w:type="character" w:styleId="6">
    <w:name w:val="Hyperlink"/>
    <w:basedOn w:val="2"/>
    <w:unhideWhenUsed/>
    <w:qFormat/>
    <w:uiPriority w:val="99"/>
    <w:rPr>
      <w:color w:val="0000FF"/>
      <w:u w:val="single"/>
    </w:rPr>
  </w:style>
  <w:style w:type="paragraph" w:styleId="7">
    <w:name w:val="List Paragraph"/>
    <w:basedOn w:val="1"/>
    <w:qFormat/>
    <w:uiPriority w:val="99"/>
    <w:pPr>
      <w:spacing w:before="100" w:beforeAutospacing="1" w:after="100" w:afterAutospacing="1"/>
      <w:ind w:left="720"/>
      <w:contextualSpacing/>
    </w:pPr>
  </w:style>
  <w:style w:type="character" w:customStyle="1" w:styleId="8">
    <w:name w:val="15"/>
    <w:basedOn w:val="2"/>
    <w:qFormat/>
    <w:uiPriority w:val="0"/>
    <w:rPr>
      <w:rFonts w:hint="default" w:ascii="Times New Roman" w:hAnsi="Times New Roman" w:cs="Times New Roman"/>
      <w:color w:val="0000FF"/>
      <w:u w:val="single"/>
    </w:rPr>
  </w:style>
  <w:style w:type="character" w:customStyle="1" w:styleId="9">
    <w:name w:val="Header Char"/>
    <w:basedOn w:val="2"/>
    <w:link w:val="5"/>
    <w:qFormat/>
    <w:uiPriority w:val="99"/>
    <w:rPr>
      <w:rFonts w:ascii="Calibri" w:hAnsi="Calibri" w:eastAsia="SimSun" w:cs="Times New Roman"/>
      <w:sz w:val="24"/>
      <w:szCs w:val="24"/>
    </w:rPr>
  </w:style>
  <w:style w:type="character" w:customStyle="1" w:styleId="10">
    <w:name w:val="Footer Char"/>
    <w:basedOn w:val="2"/>
    <w:link w:val="4"/>
    <w:qFormat/>
    <w:uiPriority w:val="99"/>
    <w:rPr>
      <w:rFonts w:ascii="Calibri" w:hAnsi="Calibri" w:eastAsia="SimSun" w:cs="Times New Roman"/>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4389</Words>
  <Characters>26639</Characters>
  <Lines>228</Lines>
  <Paragraphs>64</Paragraphs>
  <TotalTime>1</TotalTime>
  <ScaleCrop>false</ScaleCrop>
  <LinksUpToDate>false</LinksUpToDate>
  <CharactersWithSpaces>30756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2026-08-17T16:15:00Z</dcterms:created>
  <dc:creator>Abraham Etebu</dc:creator>
  <cp:lastModifiedBy>Abraham Etebu</cp:lastModifiedBy>
  <dcterms:modified xsi:type="dcterms:W3CDTF">2026-09-02T05:54:18Z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75520945-5e5a-4283-800c-84a9715db639</vt:lpwstr>
  </property>
  <property fmtid="{D5CDD505-2E9C-101B-9397-08002B2CF9AE}" pid="3" name="KSOTemplateDocerSaveRecord">
    <vt:lpwstr>eyJoZGlkIjoiMmVlOWY3YmZlNmU2NzhiMTg1NGQ1NDFkYTNhNmQwYzIiLCJ1c2VySWQiOiIyNzY2NDUyMjQxNTU2In0=</vt:lpwstr>
  </property>
  <property fmtid="{D5CDD505-2E9C-101B-9397-08002B2CF9AE}" pid="4" name="KSOProductBuildVer">
    <vt:lpwstr>1033-12.1.0.28032</vt:lpwstr>
  </property>
  <property fmtid="{D5CDD505-2E9C-101B-9397-08002B2CF9AE}" pid="5" name="ICV">
    <vt:lpwstr>A01F0F464AF340ECBC564FD9E358E0CC_12</vt:lpwstr>
  </property>
</Properties>
</file>