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Social Media Use: A Gateway for Digital Reference Service Delivery by</w:t>
      </w:r>
      <w:r>
        <w:t xml:space="preserve"> </w:t>
      </w:r>
      <w:r>
        <w:rPr>
          <w:rFonts w:ascii="Times New Roman" w:hAnsi="Times New Roman" w:cs="Times New Roman"/>
          <w:sz w:val="24"/>
          <w:szCs w:val="24"/>
        </w:rPr>
        <w:t>li</w:t>
      </w:r>
      <w:r>
        <w:rPr>
          <w:rFonts w:ascii="Times New Roman" w:eastAsia="Times New Roman" w:hAnsi="Times New Roman" w:cs="Times New Roman"/>
          <w:b/>
          <w:sz w:val="24"/>
          <w:szCs w:val="24"/>
        </w:rPr>
        <w:t>brarians in Tertiary Institutions, Ekiti State, Nigeria</w:t>
      </w:r>
    </w:p>
    <w:p w:rsidR="00D04B48" w:rsidRDefault="00D04B48">
      <w:pPr>
        <w:spacing w:before="0" w:line="240" w:lineRule="auto"/>
        <w:jc w:val="center"/>
        <w:rPr>
          <w:rFonts w:ascii="Times New Roman" w:eastAsia="Times New Roman" w:hAnsi="Times New Roman" w:cs="Times New Roman"/>
          <w:sz w:val="24"/>
          <w:szCs w:val="24"/>
        </w:rPr>
      </w:pPr>
    </w:p>
    <w:p w:rsidR="00D04B48" w:rsidRDefault="00B574DE">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Babarinde, Hasanat Adeola </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Information Management, </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Lead City University Ibadan, Oyo State.</w:t>
      </w:r>
    </w:p>
    <w:p w:rsidR="00D04B48" w:rsidRDefault="005D1325">
      <w:pPr>
        <w:spacing w:before="0"/>
        <w:jc w:val="center"/>
        <w:rPr>
          <w:rFonts w:ascii="Times New Roman" w:eastAsia="Times New Roman" w:hAnsi="Times New Roman" w:cs="Times New Roman"/>
          <w:sz w:val="24"/>
          <w:szCs w:val="24"/>
        </w:rPr>
      </w:pPr>
      <w:hyperlink r:id="rId8" w:history="1">
        <w:r w:rsidR="00D04B48">
          <w:rPr>
            <w:rStyle w:val="Hyperlink"/>
            <w:rFonts w:ascii="Times New Roman" w:eastAsia="Times New Roman" w:hAnsi="Times New Roman" w:cs="Times New Roman"/>
            <w:sz w:val="24"/>
            <w:szCs w:val="24"/>
          </w:rPr>
          <w:t>babarindehasanat@gmail.com</w:t>
        </w:r>
      </w:hyperlink>
    </w:p>
    <w:p w:rsidR="00D04B48" w:rsidRDefault="00B574DE">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&amp; </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Bakare-Fatungase, Oluwabunmi. D. (Ph.D.)</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Information Management, </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Leadcity University Ibadan, Oyo State</w:t>
      </w:r>
    </w:p>
    <w:p w:rsidR="00D04B48" w:rsidRDefault="00B574DE">
      <w:pPr>
        <w:spacing w:before="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bakare.oluwabu@lcu.edu.ng</w:t>
      </w:r>
    </w:p>
    <w:p w:rsidR="00D04B48" w:rsidRDefault="00D04B48">
      <w:pPr>
        <w:spacing w:before="0" w:line="240" w:lineRule="auto"/>
        <w:jc w:val="center"/>
        <w:rPr>
          <w:rFonts w:ascii="Times New Roman" w:eastAsia="Times New Roman" w:hAnsi="Times New Roman" w:cs="Times New Roman"/>
          <w:sz w:val="24"/>
          <w:szCs w:val="24"/>
        </w:rPr>
      </w:pPr>
    </w:p>
    <w:p w:rsidR="00D04B48" w:rsidRDefault="00B574D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rsidR="00D04B48" w:rsidRDefault="00B574DE" w:rsidP="004F00E4">
      <w:p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 use has transformed how librarians communicate, interact, access information, and respond to user inquiries regarding reference services. The introduction of technology through social media platforms has expanded the role of libraries in tertiary institutions beyond their physical confines. This paper explores the use of social media for delivering digital reference services in tertiary institutions in Ekiti State, Nigeria, utilising a mixed-method approach. Data was collected from 105 institution librarians through questionnaires and structured interviews. Primary data was supplemented with secondary data to analyse the influence of social media on digital reference service delivery. The findings revealed that librarians can effectively use synchronous and asynchronous methods to deliver digital reference services to their clientele. However, asynchronous methods—such as email, online forums, and text messages—were preferred due to challenges like inconsistent power supply and inadequate technological infrastructure in the institutions across Ekiti State. The preference for asynchronous communication allows librarians to respond to user queries at their convenience. The paper concludes by recommending that librarians in tertiary institutions receive training to effectively utilise synchronous and asynchronous methods for delivering reference services beyond the traditional library setting. Additionally, the study applies the gratification theory and the diffusion of innovation theory to highlight the importance of social media in enhancing digital reference service delivery.</w:t>
      </w:r>
    </w:p>
    <w:p w:rsidR="00D04B48" w:rsidRDefault="00B574DE" w:rsidP="004F00E4">
      <w:pPr>
        <w:spacing w:after="240" w:line="240" w:lineRule="auto"/>
        <w:ind w:left="1260" w:hanging="1260"/>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Social Media Use, Digital Reference Service Delivery, Librarians, Tertiary Institution, </w:t>
      </w:r>
      <w:r>
        <w:rPr>
          <w:rFonts w:eastAsia="Times New Roman" w:hAnsi="Times New Roman" w:cs="Times New Roman"/>
          <w:sz w:val="24"/>
          <w:szCs w:val="24"/>
          <w:lang w:val="en-US"/>
        </w:rPr>
        <w:t xml:space="preserve">Emerging </w:t>
      </w:r>
      <w:r>
        <w:rPr>
          <w:rFonts w:ascii="Times New Roman" w:eastAsia="Times New Roman" w:hAnsi="Times New Roman" w:cs="Times New Roman"/>
          <w:sz w:val="24"/>
          <w:szCs w:val="24"/>
        </w:rPr>
        <w:t>Technology.</w:t>
      </w:r>
    </w:p>
    <w:p w:rsidR="00D04B48" w:rsidRDefault="00B574DE" w:rsidP="004F00E4">
      <w:pPr>
        <w:spacing w:before="0"/>
        <w:ind w:left="0" w:right="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Introduction </w:t>
      </w:r>
    </w:p>
    <w:p w:rsidR="00D04B48" w:rsidRDefault="00B574DE" w:rsidP="004F00E4">
      <w:pPr>
        <w:spacing w:before="0" w:after="240"/>
        <w:ind w:left="0" w:right="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the contemporary landscape of information access and dissemination, the role of librarians in tertiary institutions has transformed significantly. Their responsibilities now extend beyond the traditional confines of the library, necessitating a unique blend of technical expertise and social media savvy, particularly in response to the rapid advancement of digital technology and users' queries. The high level of technology has shifted the focus of librarians from mere custodians of physical collections to facilitators of knowledge access, curators of digital </w:t>
      </w:r>
      <w:r>
        <w:rPr>
          <w:rFonts w:ascii="Times New Roman" w:eastAsia="Times New Roman" w:hAnsi="Times New Roman" w:cs="Times New Roman"/>
          <w:sz w:val="24"/>
          <w:szCs w:val="24"/>
          <w:lang w:eastAsia="en-GB"/>
        </w:rPr>
        <w:lastRenderedPageBreak/>
        <w:t>resources, and innovators of information literacy. Librarians are now adapting to navigate the vast expanse of online information while leveraging social media for digital reference service delivery to engage with a broader community of users. Librarians increasingly utilise social media platforms to interact with users, provide real-time assistance, and foster a collaborative learning environment through digital reference service delivery. Digital reference service delivery equips librarians with various digital channels, such as chatbots, email, text messaging, and social media platforms</w:t>
      </w:r>
      <w:r w:rsidR="008210CD">
        <w:rPr>
          <w:rFonts w:ascii="Times New Roman" w:eastAsia="Times New Roman" w:hAnsi="Times New Roman" w:cs="Times New Roman"/>
          <w:sz w:val="24"/>
          <w:szCs w:val="24"/>
          <w:lang w:eastAsia="en-GB"/>
        </w:rPr>
        <w:t xml:space="preserve"> (like Facebook, </w:t>
      </w:r>
      <w:r w:rsidR="004F00E4">
        <w:rPr>
          <w:rFonts w:ascii="Times New Roman" w:eastAsia="Times New Roman" w:hAnsi="Times New Roman" w:cs="Times New Roman"/>
          <w:sz w:val="24"/>
          <w:szCs w:val="24"/>
          <w:lang w:eastAsia="en-GB"/>
        </w:rPr>
        <w:t>WhatsApps, TikTok, Threads</w:t>
      </w:r>
      <w:r>
        <w:rPr>
          <w:rFonts w:ascii="Times New Roman" w:eastAsia="Times New Roman" w:hAnsi="Times New Roman" w:cs="Times New Roman"/>
          <w:sz w:val="24"/>
          <w:szCs w:val="24"/>
          <w:lang w:eastAsia="en-GB"/>
        </w:rPr>
        <w:t>,</w:t>
      </w:r>
      <w:r w:rsidR="004F00E4">
        <w:rPr>
          <w:rFonts w:ascii="Times New Roman" w:eastAsia="Times New Roman" w:hAnsi="Times New Roman" w:cs="Times New Roman"/>
          <w:sz w:val="24"/>
          <w:szCs w:val="24"/>
          <w:lang w:eastAsia="en-GB"/>
        </w:rPr>
        <w:t xml:space="preserve"> and others)</w:t>
      </w:r>
      <w:r>
        <w:rPr>
          <w:rFonts w:ascii="Times New Roman" w:eastAsia="Times New Roman" w:hAnsi="Times New Roman" w:cs="Times New Roman"/>
          <w:sz w:val="24"/>
          <w:szCs w:val="24"/>
          <w:lang w:eastAsia="en-GB"/>
        </w:rPr>
        <w:t xml:space="preserve"> to showcase their expertise to clientele, regardless of location. It enables library users to access relevant information resources anytime and anywhere with an internet connection. Online services have played an unprecedented role in identifying the information that best suits users' needs. Accordingly, this study investigates the influence of social media use on librarians' digital reference service delivery in tertiary institutions in Ekiti State.  </w:t>
      </w:r>
    </w:p>
    <w:p w:rsidR="00D04B48" w:rsidRDefault="00B574DE" w:rsidP="004F00E4">
      <w:pPr>
        <w:spacing w:before="0"/>
        <w:ind w:left="0" w:right="0"/>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 xml:space="preserve">Aim and Objectives of the Study </w:t>
      </w:r>
    </w:p>
    <w:p w:rsidR="00D04B48" w:rsidRDefault="00B574DE" w:rsidP="004F00E4">
      <w:pPr>
        <w:widowControl w:val="0"/>
        <w:pBdr>
          <w:top w:val="nil"/>
          <w:left w:val="nil"/>
          <w:bottom w:val="nil"/>
          <w:right w:val="nil"/>
          <w:between w:val="nil"/>
        </w:pBdr>
        <w:spacing w:before="0"/>
        <w:ind w:left="0" w:right="18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study aimed to explore librarians' social media use on digital reference services delivery in tertiary institutions in Ekiti State, Nigeria. The objectives are to </w:t>
      </w:r>
    </w:p>
    <w:p w:rsidR="00D04B48" w:rsidRDefault="00B574DE">
      <w:pPr>
        <w:pStyle w:val="ListParagraph"/>
        <w:widowControl w:val="0"/>
        <w:numPr>
          <w:ilvl w:val="0"/>
          <w:numId w:val="1"/>
        </w:numPr>
        <w:pBdr>
          <w:top w:val="nil"/>
          <w:left w:val="nil"/>
          <w:bottom w:val="nil"/>
          <w:right w:val="nil"/>
          <w:between w:val="nil"/>
        </w:pBdr>
        <w:spacing w:before="0"/>
        <w:ind w:left="426" w:right="180" w:hanging="284"/>
        <w:rPr>
          <w:rFonts w:ascii="Times New Roman" w:eastAsia="Times New Roman" w:hAnsi="Times New Roman" w:cs="Times New Roman"/>
          <w:color w:val="000000"/>
          <w:sz w:val="24"/>
          <w:szCs w:val="24"/>
          <w:lang w:eastAsia="en-GB"/>
        </w:rPr>
      </w:pPr>
      <w:r>
        <w:rPr>
          <w:rFonts w:ascii="Times New Roman" w:hAnsi="Times New Roman" w:cs="Times New Roman"/>
          <w:color w:val="000000"/>
          <w:sz w:val="24"/>
          <w:szCs w:val="24"/>
          <w:lang w:eastAsia="en-GB"/>
        </w:rPr>
        <w:t>identify the modes of digital reference services delivery employed by librarians in tertiary institutions in Ekiti State, Nigeria.</w:t>
      </w:r>
    </w:p>
    <w:p w:rsidR="00D04B48" w:rsidRDefault="00B574DE">
      <w:pPr>
        <w:pStyle w:val="ListParagraph"/>
        <w:numPr>
          <w:ilvl w:val="0"/>
          <w:numId w:val="1"/>
        </w:numPr>
        <w:tabs>
          <w:tab w:val="left" w:pos="1080"/>
        </w:tabs>
        <w:spacing w:before="0"/>
        <w:ind w:left="284" w:right="180" w:hanging="142"/>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determine the level of social media use by librarians in tertiary institutions in Ekiti State, Nigeria.</w:t>
      </w:r>
    </w:p>
    <w:p w:rsidR="00D04B48" w:rsidRDefault="00B574DE">
      <w:pPr>
        <w:tabs>
          <w:tab w:val="left" w:pos="1080"/>
        </w:tabs>
        <w:spacing w:before="0"/>
        <w:ind w:left="426" w:right="180" w:hanging="426"/>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iii</w:t>
      </w:r>
      <w:r>
        <w:rPr>
          <w:rFonts w:ascii="Times New Roman" w:hAnsi="Times New Roman" w:cs="Times New Roman"/>
          <w:color w:val="000000"/>
          <w:sz w:val="24"/>
          <w:szCs w:val="24"/>
          <w:lang w:eastAsia="en-GB"/>
        </w:rPr>
        <w:tab/>
        <w:t>examine the librarians' frequency of social media use for digital reference services delivery in tertiary institutions in Ekiti State, Nigeria.</w:t>
      </w:r>
      <w:r>
        <w:rPr>
          <w:rFonts w:ascii="Times New Roman" w:hAnsi="Times New Roman" w:cs="Times New Roman"/>
          <w:color w:val="000000"/>
          <w:sz w:val="24"/>
          <w:szCs w:val="24"/>
          <w:lang w:eastAsia="en-GB"/>
        </w:rPr>
        <w:tab/>
        <w:t xml:space="preserve"> </w:t>
      </w:r>
    </w:p>
    <w:p w:rsidR="00D04B48" w:rsidRDefault="00B574DE">
      <w:pPr>
        <w:ind w:left="0" w:right="180" w:hanging="90"/>
        <w:rPr>
          <w:rFonts w:ascii="Times New Roman" w:hAnsi="Times New Roman" w:cs="Times New Roman"/>
          <w:b/>
          <w:color w:val="000000"/>
          <w:sz w:val="24"/>
          <w:szCs w:val="24"/>
          <w:lang w:eastAsia="en-GB"/>
        </w:rPr>
      </w:pPr>
      <w:r>
        <w:rPr>
          <w:rFonts w:ascii="Times New Roman" w:hAnsi="Times New Roman" w:cs="Times New Roman"/>
          <w:b/>
          <w:color w:val="000000"/>
          <w:sz w:val="24"/>
          <w:szCs w:val="24"/>
          <w:lang w:eastAsia="en-GB"/>
        </w:rPr>
        <w:t xml:space="preserve">Research Questions </w:t>
      </w:r>
    </w:p>
    <w:p w:rsidR="00D04B48" w:rsidRDefault="00B574DE">
      <w:pPr>
        <w:tabs>
          <w:tab w:val="left" w:pos="990"/>
        </w:tabs>
        <w:spacing w:before="0"/>
        <w:ind w:left="426" w:right="180" w:hanging="426"/>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i</w:t>
      </w:r>
      <w:r>
        <w:rPr>
          <w:rFonts w:ascii="Times New Roman" w:hAnsi="Times New Roman" w:cs="Times New Roman"/>
          <w:color w:val="000000"/>
          <w:sz w:val="24"/>
          <w:szCs w:val="24"/>
          <w:lang w:eastAsia="en-GB"/>
        </w:rPr>
        <w:tab/>
        <w:t xml:space="preserve">What are the modes of digital reference service delivery employed by librarians in tertiary institutions in Ekiti State, Nigeria? </w:t>
      </w:r>
    </w:p>
    <w:p w:rsidR="00D04B48" w:rsidRDefault="00B574DE">
      <w:pPr>
        <w:spacing w:before="0"/>
        <w:ind w:left="426" w:right="180" w:hanging="426"/>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ii   What is the level of social media use by librarians in tertiary institutions in Ekiti State, Nigeria?</w:t>
      </w:r>
    </w:p>
    <w:p w:rsidR="00D04B48" w:rsidRDefault="00B574DE">
      <w:pPr>
        <w:spacing w:before="0"/>
        <w:ind w:left="426" w:right="180" w:hanging="426"/>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xml:space="preserve">iii. How frequently do librarians in tertiary institutions in Ekiti State, Nigeria, utilise social media for digital reference services in their service delivery? </w:t>
      </w:r>
    </w:p>
    <w:p w:rsidR="00D04B48" w:rsidRDefault="00D04B48" w:rsidP="004F00E4">
      <w:pPr>
        <w:spacing w:before="0"/>
        <w:ind w:left="0" w:right="180"/>
        <w:rPr>
          <w:rFonts w:ascii="Times New Roman" w:hAnsi="Times New Roman" w:cs="Times New Roman"/>
          <w:b/>
          <w:color w:val="000000"/>
          <w:sz w:val="24"/>
          <w:szCs w:val="24"/>
          <w:lang w:eastAsia="en-GB"/>
        </w:rPr>
      </w:pPr>
    </w:p>
    <w:p w:rsidR="00D04B48" w:rsidRDefault="00B574DE" w:rsidP="004F00E4">
      <w:pPr>
        <w:spacing w:before="0"/>
        <w:ind w:left="0" w:right="180"/>
        <w:rPr>
          <w:rFonts w:ascii="Times New Roman" w:hAnsi="Times New Roman" w:cs="Times New Roman"/>
          <w:b/>
          <w:color w:val="000000"/>
          <w:sz w:val="24"/>
          <w:szCs w:val="24"/>
          <w:lang w:eastAsia="en-GB"/>
        </w:rPr>
      </w:pPr>
      <w:r>
        <w:rPr>
          <w:rFonts w:ascii="Times New Roman" w:hAnsi="Times New Roman" w:cs="Times New Roman"/>
          <w:b/>
          <w:color w:val="000000"/>
          <w:sz w:val="24"/>
          <w:szCs w:val="24"/>
          <w:lang w:eastAsia="en-GB"/>
        </w:rPr>
        <w:t xml:space="preserve">Hypotheses </w:t>
      </w:r>
    </w:p>
    <w:p w:rsidR="00D04B48" w:rsidRDefault="00B574DE" w:rsidP="004F00E4">
      <w:pPr>
        <w:spacing w:before="0"/>
        <w:ind w:left="0" w:right="180"/>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xml:space="preserve">The following null hypothesis was tested at a 0.05 level of significance. </w:t>
      </w:r>
    </w:p>
    <w:p w:rsidR="00D04B48" w:rsidRDefault="00B574DE" w:rsidP="004F00E4">
      <w:pPr>
        <w:tabs>
          <w:tab w:val="left" w:pos="1170"/>
        </w:tabs>
        <w:spacing w:before="0" w:line="240" w:lineRule="auto"/>
        <w:ind w:left="709" w:right="180" w:hanging="567"/>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xml:space="preserve"> H</w:t>
      </w:r>
      <w:r>
        <w:rPr>
          <w:rFonts w:ascii="Times New Roman" w:hAnsi="Times New Roman" w:cs="Times New Roman"/>
          <w:color w:val="000000"/>
          <w:sz w:val="24"/>
          <w:szCs w:val="24"/>
          <w:vertAlign w:val="subscript"/>
          <w:lang w:eastAsia="en-GB"/>
        </w:rPr>
        <w:t>o</w:t>
      </w:r>
      <w:r>
        <w:rPr>
          <w:rFonts w:ascii="Times New Roman" w:hAnsi="Times New Roman" w:cs="Times New Roman"/>
          <w:color w:val="000000"/>
          <w:sz w:val="24"/>
          <w:szCs w:val="24"/>
          <w:lang w:eastAsia="en-GB"/>
        </w:rPr>
        <w:t xml:space="preserve">1: Social media use will not significantly influence </w:t>
      </w:r>
      <w:r w:rsidR="004F00E4">
        <w:rPr>
          <w:rFonts w:ascii="Times New Roman" w:hAnsi="Times New Roman" w:cs="Times New Roman"/>
          <w:color w:val="000000"/>
          <w:sz w:val="24"/>
          <w:szCs w:val="24"/>
          <w:lang w:eastAsia="en-GB"/>
        </w:rPr>
        <w:t>librarians' digital reference service delivery</w:t>
      </w:r>
      <w:r>
        <w:rPr>
          <w:rFonts w:ascii="Times New Roman" w:hAnsi="Times New Roman" w:cs="Times New Roman"/>
          <w:color w:val="000000"/>
          <w:sz w:val="24"/>
          <w:szCs w:val="24"/>
          <w:lang w:eastAsia="en-GB"/>
        </w:rPr>
        <w:t xml:space="preserve"> in tertiary institutions in Ekiti State, Nigeria. </w:t>
      </w:r>
    </w:p>
    <w:p w:rsidR="00D04B48" w:rsidRDefault="00B574DE" w:rsidP="004F00E4">
      <w:pPr>
        <w:tabs>
          <w:tab w:val="left" w:pos="1170"/>
        </w:tabs>
        <w:spacing w:after="240"/>
        <w:ind w:left="0" w:right="180"/>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Conceptual Clarifications on Digital Reference Service Delivery and Social Media Use</w:t>
      </w:r>
    </w:p>
    <w:p w:rsidR="00D04B48" w:rsidRDefault="00B574DE" w:rsidP="004F00E4">
      <w:pPr>
        <w:tabs>
          <w:tab w:val="left" w:pos="1170"/>
        </w:tabs>
        <w:spacing w:before="0"/>
        <w:ind w:left="0" w:right="180"/>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Digital Reference Service Delivery</w:t>
      </w:r>
    </w:p>
    <w:p w:rsidR="00D04B48" w:rsidRDefault="00B574DE" w:rsidP="004F00E4">
      <w:pPr>
        <w:spacing w:before="0" w:after="100" w:afterAutospacing="1"/>
        <w:ind w:left="0" w:right="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Digital Reference Service Delivery (DRSD) encompasses situational concepts that remain undefined. These concepts have garnered various interpretations from different scholars and professionals in information science. Scholars such as Afolabi and Bakare (202</w:t>
      </w:r>
      <w:r w:rsidR="000872E1">
        <w:rPr>
          <w:rFonts w:ascii="Times New Roman" w:eastAsia="Times New Roman" w:hAnsi="Times New Roman" w:cs="Times New Roman"/>
          <w:sz w:val="24"/>
          <w:szCs w:val="24"/>
          <w:lang w:eastAsia="en-GB"/>
        </w:rPr>
        <w:t>4</w:t>
      </w:r>
      <w:r>
        <w:rPr>
          <w:rFonts w:ascii="Times New Roman" w:eastAsia="Times New Roman" w:hAnsi="Times New Roman" w:cs="Times New Roman"/>
          <w:sz w:val="24"/>
          <w:szCs w:val="24"/>
          <w:lang w:eastAsia="en-GB"/>
        </w:rPr>
        <w:t xml:space="preserve">) state that digital reference service delivery is an electronic method of providing library services through digital channels to library clients, regardless of location. Okoli, Ukwedeh, and Joseph (2021) view digital reference services as a means of contacting librarians via telephone or other communication channels to obtain necessary information with timely feedback. This perspective aligns with Helal, Chowdhury, and Islam (2022), who describe it as a service that answers users' inquiries through electronic devices. This triad suggests that digital reference service delivery serves as a conduit connecting users with librarians or reference librarians who possess specialised subjects or skills to meet their information needs. In this context, librarians deliver digital reference services to their clientele through synchronous and asynchronous communication modes. </w:t>
      </w:r>
    </w:p>
    <w:p w:rsidR="00D04B48" w:rsidRDefault="00B574DE">
      <w:pPr>
        <w:spacing w:before="100" w:beforeAutospacing="1" w:after="100" w:afterAutospacing="1"/>
        <w:ind w:left="0" w:right="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Younus and Nadeem (2021) described the delivery of digital reference services as </w:t>
      </w:r>
      <w:r w:rsidR="004F00E4">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remote communication." According to them, remote communication encompasses a vast network of expertise, human intermediation, and resource sharing available to users online. It is a technique using technological tools that enables librarians to concentrate on addressing queries while ensuring adequate information security for their clients, even in remote areas. Additionally, librarians view it as a service to assist users who may find online tools and resources unfamiliar or insufficient in meeting their information needs. Consequently, the paper defines digital reference service delivery as a virtual library that transcends the limitations of physical walls, transforming it into a library on wheels or a library in one</w:t>
      </w:r>
      <w:r w:rsidR="004F00E4">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pocket.</w:t>
      </w:r>
    </w:p>
    <w:p w:rsidR="00D04B48" w:rsidRDefault="00B574DE" w:rsidP="004F00E4">
      <w:pPr>
        <w:spacing w:before="0"/>
        <w:ind w:left="0" w:right="0"/>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b/>
          <w:bCs/>
          <w:sz w:val="24"/>
          <w:szCs w:val="24"/>
          <w:lang w:eastAsia="en-GB"/>
        </w:rPr>
        <w:t>Social Media Use</w:t>
      </w:r>
    </w:p>
    <w:p w:rsidR="00D04B48" w:rsidRDefault="00B574DE" w:rsidP="004F00E4">
      <w:pPr>
        <w:widowControl w:val="0"/>
        <w:pBdr>
          <w:top w:val="nil"/>
          <w:left w:val="nil"/>
          <w:bottom w:val="nil"/>
          <w:right w:val="nil"/>
          <w:between w:val="nil"/>
        </w:pBdr>
        <w:tabs>
          <w:tab w:val="left" w:pos="8820"/>
        </w:tabs>
        <w:spacing w:before="0" w:after="240"/>
        <w:ind w:left="0" w:right="19"/>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Social media is an ambiguous concept that lacks a clear definition. Various scholars have described it from different perspectives. For instance, Bakare (20</w:t>
      </w:r>
      <w:r w:rsidR="0038385B">
        <w:rPr>
          <w:rFonts w:ascii="Times New Roman" w:eastAsia="Times New Roman" w:hAnsi="Times New Roman" w:cs="Times New Roman"/>
          <w:color w:val="000000"/>
          <w:sz w:val="24"/>
          <w:szCs w:val="24"/>
          <w:lang w:eastAsia="en-GB"/>
        </w:rPr>
        <w:t>18</w:t>
      </w:r>
      <w:r>
        <w:rPr>
          <w:rFonts w:ascii="Times New Roman" w:eastAsia="Times New Roman" w:hAnsi="Times New Roman" w:cs="Times New Roman"/>
          <w:color w:val="000000"/>
          <w:sz w:val="24"/>
          <w:szCs w:val="24"/>
          <w:lang w:eastAsia="en-GB"/>
        </w:rPr>
        <w:t>) defines social media as an online tool that facilitates social interactions, enabling users to exchange ideas and thoughts and to disseminate information, products, and services among individuals with similar interests. Akagha (2021) views social media as a medium for transmitting ideas and information while fostering understanding through interaction. Meanwhile, Ali, Asuquo, and Mbah (2023) consider it a tool for librarians to promote their products and deliver library services, helping them maintain relevance in the information age. Collectively, these three scholars define social media use as a form of virtual communication that enables the exchange of ideas, information, and thoughts for the convenience of information seekers. In essence, social media is an online platform used to receive, retrieve, and disseminate information to the appropriate community of users.</w:t>
      </w:r>
    </w:p>
    <w:p w:rsidR="00D04B48" w:rsidRDefault="00B574DE" w:rsidP="004F00E4">
      <w:pPr>
        <w:spacing w:before="0"/>
        <w:ind w:left="0" w:right="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Theoretical Orientation: Uses and Gratification Theory (U&amp;GT) </w:t>
      </w:r>
    </w:p>
    <w:p w:rsidR="00D04B48" w:rsidRDefault="00B574DE" w:rsidP="004F00E4">
      <w:pPr>
        <w:spacing w:before="0"/>
        <w:ind w:left="0" w:right="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paper employs the Uses and Gratification Theory (U&amp;GT) to elucidate the influence of social media utilisation on the delivery of digital reference services. The Uses and Gratification Theory (U&amp;GT) is a prominent framework that assesses the factors driving social media consumption. It clarifies the role of social media within the context of digital reference services and the gratification derived from its frequent use. Initially developed in the 1940s, this theory arose from communication scholars exploring the motivations behind utilising social media to promote services and content. It further evolved in the 1970s, concentrating on the gratification derived from media (i.e., the level of satisfaction) and examining why librarians adopt social media as an innovation in promoting digital reference service delivery across various institutions (Mackey, 2022). </w:t>
      </w:r>
    </w:p>
    <w:p w:rsidR="00D04B48" w:rsidRDefault="00B574DE">
      <w:pPr>
        <w:spacing w:before="100" w:beforeAutospacing="1" w:after="100" w:afterAutospacing="1"/>
        <w:ind w:left="0" w:right="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Uses and Gratification Theory asserts that librarians use social media to transform reference services and engage their clientele with relevant information through online channels. Librarians have widely adopted the U&amp;GT principle to scrutinise users' satisfaction with social media use (SMU), which addresses cognitive and affective needs, social interaction, communication, and information sharing. This is because U&amp;GT centres on the media users rather than the media itself or its messages, viewing individuals as active participants. Consequently, the Uses and Gratification Theory was employed to measure librarians</w:t>
      </w:r>
      <w:r w:rsidR="004F00E4">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motivations for social media use concerning digital reference service delivery and how they derive satisfaction from social media engagement.  </w:t>
      </w:r>
    </w:p>
    <w:p w:rsidR="00D04B48" w:rsidRDefault="005D1325">
      <w:pPr>
        <w:spacing w:before="100" w:beforeAutospacing="1" w:after="100" w:afterAutospacing="1"/>
        <w:ind w:left="0" w:right="0"/>
        <w:rPr>
          <w:rFonts w:ascii="Times New Roman" w:eastAsia="Times New Roman" w:hAnsi="Times New Roman" w:cs="Times New Roman"/>
          <w:sz w:val="24"/>
          <w:szCs w:val="24"/>
          <w:lang w:eastAsia="en-GB"/>
        </w:rPr>
      </w:pPr>
      <w:r w:rsidRPr="005D1325">
        <w:rPr>
          <w:noProof/>
        </w:rPr>
        <w:pict>
          <v:rect id="Ink 4" o:spid="_x0000_s1026" style="position:absolute;left:0;text-align:left;margin-left:-24.8pt;margin-top:189.15pt;width:19.9pt;height:1.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illed="f" strokeweight=".5mm">
            <v:stroke endcap="round"/>
            <v:path shadowok="f" o:extrusionok="f" fillok="f" insetpenok="f"/>
            <o:lock v:ext="edit" rotation="t" aspectratio="t" verticies="t" text="t" shapetype="t"/>
            <o:ink i="AH0dAgYGARBYz1SK5pfFT48G+LrS4ZsiAwZIEEUyRjIFBTg9PgtkGTcyCoHH//8PgMf//w8zCoHH&#10;//8PgMf//w84CQD+/wMAAAAAAD0IANAFAwAAekQ+CAC0AQMAAHpECh0CBlFAC10LoBBlP2U/AQAB&#10;AAoAESCwtJTymH/bAX==&#10;" annotation="t"/>
          </v:rect>
        </w:pict>
      </w:r>
      <w:r w:rsidR="000872E1">
        <w:rPr>
          <w:rFonts w:ascii="Times New Roman" w:eastAsia="Times New Roman" w:hAnsi="Times New Roman" w:cs="Times New Roman"/>
          <w:sz w:val="24"/>
          <w:szCs w:val="24"/>
          <w:lang w:eastAsia="en-GB"/>
        </w:rPr>
        <w:t xml:space="preserve">The Uses and Gratification Theory is pertinent to this paper in two respects: first, it elucidates how social media transforms the narrative of reference service delivery from traditional to modern methods. Secondly, it demonstrates how librarians utilise various social media platforms to motivate and engage community users concerning their basic information needs (Bakare, 2018). The adoption of U&amp;GT serves as a more effective model for developing scales and measurements for SMU, as the influence of social media on digital reference service delivery hinges on the effective utilisation of social media platforms and other computer-mediated communications by librarians to enhance their service networks and provide relevant information to their clientele. Librarians employ this theory to explain the satisfaction experienced by their information seekers through the comprehensive provision of information (Malloli, 2020). They view social media as a vital tool for digital reference service delivery, enabling the sharing, retrieving, and disseminating of information and marketing library resources. </w:t>
      </w:r>
    </w:p>
    <w:p w:rsidR="00D04B48" w:rsidRDefault="00B574DE" w:rsidP="004F00E4">
      <w:pPr>
        <w:spacing w:before="0"/>
        <w:ind w:left="0" w:right="0"/>
        <w:rPr>
          <w:rFonts w:ascii="Times New Roman" w:hAnsi="Times New Roman" w:cs="Times New Roman"/>
          <w:b/>
          <w:sz w:val="24"/>
          <w:szCs w:val="24"/>
        </w:rPr>
      </w:pPr>
      <w:r>
        <w:rPr>
          <w:rFonts w:ascii="Times New Roman" w:hAnsi="Times New Roman" w:cs="Times New Roman"/>
          <w:b/>
          <w:sz w:val="24"/>
          <w:szCs w:val="24"/>
        </w:rPr>
        <w:t>Methodology:</w:t>
      </w:r>
    </w:p>
    <w:p w:rsidR="00D04B48" w:rsidRDefault="00B574DE">
      <w:pPr>
        <w:tabs>
          <w:tab w:val="left" w:pos="991"/>
        </w:tabs>
        <w:spacing w:before="0" w:after="240"/>
        <w:ind w:left="0" w:right="180"/>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study </w:t>
      </w:r>
      <w:r w:rsidR="004F00E4">
        <w:rPr>
          <w:rFonts w:ascii="Times New Roman" w:hAnsi="Times New Roman" w:cs="Times New Roman"/>
          <w:color w:val="000000"/>
          <w:sz w:val="24"/>
          <w:szCs w:val="24"/>
        </w:rPr>
        <w:t xml:space="preserve">adopted a survey research design and </w:t>
      </w:r>
      <w:r>
        <w:rPr>
          <w:rFonts w:ascii="Times New Roman" w:hAnsi="Times New Roman" w:cs="Times New Roman"/>
          <w:color w:val="000000"/>
          <w:sz w:val="24"/>
          <w:szCs w:val="24"/>
        </w:rPr>
        <w:t xml:space="preserve">utilised a mixed-methods </w:t>
      </w:r>
      <w:r w:rsidR="004F00E4">
        <w:rPr>
          <w:rFonts w:ascii="Times New Roman" w:hAnsi="Times New Roman" w:cs="Times New Roman"/>
          <w:color w:val="000000"/>
          <w:sz w:val="24"/>
          <w:szCs w:val="24"/>
        </w:rPr>
        <w:t>approach</w:t>
      </w:r>
      <w:r>
        <w:rPr>
          <w:rFonts w:ascii="Times New Roman" w:hAnsi="Times New Roman" w:cs="Times New Roman"/>
          <w:color w:val="000000"/>
          <w:sz w:val="24"/>
          <w:szCs w:val="24"/>
        </w:rPr>
        <w:t xml:space="preserve">, integrating qualitative and quantitative data collection. The qualitative aspect was achieved through in-depth interviews with key stakeholders at the libraries of tertiary institutions in Ekiti State. The quantitative component was obtained by administering questionnaires to </w:t>
      </w:r>
      <w:r w:rsidR="004F00E4">
        <w:rPr>
          <w:rFonts w:ascii="Times New Roman" w:hAnsi="Times New Roman" w:cs="Times New Roman"/>
          <w:color w:val="000000"/>
          <w:sz w:val="24"/>
          <w:szCs w:val="24"/>
        </w:rPr>
        <w:t xml:space="preserve">librarians in </w:t>
      </w:r>
      <w:r>
        <w:rPr>
          <w:rFonts w:ascii="Times New Roman" w:hAnsi="Times New Roman" w:cs="Times New Roman"/>
          <w:color w:val="000000"/>
          <w:sz w:val="24"/>
          <w:szCs w:val="24"/>
        </w:rPr>
        <w:t>these libraries. The sample population consisted of one hundred and forty-five (145) librarians, including the heads of each tertiary institution's library</w:t>
      </w:r>
      <w:r w:rsidR="004F00E4">
        <w:rPr>
          <w:rFonts w:ascii="Times New Roman" w:hAnsi="Times New Roman" w:cs="Times New Roman"/>
          <w:color w:val="000000"/>
          <w:sz w:val="24"/>
          <w:szCs w:val="24"/>
        </w:rPr>
        <w:t>. However, a hundred and five questionnaires were retrieved due to a new working system schedule</w:t>
      </w:r>
      <w:r>
        <w:rPr>
          <w:rFonts w:ascii="Times New Roman" w:hAnsi="Times New Roman" w:cs="Times New Roman"/>
          <w:color w:val="000000"/>
          <w:sz w:val="24"/>
          <w:szCs w:val="24"/>
        </w:rPr>
        <w:t xml:space="preserve">. The paper employed descriptive statistics and content analysis to interpret the data. </w:t>
      </w:r>
    </w:p>
    <w:p w:rsidR="00D04B48" w:rsidRDefault="00B574DE">
      <w:pPr>
        <w:tabs>
          <w:tab w:val="left" w:pos="991"/>
        </w:tabs>
        <w:spacing w:before="0"/>
        <w:ind w:left="0" w:right="180"/>
        <w:rPr>
          <w:rFonts w:ascii="Times New Roman" w:hAnsi="Times New Roman" w:cs="Times New Roman"/>
          <w:b/>
          <w:bCs/>
          <w:color w:val="000000"/>
          <w:sz w:val="24"/>
          <w:szCs w:val="24"/>
          <w:lang w:val="en-US"/>
        </w:rPr>
      </w:pPr>
      <w:r w:rsidRPr="0038385B">
        <w:rPr>
          <w:rFonts w:ascii="Times New Roman" w:hAnsi="Times New Roman" w:cs="Times New Roman"/>
          <w:b/>
          <w:bCs/>
          <w:color w:val="000000"/>
          <w:sz w:val="24"/>
          <w:szCs w:val="24"/>
          <w:lang w:val="en-US"/>
        </w:rPr>
        <w:t>Presentation</w:t>
      </w:r>
      <w:r>
        <w:rPr>
          <w:rFonts w:ascii="Times New Roman" w:hAnsi="Times New Roman" w:cs="Times New Roman"/>
          <w:b/>
          <w:bCs/>
          <w:color w:val="000000"/>
          <w:sz w:val="24"/>
          <w:szCs w:val="24"/>
          <w:lang w:val="en-US"/>
        </w:rPr>
        <w:t xml:space="preserve"> of Result</w:t>
      </w:r>
    </w:p>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b/>
        <w:t>Table 1:  Demographic Distribution of Respondents</w:t>
      </w:r>
    </w:p>
    <w:tbl>
      <w:tblPr>
        <w:tblW w:w="9134" w:type="dxa"/>
        <w:tblInd w:w="108" w:type="dxa"/>
        <w:tblLook w:val="04A0"/>
      </w:tblPr>
      <w:tblGrid>
        <w:gridCol w:w="4050"/>
        <w:gridCol w:w="1705"/>
        <w:gridCol w:w="1670"/>
        <w:gridCol w:w="1709"/>
      </w:tblGrid>
      <w:tr w:rsidR="00D04B48">
        <w:trPr>
          <w:trHeight w:hRule="exact" w:val="307"/>
        </w:trPr>
        <w:tc>
          <w:tcPr>
            <w:tcW w:w="4050" w:type="dxa"/>
            <w:tcBorders>
              <w:top w:val="single" w:sz="4" w:space="0" w:color="auto"/>
              <w:bottom w:val="single" w:sz="4" w:space="0" w:color="auto"/>
            </w:tcBorders>
          </w:tcPr>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Statement </w:t>
            </w:r>
          </w:p>
        </w:tc>
        <w:tc>
          <w:tcPr>
            <w:tcW w:w="1705" w:type="dxa"/>
            <w:tcBorders>
              <w:top w:val="single" w:sz="4" w:space="0" w:color="auto"/>
              <w:bottom w:val="single" w:sz="4" w:space="0" w:color="auto"/>
            </w:tcBorders>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670" w:type="dxa"/>
            <w:tcBorders>
              <w:top w:val="single" w:sz="4" w:space="0" w:color="auto"/>
              <w:bottom w:val="single" w:sz="4" w:space="0" w:color="auto"/>
            </w:tcBorders>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Frequency </w:t>
            </w:r>
          </w:p>
        </w:tc>
        <w:tc>
          <w:tcPr>
            <w:tcW w:w="1709" w:type="dxa"/>
            <w:tcBorders>
              <w:top w:val="single" w:sz="4" w:space="0" w:color="auto"/>
              <w:bottom w:val="single" w:sz="4" w:space="0" w:color="auto"/>
            </w:tcBorders>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Percentage</w:t>
            </w:r>
          </w:p>
        </w:tc>
      </w:tr>
      <w:tr w:rsidR="00D04B48" w:rsidTr="004F00E4">
        <w:trPr>
          <w:trHeight w:hRule="exact" w:val="250"/>
        </w:trPr>
        <w:tc>
          <w:tcPr>
            <w:tcW w:w="4050"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Gender</w:t>
            </w: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Male</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47</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44.8</w:t>
            </w:r>
          </w:p>
        </w:tc>
      </w:tr>
      <w:tr w:rsidR="00D04B48" w:rsidTr="004F00E4">
        <w:trPr>
          <w:trHeight w:hRule="exact" w:val="258"/>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Female</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58</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55.2</w:t>
            </w:r>
          </w:p>
        </w:tc>
      </w:tr>
      <w:tr w:rsidR="00D04B48">
        <w:trPr>
          <w:trHeight w:hRule="exact" w:val="360"/>
        </w:trPr>
        <w:tc>
          <w:tcPr>
            <w:tcW w:w="4050" w:type="dxa"/>
          </w:tcPr>
          <w:p w:rsidR="00D04B48" w:rsidRDefault="00D04B48">
            <w:pPr>
              <w:tabs>
                <w:tab w:val="left" w:pos="991"/>
              </w:tabs>
              <w:spacing w:before="0" w:after="240" w:line="240" w:lineRule="auto"/>
              <w:ind w:left="0" w:right="180"/>
              <w:rPr>
                <w:rFonts w:ascii="Times New Roman" w:hAnsi="Times New Roman" w:cs="Times New Roman"/>
                <w:b/>
                <w:bCs/>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105</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100.0</w:t>
            </w:r>
          </w:p>
        </w:tc>
      </w:tr>
      <w:tr w:rsidR="00D04B48" w:rsidTr="004F00E4">
        <w:trPr>
          <w:trHeight w:hRule="exact" w:val="321"/>
        </w:trPr>
        <w:tc>
          <w:tcPr>
            <w:tcW w:w="4050"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Age Range</w:t>
            </w: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20-29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w:t>
            </w:r>
          </w:p>
        </w:tc>
      </w:tr>
      <w:tr w:rsidR="00D04B48" w:rsidTr="004F00E4">
        <w:trPr>
          <w:trHeight w:hRule="exact" w:val="267"/>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30-39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47</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44.8</w:t>
            </w:r>
          </w:p>
        </w:tc>
      </w:tr>
      <w:tr w:rsidR="00D04B48" w:rsidTr="004F00E4">
        <w:trPr>
          <w:trHeight w:hRule="exact" w:val="267"/>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40-49</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17.1</w:t>
            </w:r>
          </w:p>
        </w:tc>
      </w:tr>
      <w:tr w:rsidR="00D04B48" w:rsidTr="004F00E4">
        <w:trPr>
          <w:trHeight w:hRule="exact" w:val="294"/>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50-59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28.6 </w:t>
            </w:r>
          </w:p>
        </w:tc>
      </w:tr>
      <w:tr w:rsidR="00D04B48" w:rsidTr="004F00E4">
        <w:trPr>
          <w:trHeight w:hRule="exact" w:val="276"/>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60 and above</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w:t>
            </w:r>
          </w:p>
        </w:tc>
      </w:tr>
      <w:tr w:rsidR="00D04B48">
        <w:trPr>
          <w:trHeight w:hRule="exact" w:val="360"/>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105</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100.0</w:t>
            </w:r>
          </w:p>
        </w:tc>
      </w:tr>
      <w:tr w:rsidR="00D04B48">
        <w:trPr>
          <w:trHeight w:hRule="exact" w:val="270"/>
        </w:trPr>
        <w:tc>
          <w:tcPr>
            <w:tcW w:w="4050"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Qualification </w:t>
            </w: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B.Sc.</w:t>
            </w:r>
          </w:p>
        </w:tc>
        <w:tc>
          <w:tcPr>
            <w:tcW w:w="1670"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w:t>
            </w:r>
          </w:p>
        </w:tc>
        <w:tc>
          <w:tcPr>
            <w:tcW w:w="1709"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32.4</w:t>
            </w:r>
          </w:p>
        </w:tc>
      </w:tr>
      <w:tr w:rsidR="00D04B48" w:rsidTr="004F00E4">
        <w:trPr>
          <w:trHeight w:hRule="exact" w:val="267"/>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M.Sc. </w:t>
            </w:r>
          </w:p>
        </w:tc>
        <w:tc>
          <w:tcPr>
            <w:tcW w:w="1670"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37</w:t>
            </w:r>
          </w:p>
        </w:tc>
        <w:tc>
          <w:tcPr>
            <w:tcW w:w="1709"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35.2</w:t>
            </w:r>
          </w:p>
        </w:tc>
      </w:tr>
      <w:tr w:rsidR="00D04B48" w:rsidTr="004F00E4">
        <w:trPr>
          <w:trHeight w:hRule="exact" w:val="276"/>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Ph.D.</w:t>
            </w:r>
          </w:p>
        </w:tc>
        <w:tc>
          <w:tcPr>
            <w:tcW w:w="1670"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w:t>
            </w:r>
          </w:p>
        </w:tc>
        <w:tc>
          <w:tcPr>
            <w:tcW w:w="1709"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32.4</w:t>
            </w:r>
          </w:p>
        </w:tc>
      </w:tr>
      <w:tr w:rsidR="00D04B48">
        <w:trPr>
          <w:trHeight w:hRule="exact" w:val="360"/>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1670"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105</w:t>
            </w:r>
          </w:p>
        </w:tc>
        <w:tc>
          <w:tcPr>
            <w:tcW w:w="1709"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100.0</w:t>
            </w:r>
          </w:p>
        </w:tc>
      </w:tr>
      <w:tr w:rsidR="00D04B48" w:rsidTr="004F00E4">
        <w:trPr>
          <w:trHeight w:hRule="exact" w:val="267"/>
        </w:trPr>
        <w:tc>
          <w:tcPr>
            <w:tcW w:w="4050" w:type="dxa"/>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Years of Experience</w:t>
            </w: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1-5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28.6</w:t>
            </w:r>
          </w:p>
        </w:tc>
      </w:tr>
      <w:tr w:rsidR="00D04B48" w:rsidTr="004F00E4">
        <w:trPr>
          <w:trHeight w:hRule="exact" w:val="267"/>
        </w:trPr>
        <w:tc>
          <w:tcPr>
            <w:tcW w:w="4050" w:type="dxa"/>
          </w:tcPr>
          <w:p w:rsidR="00D04B48" w:rsidRDefault="00D04B48">
            <w:pPr>
              <w:tabs>
                <w:tab w:val="left" w:pos="991"/>
              </w:tabs>
              <w:spacing w:before="0" w:after="240" w:line="240" w:lineRule="auto"/>
              <w:ind w:left="0" w:right="180"/>
              <w:rPr>
                <w:rFonts w:ascii="Times New Roman" w:hAnsi="Times New Roman" w:cs="Times New Roman"/>
                <w:b/>
                <w:bCs/>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6-10</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31.4</w:t>
            </w:r>
          </w:p>
        </w:tc>
      </w:tr>
      <w:tr w:rsidR="00D04B48" w:rsidTr="004F00E4">
        <w:trPr>
          <w:trHeight w:hRule="exact" w:val="276"/>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11-15</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19.0</w:t>
            </w:r>
          </w:p>
        </w:tc>
      </w:tr>
      <w:tr w:rsidR="00D04B48" w:rsidTr="004F00E4">
        <w:trPr>
          <w:trHeight w:hRule="exact" w:val="258"/>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16-20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tc>
      </w:tr>
      <w:tr w:rsidR="00D04B48" w:rsidTr="004F00E4">
        <w:trPr>
          <w:trHeight w:hRule="exact" w:val="267"/>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21-25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w:t>
            </w:r>
          </w:p>
        </w:tc>
      </w:tr>
      <w:tr w:rsidR="00D04B48" w:rsidTr="004F00E4">
        <w:trPr>
          <w:trHeight w:hRule="exact" w:val="276"/>
        </w:trPr>
        <w:tc>
          <w:tcPr>
            <w:tcW w:w="4050" w:type="dxa"/>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26-30 </w:t>
            </w:r>
          </w:p>
        </w:tc>
        <w:tc>
          <w:tcPr>
            <w:tcW w:w="1670"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tc>
        <w:tc>
          <w:tcPr>
            <w:tcW w:w="1709" w:type="dxa"/>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w:t>
            </w:r>
          </w:p>
        </w:tc>
      </w:tr>
      <w:tr w:rsidR="00D04B48">
        <w:trPr>
          <w:trHeight w:hRule="exact" w:val="270"/>
        </w:trPr>
        <w:tc>
          <w:tcPr>
            <w:tcW w:w="4050" w:type="dxa"/>
            <w:tcBorders>
              <w:bottom w:val="single" w:sz="4" w:space="0" w:color="auto"/>
            </w:tcBorders>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Borders>
              <w:bottom w:val="single" w:sz="4" w:space="0" w:color="auto"/>
            </w:tcBorders>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31 and above</w:t>
            </w:r>
          </w:p>
        </w:tc>
        <w:tc>
          <w:tcPr>
            <w:tcW w:w="1670" w:type="dxa"/>
            <w:tcBorders>
              <w:bottom w:val="single" w:sz="4" w:space="0" w:color="auto"/>
            </w:tcBorders>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tc>
        <w:tc>
          <w:tcPr>
            <w:tcW w:w="1709" w:type="dxa"/>
            <w:tcBorders>
              <w:bottom w:val="single" w:sz="4" w:space="0" w:color="auto"/>
            </w:tcBorders>
            <w:vAlign w:val="center"/>
          </w:tcPr>
          <w:p w:rsidR="00D04B48" w:rsidRDefault="00B574DE">
            <w:pPr>
              <w:tabs>
                <w:tab w:val="left" w:pos="991"/>
              </w:tabs>
              <w:spacing w:before="0" w:after="24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w:t>
            </w:r>
          </w:p>
        </w:tc>
      </w:tr>
      <w:tr w:rsidR="00D04B48">
        <w:trPr>
          <w:trHeight w:hRule="exact" w:val="370"/>
        </w:trPr>
        <w:tc>
          <w:tcPr>
            <w:tcW w:w="4050" w:type="dxa"/>
            <w:tcBorders>
              <w:top w:val="single" w:sz="4" w:space="0" w:color="auto"/>
              <w:bottom w:val="single" w:sz="4" w:space="0" w:color="auto"/>
            </w:tcBorders>
          </w:tcPr>
          <w:p w:rsidR="00D04B48" w:rsidRDefault="00D04B48">
            <w:pPr>
              <w:tabs>
                <w:tab w:val="left" w:pos="991"/>
              </w:tabs>
              <w:spacing w:before="0" w:after="240" w:line="240" w:lineRule="auto"/>
              <w:ind w:left="0" w:right="180"/>
              <w:rPr>
                <w:rFonts w:ascii="Times New Roman" w:hAnsi="Times New Roman" w:cs="Times New Roman"/>
                <w:color w:val="000000"/>
                <w:sz w:val="24"/>
                <w:szCs w:val="24"/>
                <w:lang w:val="en-US"/>
              </w:rPr>
            </w:pPr>
          </w:p>
        </w:tc>
        <w:tc>
          <w:tcPr>
            <w:tcW w:w="1705" w:type="dxa"/>
            <w:tcBorders>
              <w:top w:val="single" w:sz="4" w:space="0" w:color="auto"/>
              <w:bottom w:val="single" w:sz="4" w:space="0" w:color="auto"/>
            </w:tcBorders>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1670" w:type="dxa"/>
            <w:tcBorders>
              <w:top w:val="single" w:sz="4" w:space="0" w:color="auto"/>
              <w:bottom w:val="single" w:sz="4" w:space="0" w:color="auto"/>
            </w:tcBorders>
            <w:vAlign w:val="center"/>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105</w:t>
            </w:r>
          </w:p>
        </w:tc>
        <w:tc>
          <w:tcPr>
            <w:tcW w:w="1709" w:type="dxa"/>
            <w:tcBorders>
              <w:top w:val="single" w:sz="4" w:space="0" w:color="auto"/>
              <w:bottom w:val="single" w:sz="4" w:space="0" w:color="auto"/>
            </w:tcBorders>
            <w:vAlign w:val="center"/>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100.0</w:t>
            </w:r>
          </w:p>
        </w:tc>
      </w:tr>
      <w:tr w:rsidR="00D04B48">
        <w:trPr>
          <w:gridAfter w:val="3"/>
          <w:wAfter w:w="5084" w:type="dxa"/>
          <w:trHeight w:hRule="exact" w:val="352"/>
        </w:trPr>
        <w:tc>
          <w:tcPr>
            <w:tcW w:w="4050" w:type="dxa"/>
            <w:tcBorders>
              <w:top w:val="single" w:sz="4" w:space="0" w:color="auto"/>
            </w:tcBorders>
          </w:tcPr>
          <w:p w:rsidR="00D04B48" w:rsidRDefault="00B574DE">
            <w:pPr>
              <w:tabs>
                <w:tab w:val="left" w:pos="991"/>
              </w:tabs>
              <w:spacing w:before="0" w:after="24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Source: Survey Result, 2024</w:t>
            </w:r>
          </w:p>
        </w:tc>
      </w:tr>
    </w:tbl>
    <w:p w:rsidR="00D04B48" w:rsidRDefault="00D04B48">
      <w:pPr>
        <w:tabs>
          <w:tab w:val="left" w:pos="991"/>
          <w:tab w:val="left" w:pos="9000"/>
        </w:tabs>
        <w:spacing w:before="0"/>
        <w:ind w:left="0" w:right="26"/>
        <w:rPr>
          <w:rFonts w:ascii="Times New Roman" w:hAnsi="Times New Roman" w:cs="Times New Roman"/>
          <w:color w:val="000000"/>
          <w:sz w:val="24"/>
          <w:szCs w:val="24"/>
          <w:lang w:val="en-US"/>
        </w:rPr>
      </w:pPr>
    </w:p>
    <w:p w:rsidR="00D04B48" w:rsidRDefault="00B574DE">
      <w:pPr>
        <w:tabs>
          <w:tab w:val="left" w:pos="991"/>
          <w:tab w:val="left" w:pos="9000"/>
        </w:tabs>
        <w:spacing w:before="0"/>
        <w:ind w:left="0" w:right="2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Table 1 shows the demographic distribution of the respondents in five (5) tertiary institutions in Ekiti State. It provides insight into their gender, age, qualification, and year of experience. The gender stratification shows that 58(55.2%) women actively engage in the library profession.  </w:t>
      </w:r>
    </w:p>
    <w:p w:rsidR="00D04B48" w:rsidRDefault="00B574DE">
      <w:pPr>
        <w:tabs>
          <w:tab w:val="left" w:pos="991"/>
        </w:tabs>
        <w:spacing w:before="0" w:after="240"/>
        <w:ind w:left="0" w:right="26"/>
        <w:rPr>
          <w:rFonts w:ascii="Times New Roman" w:hAnsi="Times New Roman" w:cs="Times New Roman"/>
          <w:sz w:val="24"/>
          <w:szCs w:val="24"/>
        </w:rPr>
      </w:pPr>
      <w:r>
        <w:rPr>
          <w:rFonts w:ascii="Times New Roman" w:hAnsi="Times New Roman" w:cs="Times New Roman"/>
          <w:color w:val="000000"/>
          <w:sz w:val="24"/>
          <w:szCs w:val="24"/>
          <w:lang w:val="en-US"/>
        </w:rPr>
        <w:t xml:space="preserve">In terms of age range, the age distribution of the respondents reveals a relatively young workforce, with 47 (44.8%) of respondents falling under the age of 30-39. Specifically, 30 (28.6%) fall within the age range of 50-59years, 18 (17.1%) fall within the age range of 40-49years, 7 (6.7%) fall under the age of 60years and above, while 3 (2.9%) are between 20-29years of age. This shows that the librarians in tertiary institutions in Ekiti State are vibrant, dynamic, and enthusiastic, with a significant proportion of librarians in their mid-career stage. </w:t>
      </w:r>
    </w:p>
    <w:p w:rsidR="00D04B48" w:rsidRDefault="00B574DE">
      <w:pPr>
        <w:tabs>
          <w:tab w:val="left" w:pos="991"/>
          <w:tab w:val="left" w:pos="9000"/>
        </w:tabs>
        <w:spacing w:before="0" w:after="240"/>
        <w:ind w:left="0" w:right="2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demographic distribution of educational qualifications among the respondents reveals a relatively balanced profile: 37 (35.2%) hold a Master's degree, 34 (32.4%) hold a Ph.D., and 34 (32.4%) hold a bachelor's degree, of which the majority of respondents hold a Master's degree. This demonstrated a high level of an educated workforce, aligning with research emphasising the importance of continuous learning in the library and information science field (</w:t>
      </w:r>
      <w:r>
        <w:rPr>
          <w:rFonts w:ascii="Times New Roman" w:hAnsi="Times New Roman" w:cs="Times New Roman"/>
          <w:sz w:val="24"/>
          <w:szCs w:val="24"/>
        </w:rPr>
        <w:t>Shahzad &amp; Khan, 2021).</w:t>
      </w:r>
    </w:p>
    <w:p w:rsidR="00D04B48" w:rsidRDefault="00B574DE">
      <w:pPr>
        <w:tabs>
          <w:tab w:val="left" w:pos="991"/>
        </w:tabs>
        <w:spacing w:before="0" w:after="240"/>
        <w:ind w:left="0" w:right="2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demographic distribution also includes the respondents' years of experience, which revealed a diverse range of experience levels, reflecting the dynamic nature of the profession. A significant proportion of 30 (28.6%) of librarians (below five years) indicated they were relatively new to the field. These fresh faces bring innovative ideas and enthusiasm and are eager to make a lasting impact. Their presence signals a bright future for librarianship. 33 (31.4%) librarians had 6-10 years of experience, forming the backbone of the profession. These mid-career professionals possess valuable expertise honed through years of service with an expert balance of tradition and innovation. 20 (19.0%) librarians had 11-15 years of experience, contributing depth and wisdom to the profession. 9 (8.6%) librarians had 16-20 years of experience and demonstrated remarkable dedication. These seasoned professionals lead by example, guiding colleagues and shaping the profession's future. The remaining 3 (2.9%), 3 (2.9%), and 7 (6.7%) librarians boasted 21-25 years, 26-30 years, and 31 years and above, respectively, embodying the profession's legacy. Their wealth of knowledge and expertise ensure the continuity and progress of their profession. </w:t>
      </w:r>
    </w:p>
    <w:p w:rsidR="004F00E4" w:rsidRDefault="004F00E4">
      <w:pPr>
        <w:tabs>
          <w:tab w:val="left" w:pos="991"/>
        </w:tabs>
        <w:spacing w:before="0" w:after="240"/>
        <w:ind w:left="0" w:right="26"/>
        <w:rPr>
          <w:rFonts w:ascii="Times New Roman" w:hAnsi="Times New Roman" w:cs="Times New Roman"/>
          <w:color w:val="000000"/>
          <w:sz w:val="24"/>
          <w:szCs w:val="24"/>
          <w:lang w:val="en-US"/>
        </w:rPr>
      </w:pPr>
    </w:p>
    <w:p w:rsidR="004F00E4" w:rsidRDefault="004F00E4">
      <w:pPr>
        <w:tabs>
          <w:tab w:val="left" w:pos="991"/>
        </w:tabs>
        <w:spacing w:before="0" w:after="240"/>
        <w:ind w:left="0" w:right="26"/>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Table 2 Research Question One: What are the modes of digital reference service delivery employed by librarians in tertiary institutions libraries in Ekiti State, Nigeria?</w:t>
      </w:r>
    </w:p>
    <w:tbl>
      <w:tblPr>
        <w:tblW w:w="9270" w:type="dxa"/>
        <w:tblInd w:w="18" w:type="dxa"/>
        <w:tblLayout w:type="fixed"/>
        <w:tblLook w:val="0400"/>
      </w:tblPr>
      <w:tblGrid>
        <w:gridCol w:w="3150"/>
        <w:gridCol w:w="1260"/>
        <w:gridCol w:w="1080"/>
        <w:gridCol w:w="1080"/>
        <w:gridCol w:w="990"/>
        <w:gridCol w:w="900"/>
        <w:gridCol w:w="810"/>
      </w:tblGrid>
      <w:tr w:rsidR="00D04B48">
        <w:trPr>
          <w:trHeight w:hRule="exact" w:val="595"/>
        </w:trPr>
        <w:tc>
          <w:tcPr>
            <w:tcW w:w="3150" w:type="dxa"/>
            <w:tcBorders>
              <w:top w:val="single" w:sz="4" w:space="0" w:color="auto"/>
              <w:bottom w:val="single" w:sz="4" w:space="0" w:color="auto"/>
            </w:tcBorders>
          </w:tcPr>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Mode of Digital Reference Service Delivery</w:t>
            </w:r>
          </w:p>
        </w:tc>
        <w:tc>
          <w:tcPr>
            <w:tcW w:w="1260" w:type="dxa"/>
            <w:tcBorders>
              <w:top w:val="single" w:sz="4" w:space="0" w:color="auto"/>
              <w:bottom w:val="single" w:sz="4" w:space="0" w:color="auto"/>
            </w:tcBorders>
          </w:tcPr>
          <w:p w:rsidR="00D04B48" w:rsidRDefault="00B574DE">
            <w:pPr>
              <w:tabs>
                <w:tab w:val="left" w:pos="991"/>
              </w:tabs>
              <w:spacing w:before="0" w:line="240" w:lineRule="auto"/>
              <w:ind w:left="0" w:right="18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SA</w:t>
            </w:r>
          </w:p>
        </w:tc>
        <w:tc>
          <w:tcPr>
            <w:tcW w:w="1080" w:type="dxa"/>
            <w:tcBorders>
              <w:top w:val="single" w:sz="4" w:space="0" w:color="auto"/>
              <w:bottom w:val="single" w:sz="4" w:space="0" w:color="auto"/>
            </w:tcBorders>
          </w:tcPr>
          <w:p w:rsidR="00D04B48" w:rsidRDefault="00B574DE">
            <w:pPr>
              <w:tabs>
                <w:tab w:val="left" w:pos="991"/>
              </w:tabs>
              <w:spacing w:before="0" w:line="240" w:lineRule="auto"/>
              <w:ind w:left="0" w:right="18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w:t>
            </w:r>
          </w:p>
        </w:tc>
        <w:tc>
          <w:tcPr>
            <w:tcW w:w="1080" w:type="dxa"/>
            <w:tcBorders>
              <w:top w:val="single" w:sz="4" w:space="0" w:color="auto"/>
              <w:bottom w:val="single" w:sz="4" w:space="0" w:color="auto"/>
            </w:tcBorders>
          </w:tcPr>
          <w:p w:rsidR="00D04B48" w:rsidRDefault="00B574DE">
            <w:pPr>
              <w:tabs>
                <w:tab w:val="left" w:pos="991"/>
              </w:tabs>
              <w:spacing w:before="0" w:line="240" w:lineRule="auto"/>
              <w:ind w:left="0" w:right="18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N</w:t>
            </w:r>
          </w:p>
        </w:tc>
        <w:tc>
          <w:tcPr>
            <w:tcW w:w="990" w:type="dxa"/>
            <w:tcBorders>
              <w:top w:val="single" w:sz="4" w:space="0" w:color="auto"/>
              <w:bottom w:val="single" w:sz="4" w:space="0" w:color="auto"/>
            </w:tcBorders>
          </w:tcPr>
          <w:p w:rsidR="00D04B48" w:rsidRDefault="00B574DE">
            <w:pPr>
              <w:tabs>
                <w:tab w:val="left" w:pos="991"/>
              </w:tabs>
              <w:spacing w:before="0" w:line="240" w:lineRule="auto"/>
              <w:ind w:left="0" w:right="18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D</w:t>
            </w:r>
          </w:p>
        </w:tc>
        <w:tc>
          <w:tcPr>
            <w:tcW w:w="900" w:type="dxa"/>
            <w:tcBorders>
              <w:top w:val="single" w:sz="4" w:space="0" w:color="auto"/>
              <w:bottom w:val="single" w:sz="4" w:space="0" w:color="auto"/>
            </w:tcBorders>
          </w:tcPr>
          <w:p w:rsidR="00D04B48" w:rsidRDefault="00B574DE">
            <w:pPr>
              <w:tabs>
                <w:tab w:val="left" w:pos="991"/>
              </w:tabs>
              <w:spacing w:before="0" w:line="240" w:lineRule="auto"/>
              <w:ind w:left="0" w:right="18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SD</w:t>
            </w:r>
          </w:p>
        </w:tc>
        <w:tc>
          <w:tcPr>
            <w:tcW w:w="810" w:type="dxa"/>
            <w:tcBorders>
              <w:top w:val="single" w:sz="4" w:space="0" w:color="auto"/>
              <w:bottom w:val="single" w:sz="4" w:space="0" w:color="auto"/>
            </w:tcBorders>
          </w:tcPr>
          <w:p w:rsidR="00D04B48" w:rsidRDefault="00B574DE">
            <w:pPr>
              <w:tabs>
                <w:tab w:val="left" w:pos="991"/>
              </w:tabs>
              <w:spacing w:before="0" w:line="240" w:lineRule="auto"/>
              <w:ind w:left="0" w:right="-108"/>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Mean</w:t>
            </w:r>
          </w:p>
        </w:tc>
      </w:tr>
      <w:tr w:rsidR="00D04B48" w:rsidTr="004F00E4">
        <w:trPr>
          <w:trHeight w:hRule="exact" w:val="304"/>
        </w:trPr>
        <w:tc>
          <w:tcPr>
            <w:tcW w:w="3150" w:type="dxa"/>
            <w:tcBorders>
              <w:top w:val="single" w:sz="4" w:space="0" w:color="auto"/>
            </w:tcBorders>
          </w:tcPr>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Synchronous </w:t>
            </w:r>
          </w:p>
        </w:tc>
        <w:tc>
          <w:tcPr>
            <w:tcW w:w="1260" w:type="dxa"/>
            <w:tcBorders>
              <w:top w:val="single" w:sz="4" w:space="0" w:color="auto"/>
            </w:tcBorders>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Borders>
              <w:top w:val="single" w:sz="4" w:space="0" w:color="auto"/>
            </w:tcBorders>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Borders>
              <w:top w:val="single" w:sz="4" w:space="0" w:color="auto"/>
            </w:tcBorders>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tcBorders>
              <w:top w:val="single" w:sz="4" w:space="0" w:color="auto"/>
            </w:tcBorders>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Borders>
              <w:top w:val="single" w:sz="4" w:space="0" w:color="auto"/>
            </w:tcBorders>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Borders>
              <w:top w:val="single" w:sz="4" w:space="0" w:color="auto"/>
            </w:tcBorders>
          </w:tcPr>
          <w:p w:rsidR="00D04B48" w:rsidRDefault="00D04B48">
            <w:pPr>
              <w:tabs>
                <w:tab w:val="left" w:pos="991"/>
              </w:tabs>
              <w:spacing w:before="0" w:line="240" w:lineRule="auto"/>
              <w:ind w:left="0" w:right="-108"/>
              <w:rPr>
                <w:rFonts w:ascii="Times New Roman" w:hAnsi="Times New Roman" w:cs="Times New Roman"/>
                <w:color w:val="000000"/>
                <w:sz w:val="24"/>
                <w:szCs w:val="24"/>
                <w:lang w:val="en-US"/>
              </w:rPr>
            </w:pPr>
          </w:p>
        </w:tc>
      </w:tr>
      <w:tr w:rsidR="00D04B48" w:rsidTr="004F00E4">
        <w:trPr>
          <w:trHeight w:hRule="exact" w:val="1158"/>
        </w:trPr>
        <w:tc>
          <w:tcPr>
            <w:tcW w:w="3150" w:type="dxa"/>
          </w:tcPr>
          <w:p w:rsidR="00D04B48" w:rsidRDefault="00B574DE">
            <w:pPr>
              <w:tabs>
                <w:tab w:val="left" w:pos="991"/>
              </w:tabs>
              <w:spacing w:before="0" w:line="240" w:lineRule="auto"/>
              <w:ind w:left="0" w:right="180"/>
              <w:jc w:val="lef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Real-time chat allows for timely and efficient answering reference queries in my institution's library.</w:t>
            </w:r>
          </w:p>
          <w:p w:rsidR="00D04B48" w:rsidRDefault="00D04B48">
            <w:pPr>
              <w:tabs>
                <w:tab w:val="left" w:pos="991"/>
              </w:tabs>
              <w:spacing w:before="0" w:line="240" w:lineRule="auto"/>
              <w:ind w:left="0" w:right="180"/>
              <w:jc w:val="left"/>
              <w:rPr>
                <w:rFonts w:ascii="Times New Roman" w:hAnsi="Times New Roman" w:cs="Times New Roman"/>
                <w:color w:val="000000"/>
                <w:sz w:val="24"/>
                <w:szCs w:val="24"/>
                <w:lang w:val="en-US"/>
              </w:rPr>
            </w:pPr>
          </w:p>
        </w:tc>
        <w:tc>
          <w:tcPr>
            <w:tcW w:w="1260" w:type="dxa"/>
            <w:vAlign w:val="center"/>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w:t>
            </w: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(40.0%)</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w:t>
            </w:r>
          </w:p>
          <w:p w:rsidR="00D04B48" w:rsidRDefault="00B574DE">
            <w:pPr>
              <w:tabs>
                <w:tab w:val="left" w:pos="954"/>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(38.1%)</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tc>
        <w:tc>
          <w:tcPr>
            <w:tcW w:w="99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p w:rsidR="00D04B48" w:rsidRDefault="00B574DE">
            <w:pPr>
              <w:tabs>
                <w:tab w:val="left" w:pos="774"/>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(9.5%)</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p w:rsidR="00D04B48" w:rsidRDefault="00B574DE">
            <w:pPr>
              <w:tabs>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108"/>
              <w:jc w:val="left"/>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08"/>
              <w:jc w:val="lef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3.91</w:t>
            </w:r>
          </w:p>
        </w:tc>
      </w:tr>
      <w:tr w:rsidR="00D04B48" w:rsidTr="004F00E4">
        <w:trPr>
          <w:trHeight w:hRule="exact" w:val="1374"/>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Using real-time chat for digital reference services has improved user satisfaction in my institution's library.</w:t>
            </w:r>
          </w:p>
        </w:tc>
        <w:tc>
          <w:tcPr>
            <w:tcW w:w="1260" w:type="dxa"/>
            <w:vAlign w:val="center"/>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(36.2%)</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43</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(41.0%)</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tc>
        <w:tc>
          <w:tcPr>
            <w:tcW w:w="99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w:t>
            </w:r>
          </w:p>
          <w:p w:rsidR="00D04B48" w:rsidRDefault="00B574DE">
            <w:pPr>
              <w:tabs>
                <w:tab w:val="left" w:pos="991"/>
              </w:tabs>
              <w:spacing w:before="0" w:line="240" w:lineRule="auto"/>
              <w:ind w:left="0" w:right="-19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(15.2%)</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p w:rsidR="00D04B48" w:rsidRDefault="00B574DE">
            <w:pPr>
              <w:tabs>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(5.7%)</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108"/>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0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3.87</w:t>
            </w:r>
          </w:p>
        </w:tc>
      </w:tr>
      <w:tr w:rsidR="00D04B48">
        <w:trPr>
          <w:trHeight w:hRule="exact" w:val="1080"/>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Real-time chat delivers digital reference services in my institution's library effectively.</w:t>
            </w:r>
          </w:p>
        </w:tc>
        <w:tc>
          <w:tcPr>
            <w:tcW w:w="1260" w:type="dxa"/>
            <w:vAlign w:val="center"/>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w:t>
            </w: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(37.1%)</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w:t>
            </w: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(40.0%)</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Pr>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p w:rsidR="00D04B48" w:rsidRDefault="00B574DE">
            <w:pPr>
              <w:tabs>
                <w:tab w:val="left" w:pos="774"/>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(11.4%)</w:t>
            </w: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108"/>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0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3.83</w:t>
            </w:r>
          </w:p>
        </w:tc>
      </w:tr>
      <w:tr w:rsidR="00D04B48" w:rsidTr="004F00E4">
        <w:trPr>
          <w:trHeight w:hRule="exact" w:val="231"/>
        </w:trPr>
        <w:tc>
          <w:tcPr>
            <w:tcW w:w="3150" w:type="dxa"/>
          </w:tcPr>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Total </w:t>
            </w:r>
          </w:p>
        </w:tc>
        <w:tc>
          <w:tcPr>
            <w:tcW w:w="126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108"/>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3.87</w:t>
            </w:r>
          </w:p>
        </w:tc>
      </w:tr>
      <w:tr w:rsidR="00D04B48" w:rsidTr="004F00E4">
        <w:trPr>
          <w:trHeight w:hRule="exact" w:val="1095"/>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Using phone support for digital reference service delivery has improved user satisfaction in my library.</w:t>
            </w:r>
          </w:p>
        </w:tc>
        <w:tc>
          <w:tcPr>
            <w:tcW w:w="126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w:t>
            </w:r>
          </w:p>
          <w:p w:rsidR="00D04B48" w:rsidRDefault="00B574DE">
            <w:pPr>
              <w:tabs>
                <w:tab w:val="left" w:pos="991"/>
              </w:tabs>
              <w:spacing w:before="0" w:line="240" w:lineRule="auto"/>
              <w:ind w:left="0" w:right="18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(33.3%)</w:t>
            </w:r>
          </w:p>
        </w:tc>
        <w:tc>
          <w:tcPr>
            <w:tcW w:w="1080" w:type="dxa"/>
          </w:tcPr>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47</w:t>
            </w: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(44.8%)</w:t>
            </w:r>
          </w:p>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tc>
        <w:tc>
          <w:tcPr>
            <w:tcW w:w="1080" w:type="dxa"/>
          </w:tcPr>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w:t>
            </w:r>
          </w:p>
        </w:tc>
        <w:tc>
          <w:tcPr>
            <w:tcW w:w="990" w:type="dxa"/>
          </w:tcPr>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15</w:t>
            </w:r>
          </w:p>
          <w:p w:rsidR="00D04B48" w:rsidRDefault="00B574DE">
            <w:pPr>
              <w:tabs>
                <w:tab w:val="left" w:pos="864"/>
                <w:tab w:val="left" w:pos="991"/>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(14.3%)</w:t>
            </w:r>
          </w:p>
        </w:tc>
        <w:tc>
          <w:tcPr>
            <w:tcW w:w="900" w:type="dxa"/>
          </w:tcPr>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p>
          <w:p w:rsidR="00D04B48" w:rsidRDefault="00B574DE">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w:t>
            </w:r>
          </w:p>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D04B48">
            <w:pPr>
              <w:tabs>
                <w:tab w:val="left" w:pos="864"/>
                <w:tab w:val="left" w:pos="991"/>
              </w:tabs>
              <w:spacing w:before="0" w:line="240" w:lineRule="auto"/>
              <w:ind w:left="0" w:right="-18"/>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108"/>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08"/>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0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3.88</w:t>
            </w:r>
          </w:p>
        </w:tc>
      </w:tr>
      <w:tr w:rsidR="00D04B48" w:rsidTr="004F00E4">
        <w:trPr>
          <w:trHeight w:hRule="exact" w:val="1356"/>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Phone support allows for timely and personalised responses to digital reference queries in my institution's library.</w:t>
            </w:r>
          </w:p>
        </w:tc>
        <w:tc>
          <w:tcPr>
            <w:tcW w:w="126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(34.3%)</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43</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(41.0%)</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tc>
        <w:tc>
          <w:tcPr>
            <w:tcW w:w="99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tc>
        <w:tc>
          <w:tcPr>
            <w:tcW w:w="90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tc>
        <w:tc>
          <w:tcPr>
            <w:tcW w:w="810" w:type="dxa"/>
          </w:tcPr>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3.84</w:t>
            </w:r>
          </w:p>
        </w:tc>
      </w:tr>
      <w:tr w:rsidR="00D04B48">
        <w:trPr>
          <w:trHeight w:hRule="exact" w:val="1440"/>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Phone support is an effective channel for providing digital reference service delivery in my institution's library.</w:t>
            </w:r>
          </w:p>
        </w:tc>
        <w:tc>
          <w:tcPr>
            <w:tcW w:w="126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(40.0%)</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(30.5%)</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(5.7%)</w:t>
            </w:r>
          </w:p>
        </w:tc>
        <w:tc>
          <w:tcPr>
            <w:tcW w:w="99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p w:rsidR="00D04B48" w:rsidRDefault="00B574DE">
            <w:pPr>
              <w:tabs>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(18.1%)</w:t>
            </w:r>
          </w:p>
        </w:tc>
        <w:tc>
          <w:tcPr>
            <w:tcW w:w="90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(5.7%)</w:t>
            </w:r>
          </w:p>
        </w:tc>
        <w:tc>
          <w:tcPr>
            <w:tcW w:w="810" w:type="dxa"/>
          </w:tcPr>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3.81</w:t>
            </w:r>
          </w:p>
        </w:tc>
      </w:tr>
      <w:tr w:rsidR="00D04B48">
        <w:trPr>
          <w:trHeight w:hRule="exact" w:val="301"/>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Total </w:t>
            </w:r>
          </w:p>
        </w:tc>
        <w:tc>
          <w:tcPr>
            <w:tcW w:w="126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108"/>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3.84</w:t>
            </w:r>
          </w:p>
        </w:tc>
      </w:tr>
      <w:tr w:rsidR="00D04B48" w:rsidTr="004F00E4">
        <w:trPr>
          <w:trHeight w:hRule="exact" w:val="1410"/>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used ChatGPT to provide accurate, reliable, and immediate responses to digital reference queries in my institution's library.</w:t>
            </w:r>
          </w:p>
        </w:tc>
        <w:tc>
          <w:tcPr>
            <w:tcW w:w="1260" w:type="dxa"/>
          </w:tcPr>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w:t>
            </w: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(31.4%)</w:t>
            </w:r>
          </w:p>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w:t>
            </w: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(45.7%)</w:t>
            </w:r>
          </w:p>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w:t>
            </w: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(10.5%)</w:t>
            </w:r>
          </w:p>
        </w:tc>
        <w:tc>
          <w:tcPr>
            <w:tcW w:w="990" w:type="dxa"/>
          </w:tcPr>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w:t>
            </w: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(10.5%)</w:t>
            </w:r>
          </w:p>
        </w:tc>
        <w:tc>
          <w:tcPr>
            <w:tcW w:w="900" w:type="dxa"/>
          </w:tcPr>
          <w:p w:rsidR="00D04B48" w:rsidRDefault="00D04B48">
            <w:pPr>
              <w:tabs>
                <w:tab w:val="left" w:pos="991"/>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p>
          <w:p w:rsidR="00D04B48" w:rsidRDefault="00B574DE">
            <w:pPr>
              <w:tabs>
                <w:tab w:val="left" w:pos="991"/>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tc>
        <w:tc>
          <w:tcPr>
            <w:tcW w:w="810" w:type="dxa"/>
          </w:tcPr>
          <w:p w:rsidR="00D04B48" w:rsidRDefault="00D04B48">
            <w:pPr>
              <w:tabs>
                <w:tab w:val="left" w:pos="991"/>
              </w:tabs>
              <w:spacing w:before="0" w:line="240" w:lineRule="auto"/>
              <w:ind w:left="0" w:right="-18"/>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18"/>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3.94</w:t>
            </w:r>
          </w:p>
        </w:tc>
      </w:tr>
      <w:tr w:rsidR="00D04B48">
        <w:trPr>
          <w:trHeight w:hRule="exact" w:val="2016"/>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My institution's library has sufficient technical support, internet capacity, and resources to integrate ChatGPT effectively into the delivery of digital reference services.</w:t>
            </w:r>
          </w:p>
        </w:tc>
        <w:tc>
          <w:tcPr>
            <w:tcW w:w="1260" w:type="dxa"/>
          </w:tcPr>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37</w:t>
            </w: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(35.2%)</w:t>
            </w:r>
          </w:p>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w:t>
            </w: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(40.0%)</w:t>
            </w:r>
          </w:p>
        </w:tc>
        <w:tc>
          <w:tcPr>
            <w:tcW w:w="1080" w:type="dxa"/>
          </w:tcPr>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tc>
        <w:tc>
          <w:tcPr>
            <w:tcW w:w="990" w:type="dxa"/>
          </w:tcPr>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tc>
        <w:tc>
          <w:tcPr>
            <w:tcW w:w="900" w:type="dxa"/>
          </w:tcPr>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(8.6%)</w:t>
            </w:r>
          </w:p>
        </w:tc>
        <w:tc>
          <w:tcPr>
            <w:tcW w:w="810" w:type="dxa"/>
          </w:tcPr>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firstLine="18"/>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firstLine="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3.86</w:t>
            </w:r>
          </w:p>
        </w:tc>
      </w:tr>
      <w:tr w:rsidR="00D04B48" w:rsidTr="004F00E4">
        <w:trPr>
          <w:trHeight w:hRule="exact" w:val="1131"/>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ChatGPT is an effective tool for delivering digital reference services in my institution's library.</w:t>
            </w:r>
          </w:p>
        </w:tc>
        <w:tc>
          <w:tcPr>
            <w:tcW w:w="126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(33.3%)</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45</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(42.9%)</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w:t>
            </w:r>
          </w:p>
        </w:tc>
        <w:tc>
          <w:tcPr>
            <w:tcW w:w="99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(9.5%)</w:t>
            </w:r>
          </w:p>
        </w:tc>
        <w:tc>
          <w:tcPr>
            <w:tcW w:w="90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(9.5%)</w:t>
            </w:r>
          </w:p>
        </w:tc>
        <w:tc>
          <w:tcPr>
            <w:tcW w:w="81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3.81</w:t>
            </w:r>
          </w:p>
        </w:tc>
      </w:tr>
      <w:tr w:rsidR="00D04B48">
        <w:trPr>
          <w:trHeight w:hRule="exact" w:val="293"/>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Total </w:t>
            </w:r>
          </w:p>
        </w:tc>
        <w:tc>
          <w:tcPr>
            <w:tcW w:w="126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3.87</w:t>
            </w:r>
          </w:p>
        </w:tc>
      </w:tr>
      <w:tr w:rsidR="00D04B48">
        <w:trPr>
          <w:trHeight w:hRule="exact" w:val="370"/>
        </w:trPr>
        <w:tc>
          <w:tcPr>
            <w:tcW w:w="3150" w:type="dxa"/>
          </w:tcPr>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Weighted Mean</w:t>
            </w:r>
          </w:p>
        </w:tc>
        <w:tc>
          <w:tcPr>
            <w:tcW w:w="126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108"/>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3.86</w:t>
            </w:r>
          </w:p>
        </w:tc>
      </w:tr>
      <w:tr w:rsidR="00D04B48" w:rsidTr="004F00E4">
        <w:trPr>
          <w:trHeight w:hRule="exact" w:val="357"/>
        </w:trPr>
        <w:tc>
          <w:tcPr>
            <w:tcW w:w="3150" w:type="dxa"/>
          </w:tcPr>
          <w:p w:rsidR="00D04B48" w:rsidRDefault="00B574DE">
            <w:pPr>
              <w:tabs>
                <w:tab w:val="left" w:pos="991"/>
              </w:tabs>
              <w:spacing w:before="0" w:line="240"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Asynchronous </w:t>
            </w:r>
          </w:p>
        </w:tc>
        <w:tc>
          <w:tcPr>
            <w:tcW w:w="126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108"/>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Mean</w:t>
            </w:r>
          </w:p>
        </w:tc>
      </w:tr>
      <w:tr w:rsidR="00D04B48" w:rsidTr="004F00E4">
        <w:trPr>
          <w:trHeight w:hRule="exact" w:val="1419"/>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Library patrons have attested to email as my institution's library's most preferred digital reference services delivery channel.</w:t>
            </w:r>
          </w:p>
        </w:tc>
        <w:tc>
          <w:tcPr>
            <w:tcW w:w="126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(43.8%)</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(31.4%)</w:t>
            </w: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(10.5%)</w:t>
            </w:r>
          </w:p>
        </w:tc>
        <w:tc>
          <w:tcPr>
            <w:tcW w:w="99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15</w:t>
            </w:r>
          </w:p>
          <w:p w:rsidR="00D04B48" w:rsidRDefault="00B574DE">
            <w:pPr>
              <w:tabs>
                <w:tab w:val="left" w:pos="991"/>
              </w:tabs>
              <w:spacing w:before="0" w:line="240" w:lineRule="auto"/>
              <w:ind w:left="0" w:right="-10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(14.3%)</w:t>
            </w:r>
          </w:p>
        </w:tc>
        <w:tc>
          <w:tcPr>
            <w:tcW w:w="90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tc>
        <w:tc>
          <w:tcPr>
            <w:tcW w:w="81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3.92</w:t>
            </w:r>
          </w:p>
        </w:tc>
      </w:tr>
      <w:tr w:rsidR="00D04B48" w:rsidTr="004F00E4">
        <w:trPr>
          <w:trHeight w:hRule="exact" w:val="1167"/>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Email is my institution's library's most preferred digital reference service delivery channel.</w:t>
            </w:r>
          </w:p>
        </w:tc>
        <w:tc>
          <w:tcPr>
            <w:tcW w:w="126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(39.0%)</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(34.3%)</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(11.4%)</w:t>
            </w:r>
          </w:p>
        </w:tc>
        <w:tc>
          <w:tcPr>
            <w:tcW w:w="99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tc>
        <w:tc>
          <w:tcPr>
            <w:tcW w:w="90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tc>
        <w:tc>
          <w:tcPr>
            <w:tcW w:w="81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3.90</w:t>
            </w:r>
          </w:p>
        </w:tc>
      </w:tr>
      <w:tr w:rsidR="00D04B48" w:rsidTr="004F00E4">
        <w:trPr>
          <w:trHeight w:hRule="exact" w:val="1158"/>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Librarians respond to users' queries through the library email without any constraint.</w:t>
            </w:r>
          </w:p>
        </w:tc>
        <w:tc>
          <w:tcPr>
            <w:tcW w:w="126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(32.4%)</w:t>
            </w:r>
          </w:p>
        </w:tc>
        <w:tc>
          <w:tcPr>
            <w:tcW w:w="108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55</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(52.4%)</w:t>
            </w:r>
          </w:p>
        </w:tc>
        <w:tc>
          <w:tcPr>
            <w:tcW w:w="108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(11.4%)</w:t>
            </w:r>
          </w:p>
        </w:tc>
        <w:tc>
          <w:tcPr>
            <w:tcW w:w="99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tc>
        <w:tc>
          <w:tcPr>
            <w:tcW w:w="90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w:t>
            </w:r>
          </w:p>
        </w:tc>
        <w:tc>
          <w:tcPr>
            <w:tcW w:w="81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3.85</w:t>
            </w:r>
          </w:p>
        </w:tc>
      </w:tr>
      <w:tr w:rsidR="00D04B48" w:rsidTr="004F00E4">
        <w:trPr>
          <w:trHeight w:hRule="exact" w:val="330"/>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Total </w:t>
            </w:r>
          </w:p>
        </w:tc>
        <w:tc>
          <w:tcPr>
            <w:tcW w:w="1260" w:type="dxa"/>
            <w:vAlign w:val="center"/>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990" w:type="dxa"/>
            <w:vAlign w:val="center"/>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900" w:type="dxa"/>
            <w:vAlign w:val="center"/>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3.89</w:t>
            </w:r>
          </w:p>
        </w:tc>
      </w:tr>
      <w:tr w:rsidR="00D04B48" w:rsidTr="004F00E4">
        <w:trPr>
          <w:trHeight w:hRule="exact" w:val="1383"/>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Text messaging is a convenient way to deliver digital reference services outside regular library hours.</w:t>
            </w:r>
          </w:p>
        </w:tc>
        <w:tc>
          <w:tcPr>
            <w:tcW w:w="126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(43.8%)</w:t>
            </w: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(41.9%)</w:t>
            </w:r>
          </w:p>
        </w:tc>
        <w:tc>
          <w:tcPr>
            <w:tcW w:w="108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w:t>
            </w:r>
          </w:p>
        </w:tc>
        <w:tc>
          <w:tcPr>
            <w:tcW w:w="99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(9.5 %)</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900" w:type="dxa"/>
          </w:tcPr>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4.16</w:t>
            </w:r>
          </w:p>
        </w:tc>
      </w:tr>
      <w:tr w:rsidR="00D04B48" w:rsidTr="004F00E4">
        <w:trPr>
          <w:trHeight w:hRule="exact" w:val="1086"/>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I am comfortable using text messaging to communicate with users for digital reference service delivery. </w:t>
            </w:r>
          </w:p>
        </w:tc>
        <w:tc>
          <w:tcPr>
            <w:tcW w:w="126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(36.2%)</w:t>
            </w:r>
          </w:p>
        </w:tc>
        <w:tc>
          <w:tcPr>
            <w:tcW w:w="108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52</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(49.5%)</w:t>
            </w:r>
          </w:p>
        </w:tc>
        <w:tc>
          <w:tcPr>
            <w:tcW w:w="108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(5.7%)</w:t>
            </w:r>
          </w:p>
        </w:tc>
        <w:tc>
          <w:tcPr>
            <w:tcW w:w="99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90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4.12</w:t>
            </w:r>
          </w:p>
        </w:tc>
      </w:tr>
      <w:tr w:rsidR="00D04B48" w:rsidTr="004F00E4">
        <w:trPr>
          <w:trHeight w:hRule="exact" w:val="1149"/>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Text messaging is an effective tool for providing digital reference service delivery.</w:t>
            </w:r>
          </w:p>
        </w:tc>
        <w:tc>
          <w:tcPr>
            <w:tcW w:w="126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(32.4%)</w:t>
            </w:r>
          </w:p>
        </w:tc>
        <w:tc>
          <w:tcPr>
            <w:tcW w:w="108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53</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(50.5%)</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108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w:t>
            </w:r>
          </w:p>
        </w:tc>
        <w:tc>
          <w:tcPr>
            <w:tcW w:w="99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w:t>
            </w:r>
          </w:p>
        </w:tc>
        <w:tc>
          <w:tcPr>
            <w:tcW w:w="900" w:type="dxa"/>
          </w:tcPr>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p w:rsidR="00D04B48" w:rsidRDefault="00B574DE">
            <w:pPr>
              <w:tabs>
                <w:tab w:val="left" w:pos="991"/>
              </w:tabs>
              <w:spacing w:before="0" w:line="240" w:lineRule="auto"/>
              <w:ind w:left="0" w:righ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p w:rsidR="00D04B48" w:rsidRDefault="00D04B48">
            <w:pPr>
              <w:tabs>
                <w:tab w:val="left" w:pos="991"/>
              </w:tabs>
              <w:spacing w:before="0" w:line="240" w:lineRule="auto"/>
              <w:ind w:left="0" w:right="0"/>
              <w:jc w:val="center"/>
              <w:rPr>
                <w:rFonts w:ascii="Times New Roman" w:hAnsi="Times New Roman" w:cs="Times New Roman"/>
                <w:color w:val="000000"/>
                <w:sz w:val="24"/>
                <w:szCs w:val="24"/>
                <w:lang w:val="en-US"/>
              </w:rPr>
            </w:pPr>
          </w:p>
        </w:tc>
        <w:tc>
          <w:tcPr>
            <w:tcW w:w="810" w:type="dxa"/>
          </w:tcPr>
          <w:p w:rsidR="00D04B48" w:rsidRDefault="00D04B48">
            <w:pPr>
              <w:tabs>
                <w:tab w:val="left" w:pos="991"/>
              </w:tabs>
              <w:spacing w:before="0" w:line="240" w:lineRule="auto"/>
              <w:ind w:left="0" w:right="0"/>
              <w:rPr>
                <w:rFonts w:ascii="Times New Roman" w:hAnsi="Times New Roman" w:cs="Times New Roman"/>
                <w:color w:val="000000"/>
                <w:sz w:val="24"/>
                <w:szCs w:val="24"/>
                <w:lang w:val="en-US"/>
              </w:rPr>
            </w:pPr>
          </w:p>
          <w:p w:rsidR="00D04B48" w:rsidRDefault="00B574DE">
            <w:pPr>
              <w:tabs>
                <w:tab w:val="left" w:pos="991"/>
              </w:tabs>
              <w:spacing w:before="0" w:line="240" w:lineRule="auto"/>
              <w:ind w:left="0" w:right="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4.01</w:t>
            </w:r>
          </w:p>
        </w:tc>
      </w:tr>
      <w:tr w:rsidR="00D04B48" w:rsidTr="004F00E4">
        <w:trPr>
          <w:trHeight w:hRule="exact" w:val="276"/>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Total </w:t>
            </w:r>
          </w:p>
        </w:tc>
        <w:tc>
          <w:tcPr>
            <w:tcW w:w="126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Pr>
          <w:p w:rsidR="00D04B48" w:rsidRDefault="00B574DE">
            <w:pPr>
              <w:tabs>
                <w:tab w:val="left" w:pos="991"/>
              </w:tabs>
              <w:spacing w:before="0" w:line="240" w:lineRule="auto"/>
              <w:ind w:left="0" w:right="-108"/>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4.09</w:t>
            </w:r>
          </w:p>
        </w:tc>
      </w:tr>
      <w:tr w:rsidR="00D04B48" w:rsidTr="004F00E4">
        <w:trPr>
          <w:trHeight w:hRule="exact" w:val="1419"/>
        </w:trPr>
        <w:tc>
          <w:tcPr>
            <w:tcW w:w="3150" w:type="dxa"/>
          </w:tcPr>
          <w:p w:rsidR="00D04B48" w:rsidRDefault="00B574DE" w:rsidP="004F00E4">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am comfortable using web-based chat to communicate with patrons for digital reference services.</w:t>
            </w:r>
          </w:p>
        </w:tc>
        <w:tc>
          <w:tcPr>
            <w:tcW w:w="126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(41.9%)</w:t>
            </w: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tc>
        <w:tc>
          <w:tcPr>
            <w:tcW w:w="108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51</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(48.6%)</w:t>
            </w: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tc>
        <w:tc>
          <w:tcPr>
            <w:tcW w:w="108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w:t>
            </w:r>
          </w:p>
        </w:tc>
        <w:tc>
          <w:tcPr>
            <w:tcW w:w="99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tc>
        <w:tc>
          <w:tcPr>
            <w:tcW w:w="90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tc>
        <w:tc>
          <w:tcPr>
            <w:tcW w:w="81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4.24</w:t>
            </w:r>
          </w:p>
        </w:tc>
      </w:tr>
      <w:tr w:rsidR="00D04B48" w:rsidTr="004F00E4">
        <w:trPr>
          <w:trHeight w:hRule="exact" w:val="852"/>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find web-based chat an effective tool for providing digital reference services.</w:t>
            </w:r>
          </w:p>
        </w:tc>
        <w:tc>
          <w:tcPr>
            <w:tcW w:w="126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37</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(35.2%)</w:t>
            </w:r>
          </w:p>
        </w:tc>
        <w:tc>
          <w:tcPr>
            <w:tcW w:w="108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54</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(51.4%)</w:t>
            </w:r>
          </w:p>
        </w:tc>
        <w:tc>
          <w:tcPr>
            <w:tcW w:w="108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w:t>
            </w:r>
          </w:p>
        </w:tc>
        <w:tc>
          <w:tcPr>
            <w:tcW w:w="99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tc>
        <w:tc>
          <w:tcPr>
            <w:tcW w:w="90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w:t>
            </w: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tc>
        <w:tc>
          <w:tcPr>
            <w:tcW w:w="81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4.10</w:t>
            </w:r>
          </w:p>
        </w:tc>
      </w:tr>
      <w:tr w:rsidR="00D04B48" w:rsidTr="004F00E4">
        <w:trPr>
          <w:trHeight w:hRule="exact" w:val="1158"/>
        </w:trPr>
        <w:tc>
          <w:tcPr>
            <w:tcW w:w="3150" w:type="dxa"/>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find web-based chat an efficient way to manage multiple digital reference queries simultaneously.</w:t>
            </w:r>
          </w:p>
        </w:tc>
        <w:tc>
          <w:tcPr>
            <w:tcW w:w="126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(38.1%)</w:t>
            </w: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tc>
        <w:tc>
          <w:tcPr>
            <w:tcW w:w="108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52</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(49.5%)</w:t>
            </w:r>
          </w:p>
        </w:tc>
        <w:tc>
          <w:tcPr>
            <w:tcW w:w="108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tc>
        <w:tc>
          <w:tcPr>
            <w:tcW w:w="99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w:t>
            </w:r>
          </w:p>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tc>
        <w:tc>
          <w:tcPr>
            <w:tcW w:w="900" w:type="dxa"/>
          </w:tcPr>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tc>
        <w:tc>
          <w:tcPr>
            <w:tcW w:w="810" w:type="dxa"/>
          </w:tcPr>
          <w:p w:rsidR="00D04B48" w:rsidRDefault="00D04B48">
            <w:pPr>
              <w:tabs>
                <w:tab w:val="left" w:pos="1062"/>
              </w:tabs>
              <w:spacing w:before="0" w:line="240" w:lineRule="auto"/>
              <w:ind w:left="0" w:right="-18"/>
              <w:jc w:val="center"/>
              <w:rPr>
                <w:rFonts w:ascii="Times New Roman" w:hAnsi="Times New Roman" w:cs="Times New Roman"/>
                <w:color w:val="000000"/>
                <w:sz w:val="24"/>
                <w:szCs w:val="24"/>
                <w:lang w:val="en-US"/>
              </w:rPr>
            </w:pPr>
          </w:p>
          <w:p w:rsidR="00D04B48" w:rsidRDefault="00B574DE">
            <w:pPr>
              <w:tabs>
                <w:tab w:val="left" w:pos="1062"/>
              </w:tabs>
              <w:spacing w:before="0" w:line="240" w:lineRule="auto"/>
              <w:ind w:left="0" w:right="-18"/>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4.07</w:t>
            </w:r>
          </w:p>
        </w:tc>
      </w:tr>
      <w:tr w:rsidR="00D04B48" w:rsidTr="004F00E4">
        <w:trPr>
          <w:trHeight w:hRule="exact" w:val="268"/>
        </w:trPr>
        <w:tc>
          <w:tcPr>
            <w:tcW w:w="3150" w:type="dxa"/>
            <w:tcBorders>
              <w:top w:val="single" w:sz="4" w:space="0" w:color="auto"/>
            </w:tcBorders>
          </w:tcPr>
          <w:p w:rsidR="00D04B48" w:rsidRDefault="00B574DE">
            <w:pPr>
              <w:tabs>
                <w:tab w:val="left" w:pos="991"/>
              </w:tabs>
              <w:spacing w:before="0" w:line="240" w:lineRule="auto"/>
              <w:ind w:left="0" w:right="180"/>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Total </w:t>
            </w:r>
          </w:p>
        </w:tc>
        <w:tc>
          <w:tcPr>
            <w:tcW w:w="1260" w:type="dxa"/>
            <w:tcBorders>
              <w:top w:val="single" w:sz="4" w:space="0" w:color="auto"/>
            </w:tcBorders>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Borders>
              <w:top w:val="single" w:sz="4" w:space="0" w:color="auto"/>
            </w:tcBorders>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1080" w:type="dxa"/>
            <w:tcBorders>
              <w:top w:val="single" w:sz="4" w:space="0" w:color="auto"/>
            </w:tcBorders>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90" w:type="dxa"/>
            <w:tcBorders>
              <w:top w:val="single" w:sz="4" w:space="0" w:color="auto"/>
            </w:tcBorders>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900" w:type="dxa"/>
            <w:tcBorders>
              <w:top w:val="single" w:sz="4" w:space="0" w:color="auto"/>
            </w:tcBorders>
            <w:vAlign w:val="center"/>
          </w:tcPr>
          <w:p w:rsidR="00D04B48" w:rsidRDefault="00D04B48">
            <w:pPr>
              <w:tabs>
                <w:tab w:val="left" w:pos="991"/>
              </w:tabs>
              <w:spacing w:before="0" w:line="240" w:lineRule="auto"/>
              <w:ind w:left="0" w:right="180"/>
              <w:jc w:val="center"/>
              <w:rPr>
                <w:rFonts w:ascii="Times New Roman" w:hAnsi="Times New Roman" w:cs="Times New Roman"/>
                <w:color w:val="000000"/>
                <w:sz w:val="24"/>
                <w:szCs w:val="24"/>
                <w:lang w:val="en-US"/>
              </w:rPr>
            </w:pPr>
          </w:p>
        </w:tc>
        <w:tc>
          <w:tcPr>
            <w:tcW w:w="810" w:type="dxa"/>
            <w:tcBorders>
              <w:top w:val="single" w:sz="4" w:space="0" w:color="auto"/>
            </w:tcBorders>
          </w:tcPr>
          <w:p w:rsidR="00D04B48" w:rsidRDefault="00B574DE">
            <w:pPr>
              <w:tabs>
                <w:tab w:val="left" w:pos="991"/>
              </w:tabs>
              <w:spacing w:before="0" w:line="240" w:lineRule="auto"/>
              <w:ind w:left="0" w:right="-108"/>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4.13</w:t>
            </w:r>
          </w:p>
        </w:tc>
      </w:tr>
      <w:tr w:rsidR="00D04B48" w:rsidTr="004F00E4">
        <w:trPr>
          <w:trHeight w:hRule="exact" w:val="618"/>
        </w:trPr>
        <w:tc>
          <w:tcPr>
            <w:tcW w:w="3150" w:type="dxa"/>
            <w:tcBorders>
              <w:bottom w:val="single" w:sz="4" w:space="0" w:color="auto"/>
            </w:tcBorders>
          </w:tcPr>
          <w:p w:rsidR="00D04B48" w:rsidRDefault="00B574DE" w:rsidP="004F00E4">
            <w:pPr>
              <w:tabs>
                <w:tab w:val="left" w:pos="991"/>
              </w:tabs>
              <w:spacing w:before="0" w:line="276"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Weighted Mean</w:t>
            </w:r>
          </w:p>
          <w:p w:rsidR="00D04B48" w:rsidRDefault="00B574DE" w:rsidP="004F00E4">
            <w:pPr>
              <w:tabs>
                <w:tab w:val="left" w:pos="991"/>
              </w:tabs>
              <w:spacing w:before="0" w:line="276" w:lineRule="auto"/>
              <w:ind w:left="0" w:right="180"/>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Grand Mean</w:t>
            </w:r>
          </w:p>
        </w:tc>
        <w:tc>
          <w:tcPr>
            <w:tcW w:w="1260" w:type="dxa"/>
            <w:tcBorders>
              <w:bottom w:val="single" w:sz="4" w:space="0" w:color="auto"/>
            </w:tcBorders>
          </w:tcPr>
          <w:p w:rsidR="00D04B48" w:rsidRDefault="00D04B48" w:rsidP="004F00E4">
            <w:pPr>
              <w:tabs>
                <w:tab w:val="left" w:pos="991"/>
              </w:tabs>
              <w:spacing w:before="0" w:line="276" w:lineRule="auto"/>
              <w:ind w:left="0" w:right="180"/>
              <w:jc w:val="center"/>
              <w:rPr>
                <w:rFonts w:ascii="Times New Roman" w:hAnsi="Times New Roman" w:cs="Times New Roman"/>
                <w:color w:val="000000"/>
                <w:sz w:val="24"/>
                <w:szCs w:val="24"/>
                <w:lang w:val="en-US"/>
              </w:rPr>
            </w:pPr>
          </w:p>
        </w:tc>
        <w:tc>
          <w:tcPr>
            <w:tcW w:w="1080" w:type="dxa"/>
            <w:tcBorders>
              <w:bottom w:val="single" w:sz="4" w:space="0" w:color="auto"/>
            </w:tcBorders>
          </w:tcPr>
          <w:p w:rsidR="00D04B48" w:rsidRDefault="00D04B48" w:rsidP="004F00E4">
            <w:pPr>
              <w:tabs>
                <w:tab w:val="left" w:pos="991"/>
              </w:tabs>
              <w:spacing w:before="0" w:line="276" w:lineRule="auto"/>
              <w:ind w:left="0" w:right="180"/>
              <w:jc w:val="center"/>
              <w:rPr>
                <w:rFonts w:ascii="Times New Roman" w:hAnsi="Times New Roman" w:cs="Times New Roman"/>
                <w:color w:val="000000"/>
                <w:sz w:val="24"/>
                <w:szCs w:val="24"/>
                <w:lang w:val="en-US"/>
              </w:rPr>
            </w:pPr>
          </w:p>
        </w:tc>
        <w:tc>
          <w:tcPr>
            <w:tcW w:w="1080" w:type="dxa"/>
            <w:tcBorders>
              <w:bottom w:val="single" w:sz="4" w:space="0" w:color="auto"/>
            </w:tcBorders>
          </w:tcPr>
          <w:p w:rsidR="00D04B48" w:rsidRDefault="00D04B48" w:rsidP="004F00E4">
            <w:pPr>
              <w:tabs>
                <w:tab w:val="left" w:pos="991"/>
              </w:tabs>
              <w:spacing w:before="0" w:line="276" w:lineRule="auto"/>
              <w:ind w:left="0" w:right="180"/>
              <w:jc w:val="center"/>
              <w:rPr>
                <w:rFonts w:ascii="Times New Roman" w:hAnsi="Times New Roman" w:cs="Times New Roman"/>
                <w:color w:val="000000"/>
                <w:sz w:val="24"/>
                <w:szCs w:val="24"/>
                <w:lang w:val="en-US"/>
              </w:rPr>
            </w:pPr>
          </w:p>
        </w:tc>
        <w:tc>
          <w:tcPr>
            <w:tcW w:w="990" w:type="dxa"/>
            <w:tcBorders>
              <w:bottom w:val="single" w:sz="4" w:space="0" w:color="auto"/>
            </w:tcBorders>
          </w:tcPr>
          <w:p w:rsidR="00D04B48" w:rsidRDefault="00D04B48" w:rsidP="004F00E4">
            <w:pPr>
              <w:tabs>
                <w:tab w:val="left" w:pos="991"/>
              </w:tabs>
              <w:spacing w:before="0" w:line="276" w:lineRule="auto"/>
              <w:ind w:left="0" w:right="180"/>
              <w:jc w:val="center"/>
              <w:rPr>
                <w:rFonts w:ascii="Times New Roman" w:hAnsi="Times New Roman" w:cs="Times New Roman"/>
                <w:color w:val="000000"/>
                <w:sz w:val="24"/>
                <w:szCs w:val="24"/>
                <w:lang w:val="en-US"/>
              </w:rPr>
            </w:pPr>
          </w:p>
        </w:tc>
        <w:tc>
          <w:tcPr>
            <w:tcW w:w="900" w:type="dxa"/>
            <w:tcBorders>
              <w:bottom w:val="single" w:sz="4" w:space="0" w:color="auto"/>
            </w:tcBorders>
          </w:tcPr>
          <w:p w:rsidR="00D04B48" w:rsidRDefault="00D04B48" w:rsidP="004F00E4">
            <w:pPr>
              <w:tabs>
                <w:tab w:val="left" w:pos="991"/>
              </w:tabs>
              <w:spacing w:before="0" w:line="276" w:lineRule="auto"/>
              <w:ind w:left="0" w:right="180"/>
              <w:jc w:val="center"/>
              <w:rPr>
                <w:rFonts w:ascii="Times New Roman" w:hAnsi="Times New Roman" w:cs="Times New Roman"/>
                <w:color w:val="000000"/>
                <w:sz w:val="24"/>
                <w:szCs w:val="24"/>
                <w:lang w:val="en-US"/>
              </w:rPr>
            </w:pPr>
          </w:p>
        </w:tc>
        <w:tc>
          <w:tcPr>
            <w:tcW w:w="810" w:type="dxa"/>
            <w:tcBorders>
              <w:bottom w:val="single" w:sz="4" w:space="0" w:color="auto"/>
            </w:tcBorders>
          </w:tcPr>
          <w:p w:rsidR="00D04B48" w:rsidRDefault="00B574DE" w:rsidP="004F00E4">
            <w:pPr>
              <w:tabs>
                <w:tab w:val="left" w:pos="991"/>
              </w:tabs>
              <w:spacing w:before="0" w:line="276" w:lineRule="auto"/>
              <w:ind w:left="0" w:right="-108"/>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4.03</w:t>
            </w:r>
          </w:p>
          <w:p w:rsidR="00D04B48" w:rsidRDefault="00B574DE" w:rsidP="004F00E4">
            <w:pPr>
              <w:tabs>
                <w:tab w:val="left" w:pos="991"/>
              </w:tabs>
              <w:spacing w:before="0" w:line="276" w:lineRule="auto"/>
              <w:ind w:left="0" w:right="-108"/>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3.95</w:t>
            </w:r>
          </w:p>
        </w:tc>
      </w:tr>
      <w:tr w:rsidR="00D04B48">
        <w:trPr>
          <w:trHeight w:hRule="exact" w:val="352"/>
        </w:trPr>
        <w:tc>
          <w:tcPr>
            <w:tcW w:w="9270" w:type="dxa"/>
            <w:gridSpan w:val="7"/>
            <w:tcBorders>
              <w:top w:val="single" w:sz="4" w:space="0" w:color="auto"/>
            </w:tcBorders>
          </w:tcPr>
          <w:p w:rsidR="00D04B48" w:rsidRDefault="00B574DE">
            <w:pPr>
              <w:tabs>
                <w:tab w:val="left" w:pos="991"/>
              </w:tabs>
              <w:spacing w:before="0" w:line="240" w:lineRule="auto"/>
              <w:ind w:left="0" w:right="-108"/>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Source: Fieldwork Survey Result, (2024)</w:t>
            </w:r>
          </w:p>
        </w:tc>
      </w:tr>
    </w:tbl>
    <w:p w:rsidR="00D04B48" w:rsidRDefault="00D04B48">
      <w:pPr>
        <w:tabs>
          <w:tab w:val="left" w:pos="991"/>
        </w:tabs>
        <w:spacing w:before="0"/>
        <w:ind w:left="0" w:right="180"/>
        <w:rPr>
          <w:rFonts w:ascii="Times New Roman" w:hAnsi="Times New Roman" w:cs="Times New Roman"/>
          <w:color w:val="000000"/>
          <w:sz w:val="24"/>
          <w:szCs w:val="24"/>
          <w:lang w:val="en-US"/>
        </w:rPr>
      </w:pPr>
    </w:p>
    <w:p w:rsidR="00D04B48" w:rsidRDefault="00B574DE">
      <w:pPr>
        <w:tabs>
          <w:tab w:val="left" w:pos="991"/>
        </w:tabs>
        <w:spacing w:before="0" w:after="240"/>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Decision rule 1.00-1.49= very low, 1.50-2.49= low, 2.50-3.49= moderate, 3.50-4.49= high, 4.50-5.00= very high</w:t>
      </w:r>
    </w:p>
    <w:p w:rsidR="00D04B48" w:rsidRDefault="00B574DE">
      <w:pPr>
        <w:tabs>
          <w:tab w:val="left" w:pos="991"/>
        </w:tabs>
        <w:spacing w:before="0" w:after="240"/>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Note: SA= Strongly Agree, A= Agree, N= Neutral, D= Disagree, SD= Strongly Disagree</w:t>
      </w:r>
    </w:p>
    <w:p w:rsidR="00D04B48" w:rsidRDefault="00B574DE">
      <w:pPr>
        <w:tabs>
          <w:tab w:val="left" w:pos="991"/>
        </w:tabs>
        <w:spacing w:before="0" w:after="240"/>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table above presents the result analysis of the modes of digital reference service delivery employed by librarians in tertiary institutions libraries in Ekiti State, Nigeria. The results demonstrated a high level of utilised synchronous and asynchronous modes of communication to render digital reference service delivery, as seen from the (weighted mean of 4.03 and grand mean of 3.95) which is just above the decision rules (3.0). Services like web-based chat (4.13), text messages (4.09), responding to users' reference queries through email (3.98), real-time chat (3.87), as well as Chat GPT (3.87), and phone call support (3.84), are highly utilised for effective and efficient digital reference service delivery. </w:t>
      </w:r>
    </w:p>
    <w:p w:rsidR="00D04B48" w:rsidRDefault="00B574DE">
      <w:pPr>
        <w:tabs>
          <w:tab w:val="left" w:pos="991"/>
        </w:tabs>
        <w:spacing w:before="0" w:after="240"/>
        <w:ind w:left="0" w:right="18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These services facilitate immediate interaction, fostering more profound understanding and clarifying complex queries</w:t>
      </w:r>
      <w:r>
        <w:rPr>
          <w:rFonts w:ascii="Times New Roman" w:hAnsi="Times New Roman" w:cs="Times New Roman"/>
          <w:sz w:val="24"/>
          <w:szCs w:val="24"/>
        </w:rPr>
        <w:t xml:space="preserve"> (Nwachi &amp; Anozie, 2019). </w:t>
      </w:r>
      <w:r>
        <w:rPr>
          <w:rFonts w:ascii="Times New Roman" w:hAnsi="Times New Roman" w:cs="Times New Roman"/>
          <w:color w:val="000000"/>
          <w:sz w:val="24"/>
          <w:szCs w:val="24"/>
          <w:lang w:val="en-US"/>
        </w:rPr>
        <w:t>Synchronous promotes immediate engagement, reducing uncertainty and anxiety among the users (</w:t>
      </w:r>
      <w:r>
        <w:rPr>
          <w:rFonts w:ascii="Times New Roman" w:hAnsi="Times New Roman" w:cs="Times New Roman"/>
          <w:sz w:val="24"/>
          <w:szCs w:val="24"/>
        </w:rPr>
        <w:t xml:space="preserve">Reysa &amp; Yelizaveta, 2018). </w:t>
      </w:r>
      <w:r>
        <w:rPr>
          <w:rFonts w:ascii="Times New Roman" w:hAnsi="Times New Roman" w:cs="Times New Roman"/>
          <w:color w:val="000000"/>
          <w:sz w:val="24"/>
          <w:szCs w:val="24"/>
          <w:lang w:val="en-US"/>
        </w:rPr>
        <w:t>In addition, asynchronous enables librarians to provide detailed responses, promoting reflective learning. The asynchronous mode of digital reference services delivery encourages tertiary institution librarians to reason/think beyond the library's four walls and explore various search engines to satisfy information-age users' needs. However, the findings revealed that asynchronous is preferred over synchronous due to its convenience.</w:t>
      </w:r>
    </w:p>
    <w:p w:rsidR="00D04B48" w:rsidRDefault="00B574DE">
      <w:pPr>
        <w:ind w:left="0" w:right="0"/>
        <w:rPr>
          <w:rFonts w:ascii="Times New Roman" w:hAnsi="Times New Roman" w:cs="Times New Roman"/>
          <w:b/>
          <w:sz w:val="24"/>
          <w:szCs w:val="24"/>
          <w:lang w:val="en-US"/>
        </w:rPr>
      </w:pPr>
      <w:r>
        <w:rPr>
          <w:rFonts w:ascii="Times New Roman" w:hAnsi="Times New Roman" w:cs="Times New Roman"/>
          <w:sz w:val="24"/>
          <w:szCs w:val="24"/>
          <w:lang w:val="en-US"/>
        </w:rPr>
        <w:t>Resear</w:t>
      </w:r>
      <w:r>
        <w:rPr>
          <w:rFonts w:ascii="Times New Roman" w:hAnsi="Times New Roman" w:cs="Times New Roman"/>
          <w:b/>
          <w:sz w:val="24"/>
          <w:szCs w:val="24"/>
          <w:lang w:val="en-US"/>
        </w:rPr>
        <w:t xml:space="preserve">ch Question Two: What is the level of social media use by librarians in tertiary institutions in Ekiti State, Nigeria? </w:t>
      </w:r>
    </w:p>
    <w:tbl>
      <w:tblPr>
        <w:tblW w:w="9360" w:type="dxa"/>
        <w:tblInd w:w="108" w:type="dxa"/>
        <w:tblLayout w:type="fixed"/>
        <w:tblLook w:val="0400"/>
      </w:tblPr>
      <w:tblGrid>
        <w:gridCol w:w="3510"/>
        <w:gridCol w:w="990"/>
        <w:gridCol w:w="1080"/>
        <w:gridCol w:w="990"/>
        <w:gridCol w:w="990"/>
        <w:gridCol w:w="990"/>
        <w:gridCol w:w="810"/>
      </w:tblGrid>
      <w:tr w:rsidR="00D04B48">
        <w:trPr>
          <w:trHeight w:hRule="exact" w:val="478"/>
        </w:trPr>
        <w:tc>
          <w:tcPr>
            <w:tcW w:w="351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Social Media Use</w:t>
            </w:r>
          </w:p>
        </w:tc>
        <w:tc>
          <w:tcPr>
            <w:tcW w:w="99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VH</w:t>
            </w:r>
          </w:p>
        </w:tc>
        <w:tc>
          <w:tcPr>
            <w:tcW w:w="108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H</w:t>
            </w:r>
          </w:p>
        </w:tc>
        <w:tc>
          <w:tcPr>
            <w:tcW w:w="99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M </w:t>
            </w:r>
          </w:p>
        </w:tc>
        <w:tc>
          <w:tcPr>
            <w:tcW w:w="99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L  </w:t>
            </w:r>
          </w:p>
        </w:tc>
        <w:tc>
          <w:tcPr>
            <w:tcW w:w="99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V L</w:t>
            </w:r>
          </w:p>
        </w:tc>
        <w:tc>
          <w:tcPr>
            <w:tcW w:w="81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Mean </w:t>
            </w:r>
          </w:p>
        </w:tc>
      </w:tr>
      <w:tr w:rsidR="00D04B48" w:rsidTr="004F00E4">
        <w:trPr>
          <w:trHeight w:hRule="exact" w:val="880"/>
        </w:trPr>
        <w:tc>
          <w:tcPr>
            <w:tcW w:w="351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Library social networking sites (Facebook, TikTok, WhatsApp, Telegram)</w:t>
            </w:r>
          </w:p>
        </w:tc>
        <w:tc>
          <w:tcPr>
            <w:tcW w:w="990" w:type="dxa"/>
            <w:tcBorders>
              <w:top w:val="single" w:sz="4" w:space="0" w:color="auto"/>
            </w:tcBorders>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84</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(80.0%)</w:t>
            </w:r>
          </w:p>
        </w:tc>
        <w:tc>
          <w:tcPr>
            <w:tcW w:w="1080" w:type="dxa"/>
            <w:tcBorders>
              <w:top w:val="single" w:sz="4" w:space="0" w:color="auto"/>
            </w:tcBorders>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7</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990" w:type="dxa"/>
            <w:tcBorders>
              <w:top w:val="single" w:sz="4" w:space="0" w:color="auto"/>
            </w:tcBorders>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6</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(5.7%)</w:t>
            </w:r>
          </w:p>
        </w:tc>
        <w:tc>
          <w:tcPr>
            <w:tcW w:w="990" w:type="dxa"/>
            <w:tcBorders>
              <w:top w:val="single" w:sz="4" w:space="0" w:color="auto"/>
            </w:tcBorders>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990" w:type="dxa"/>
            <w:tcBorders>
              <w:top w:val="single" w:sz="4" w:space="0" w:color="auto"/>
            </w:tcBorders>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810" w:type="dxa"/>
            <w:tcBorders>
              <w:top w:val="single" w:sz="4" w:space="0" w:color="auto"/>
            </w:tcBorders>
          </w:tcPr>
          <w:p w:rsidR="00D04B48" w:rsidRDefault="00D04B48" w:rsidP="004F00E4">
            <w:pPr>
              <w:spacing w:before="0" w:line="240" w:lineRule="auto"/>
              <w:ind w:left="0" w:right="-18"/>
              <w:jc w:val="center"/>
              <w:rPr>
                <w:rFonts w:ascii="Times New Roman" w:hAnsi="Times New Roman" w:cs="Times New Roman"/>
                <w:sz w:val="24"/>
                <w:szCs w:val="24"/>
                <w:lang w:val="en-US"/>
              </w:rPr>
            </w:pP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4.54</w:t>
            </w:r>
          </w:p>
        </w:tc>
      </w:tr>
      <w:tr w:rsidR="00D04B48" w:rsidTr="004F00E4">
        <w:trPr>
          <w:trHeight w:hRule="exact" w:val="888"/>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Scheduling and meeting tools such as Doodle, Google Meet, Zoom,</w:t>
            </w:r>
          </w:p>
          <w:p w:rsidR="00D04B48" w:rsidRDefault="00D04B48" w:rsidP="004F00E4">
            <w:pPr>
              <w:spacing w:before="0" w:line="240" w:lineRule="auto"/>
              <w:ind w:left="0" w:right="0"/>
              <w:rPr>
                <w:rFonts w:ascii="Times New Roman" w:hAnsi="Times New Roman" w:cs="Times New Roman"/>
                <w:sz w:val="24"/>
                <w:szCs w:val="24"/>
                <w:lang w:val="en-US"/>
              </w:rPr>
            </w:pPr>
          </w:p>
        </w:tc>
        <w:tc>
          <w:tcPr>
            <w:tcW w:w="990" w:type="dxa"/>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43</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(41.0%)</w:t>
            </w:r>
          </w:p>
        </w:tc>
        <w:tc>
          <w:tcPr>
            <w:tcW w:w="1080" w:type="dxa"/>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14</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(13.3%)</w:t>
            </w:r>
          </w:p>
        </w:tc>
        <w:tc>
          <w:tcPr>
            <w:tcW w:w="990" w:type="dxa"/>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30</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(28.6%)</w:t>
            </w:r>
          </w:p>
        </w:tc>
        <w:tc>
          <w:tcPr>
            <w:tcW w:w="990" w:type="dxa"/>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10</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990" w:type="dxa"/>
          </w:tcPr>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8</w:t>
            </w: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810" w:type="dxa"/>
          </w:tcPr>
          <w:p w:rsidR="00D04B48" w:rsidRDefault="00D04B48" w:rsidP="004F00E4">
            <w:pPr>
              <w:spacing w:before="0" w:line="240" w:lineRule="auto"/>
              <w:ind w:left="0" w:right="-18"/>
              <w:jc w:val="center"/>
              <w:rPr>
                <w:rFonts w:ascii="Times New Roman" w:hAnsi="Times New Roman" w:cs="Times New Roman"/>
                <w:sz w:val="24"/>
                <w:szCs w:val="24"/>
                <w:lang w:val="en-US"/>
              </w:rPr>
            </w:pPr>
          </w:p>
          <w:p w:rsidR="00D04B48" w:rsidRDefault="00B574DE" w:rsidP="004F00E4">
            <w:pPr>
              <w:spacing w:before="0" w:line="240" w:lineRule="auto"/>
              <w:ind w:left="0" w:right="-18"/>
              <w:jc w:val="center"/>
              <w:rPr>
                <w:rFonts w:ascii="Times New Roman" w:hAnsi="Times New Roman" w:cs="Times New Roman"/>
                <w:sz w:val="24"/>
                <w:szCs w:val="24"/>
                <w:lang w:val="en-US"/>
              </w:rPr>
            </w:pPr>
            <w:r>
              <w:rPr>
                <w:rFonts w:ascii="Times New Roman" w:hAnsi="Times New Roman" w:cs="Times New Roman"/>
                <w:sz w:val="24"/>
                <w:szCs w:val="24"/>
                <w:lang w:val="en-US"/>
              </w:rPr>
              <w:t>3.70</w:t>
            </w:r>
          </w:p>
        </w:tc>
      </w:tr>
      <w:tr w:rsidR="00D04B48" w:rsidTr="004F00E4">
        <w:trPr>
          <w:trHeight w:hRule="exact" w:val="897"/>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Chatting tools include Facebook Messenger, WeChat, Wha, and Google Talk. MSN, </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16</w:t>
            </w:r>
          </w:p>
          <w:p w:rsidR="00D04B48" w:rsidRDefault="00B574DE" w:rsidP="004F00E4">
            <w:pPr>
              <w:tabs>
                <w:tab w:val="left" w:pos="882"/>
              </w:tabs>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(15.2%)</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36</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(34.3%)</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21</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(20.0%)</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18</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(17.1%)</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(13.3%)</w:t>
            </w:r>
          </w:p>
        </w:tc>
        <w:tc>
          <w:tcPr>
            <w:tcW w:w="810" w:type="dxa"/>
          </w:tcPr>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3.21</w:t>
            </w:r>
          </w:p>
        </w:tc>
      </w:tr>
      <w:tr w:rsidR="00D04B48" w:rsidTr="004F00E4">
        <w:trPr>
          <w:trHeight w:hRule="exact" w:val="627"/>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Blogging such as WordPress, Blogger</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21</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(20.0%)</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27</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(25.7)</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23</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(21.9%)</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32</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(30.5%)</w:t>
            </w:r>
          </w:p>
        </w:tc>
        <w:tc>
          <w:tcPr>
            <w:tcW w:w="810" w:type="dxa"/>
          </w:tcPr>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3.03</w:t>
            </w:r>
          </w:p>
        </w:tc>
      </w:tr>
      <w:tr w:rsidR="00D04B48" w:rsidTr="004F00E4">
        <w:trPr>
          <w:trHeight w:hRule="exact" w:val="816"/>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Collaborative tools such as Google Docs, Wiki, Mendeley, Dropbox</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9</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38</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(36.2%)</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10</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(3.85%)</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(41.9%)</w:t>
            </w:r>
          </w:p>
        </w:tc>
        <w:tc>
          <w:tcPr>
            <w:tcW w:w="81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2.66</w:t>
            </w:r>
          </w:p>
        </w:tc>
      </w:tr>
      <w:tr w:rsidR="00D04B48">
        <w:trPr>
          <w:trHeight w:hRule="exact" w:val="621"/>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Microblogging, such as Twitter</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16</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(15.2%)</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7</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(73.3%)</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81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2.59</w:t>
            </w:r>
          </w:p>
        </w:tc>
      </w:tr>
      <w:tr w:rsidR="00D04B48" w:rsidTr="004F00E4">
        <w:trPr>
          <w:trHeight w:hRule="exact" w:val="888"/>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Conferencing tools such as Skype, Viber, Line, Imo, Google Duo</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38</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(36.2%)</w:t>
            </w:r>
          </w:p>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9</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18</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(17.1%)</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39</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(37.1%)</w:t>
            </w:r>
          </w:p>
        </w:tc>
        <w:tc>
          <w:tcPr>
            <w:tcW w:w="810" w:type="dxa"/>
          </w:tcPr>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2.47</w:t>
            </w:r>
          </w:p>
        </w:tc>
      </w:tr>
      <w:tr w:rsidR="00D04B48" w:rsidTr="004F00E4">
        <w:trPr>
          <w:trHeight w:hRule="exact" w:val="627"/>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Social tagging bookmarking such as Delicious, Cite, ULike, RSS</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9</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15</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(14.3%)</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42</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(40.0%)</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(32.4%)</w:t>
            </w:r>
          </w:p>
        </w:tc>
        <w:tc>
          <w:tcPr>
            <w:tcW w:w="810" w:type="dxa"/>
          </w:tcPr>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2.13</w:t>
            </w:r>
          </w:p>
        </w:tc>
      </w:tr>
      <w:tr w:rsidR="00D04B48">
        <w:trPr>
          <w:trHeight w:hRule="exact" w:val="630"/>
        </w:trPr>
        <w:tc>
          <w:tcPr>
            <w:tcW w:w="351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Podcasts and Vodcast</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08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13</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44</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(41.9%)</w:t>
            </w:r>
          </w:p>
        </w:tc>
        <w:tc>
          <w:tcPr>
            <w:tcW w:w="990" w:type="dxa"/>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42</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(40.0%)</w:t>
            </w:r>
          </w:p>
        </w:tc>
        <w:tc>
          <w:tcPr>
            <w:tcW w:w="810" w:type="dxa"/>
          </w:tcPr>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1.86</w:t>
            </w:r>
          </w:p>
        </w:tc>
      </w:tr>
      <w:tr w:rsidR="00D04B48">
        <w:trPr>
          <w:trHeight w:hRule="exact" w:val="900"/>
        </w:trPr>
        <w:tc>
          <w:tcPr>
            <w:tcW w:w="351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Image and video sharing such as YouTube, SlideShare, Flickr, Printest, Instagram, TikTok</w:t>
            </w:r>
          </w:p>
        </w:tc>
        <w:tc>
          <w:tcPr>
            <w:tcW w:w="990" w:type="dxa"/>
            <w:tcBorders>
              <w:bottom w:val="single" w:sz="4" w:space="0" w:color="auto"/>
            </w:tcBorders>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80" w:type="dxa"/>
            <w:tcBorders>
              <w:bottom w:val="single" w:sz="4" w:space="0" w:color="auto"/>
            </w:tcBorders>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990" w:type="dxa"/>
            <w:tcBorders>
              <w:bottom w:val="single" w:sz="4" w:space="0" w:color="auto"/>
            </w:tcBorders>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10</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990" w:type="dxa"/>
            <w:tcBorders>
              <w:bottom w:val="single" w:sz="4" w:space="0" w:color="auto"/>
            </w:tcBorders>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40</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(38.15)</w:t>
            </w:r>
          </w:p>
        </w:tc>
        <w:tc>
          <w:tcPr>
            <w:tcW w:w="990" w:type="dxa"/>
            <w:tcBorders>
              <w:bottom w:val="single" w:sz="4" w:space="0" w:color="auto"/>
            </w:tcBorders>
          </w:tcPr>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51</w:t>
            </w: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(48.6%)</w:t>
            </w:r>
          </w:p>
        </w:tc>
        <w:tc>
          <w:tcPr>
            <w:tcW w:w="810" w:type="dxa"/>
            <w:tcBorders>
              <w:bottom w:val="single" w:sz="4" w:space="0" w:color="auto"/>
            </w:tcBorders>
          </w:tcPr>
          <w:p w:rsidR="00D04B48" w:rsidRDefault="00D04B48" w:rsidP="004F00E4">
            <w:pPr>
              <w:spacing w:before="0" w:line="240" w:lineRule="auto"/>
              <w:ind w:left="0" w:right="-108" w:firstLine="18"/>
              <w:jc w:val="center"/>
              <w:rPr>
                <w:rFonts w:ascii="Times New Roman" w:hAnsi="Times New Roman" w:cs="Times New Roman"/>
                <w:sz w:val="24"/>
                <w:szCs w:val="24"/>
                <w:lang w:val="en-US"/>
              </w:rPr>
            </w:pPr>
          </w:p>
          <w:p w:rsidR="00D04B48" w:rsidRDefault="00B574DE" w:rsidP="004F00E4">
            <w:pPr>
              <w:spacing w:before="0" w:line="240" w:lineRule="auto"/>
              <w:ind w:left="0" w:right="-108" w:firstLine="18"/>
              <w:jc w:val="center"/>
              <w:rPr>
                <w:rFonts w:ascii="Times New Roman" w:hAnsi="Times New Roman" w:cs="Times New Roman"/>
                <w:sz w:val="24"/>
                <w:szCs w:val="24"/>
                <w:lang w:val="en-US"/>
              </w:rPr>
            </w:pPr>
            <w:r>
              <w:rPr>
                <w:rFonts w:ascii="Times New Roman" w:hAnsi="Times New Roman" w:cs="Times New Roman"/>
                <w:sz w:val="24"/>
                <w:szCs w:val="24"/>
                <w:lang w:val="en-US"/>
              </w:rPr>
              <w:t>1.70</w:t>
            </w:r>
          </w:p>
        </w:tc>
      </w:tr>
      <w:tr w:rsidR="00D04B48" w:rsidTr="004F00E4">
        <w:trPr>
          <w:trHeight w:hRule="exact" w:val="664"/>
        </w:trPr>
        <w:tc>
          <w:tcPr>
            <w:tcW w:w="351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Weighted Mean </w:t>
            </w:r>
          </w:p>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Grand Mean</w:t>
            </w:r>
          </w:p>
        </w:tc>
        <w:tc>
          <w:tcPr>
            <w:tcW w:w="990" w:type="dxa"/>
            <w:tcBorders>
              <w:top w:val="single" w:sz="4" w:space="0" w:color="auto"/>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1080" w:type="dxa"/>
            <w:tcBorders>
              <w:top w:val="single" w:sz="4" w:space="0" w:color="auto"/>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top w:val="single" w:sz="4" w:space="0" w:color="auto"/>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top w:val="single" w:sz="4" w:space="0" w:color="auto"/>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top w:val="single" w:sz="4" w:space="0" w:color="auto"/>
              <w:bottom w:val="single" w:sz="4" w:space="0" w:color="auto"/>
            </w:tcBorders>
          </w:tcPr>
          <w:p w:rsidR="00D04B48" w:rsidRDefault="00D04B48" w:rsidP="004F00E4">
            <w:pPr>
              <w:spacing w:before="0" w:line="240" w:lineRule="auto"/>
              <w:ind w:left="0" w:right="0"/>
              <w:rPr>
                <w:rFonts w:ascii="Times New Roman" w:hAnsi="Times New Roman" w:cs="Times New Roman"/>
                <w:sz w:val="24"/>
                <w:szCs w:val="24"/>
                <w:lang w:val="en-US"/>
              </w:rPr>
            </w:pPr>
          </w:p>
        </w:tc>
        <w:tc>
          <w:tcPr>
            <w:tcW w:w="81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2.79</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b/>
                <w:sz w:val="24"/>
                <w:szCs w:val="24"/>
                <w:lang w:val="en-US"/>
              </w:rPr>
              <w:t>2.79</w:t>
            </w:r>
          </w:p>
        </w:tc>
      </w:tr>
    </w:tbl>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Source: Survey Result, (2024)</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Decision rule 1.00-1.49= very low, 1.50-2.49= low, 2.50-3.49= moderate, 3.50-4.49= high, 4.50-5.00= very high.</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Note: VH= Very High, H=High, M= Moderate, L= Low, VL= Very Low</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Table 3 analyses the librarians' level of social media use for digital reference service delivery in tertiary institutions in Ekiti State. The result revealed the librarians' perspective on using social media platforms with the mean and the grand mean of 2.79. The result indicates that most (4.54) of librarians in tertiary institutions prioritise convenience, accessibility, and familiarity when using library social networking sites like Facebook, WhatsApp, and Telegram, followed by Scheduling and meeting tools such as Doodle, Google Meet, and Zoom with a mean (3.70), Chatting tools include Facebook Messenger, WeChat, WhatsApp, and Google Talk and MSN with a mean (3.21), Blogging such as WordPress, Blogger (3.03). The previous study found that over 50% of librarians were active on Facebook, WhatsApp, Twitter, and Messenger (Olufunke, 2017 &amp; Awurdi, 2019). On the other hand, the result shows some other tools below the weighted mean (2.79), which librarians in tertiary institutions Ekiti State, Nigeria, have not frequently utilised, Tools like collaborative tools such as Google Docs, Wiki, Mendeley, Dropbox (2.66), Microblogging, such as Twitter (2.59),  Conferencing tools such as Skype, Viber, Line, Imo, Google Duo (2.47),  Social tagging bookmarking such as Delicious, Cite, ULike, RSS (2.13), Podcasts and Vodcast (1.86) and Image and video sharing such as YouTube, SlideShare, Flickr, Printest, Instagram, and TikTok (1.70). </w:t>
      </w:r>
    </w:p>
    <w:p w:rsidR="00D04B48" w:rsidRDefault="00B574DE">
      <w:pPr>
        <w:ind w:left="0" w:right="0"/>
        <w:rPr>
          <w:rFonts w:ascii="Times New Roman" w:hAnsi="Times New Roman" w:cs="Times New Roman"/>
          <w:b/>
          <w:sz w:val="24"/>
          <w:szCs w:val="24"/>
          <w:lang w:val="en-US"/>
        </w:rPr>
      </w:pPr>
      <w:r>
        <w:rPr>
          <w:rFonts w:ascii="Times New Roman" w:hAnsi="Times New Roman" w:cs="Times New Roman"/>
          <w:b/>
          <w:sz w:val="24"/>
          <w:szCs w:val="24"/>
          <w:lang w:val="en-US"/>
        </w:rPr>
        <w:t>Research Question Three: How often do you use social media in your institution's library for the Provision of Digital Reference Service Delivery in Tertiary Institutions in Ekiti State</w:t>
      </w:r>
    </w:p>
    <w:tbl>
      <w:tblPr>
        <w:tblW w:w="9180" w:type="dxa"/>
        <w:tblInd w:w="108" w:type="dxa"/>
        <w:tblLayout w:type="fixed"/>
        <w:tblLook w:val="0400"/>
      </w:tblPr>
      <w:tblGrid>
        <w:gridCol w:w="3240"/>
        <w:gridCol w:w="1080"/>
        <w:gridCol w:w="1080"/>
        <w:gridCol w:w="990"/>
        <w:gridCol w:w="990"/>
        <w:gridCol w:w="900"/>
        <w:gridCol w:w="900"/>
      </w:tblGrid>
      <w:tr w:rsidR="00D04B48">
        <w:trPr>
          <w:trHeight w:hRule="exact" w:val="282"/>
        </w:trPr>
        <w:tc>
          <w:tcPr>
            <w:tcW w:w="324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Statements </w:t>
            </w:r>
          </w:p>
        </w:tc>
        <w:tc>
          <w:tcPr>
            <w:tcW w:w="108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108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W</w:t>
            </w:r>
          </w:p>
        </w:tc>
        <w:tc>
          <w:tcPr>
            <w:tcW w:w="99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        M</w:t>
            </w:r>
          </w:p>
        </w:tc>
        <w:tc>
          <w:tcPr>
            <w:tcW w:w="99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       O </w:t>
            </w:r>
          </w:p>
        </w:tc>
        <w:tc>
          <w:tcPr>
            <w:tcW w:w="90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N</w:t>
            </w:r>
          </w:p>
        </w:tc>
        <w:tc>
          <w:tcPr>
            <w:tcW w:w="900" w:type="dxa"/>
            <w:tcBorders>
              <w:top w:val="single" w:sz="4" w:space="0" w:color="auto"/>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Means </w:t>
            </w:r>
          </w:p>
        </w:tc>
      </w:tr>
      <w:tr w:rsidR="00D04B48" w:rsidTr="004F00E4">
        <w:trPr>
          <w:trHeight w:hRule="exact" w:val="862"/>
        </w:trPr>
        <w:tc>
          <w:tcPr>
            <w:tcW w:w="324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My institution's library uses social media to provide unhindered services to patrons. </w:t>
            </w:r>
          </w:p>
        </w:tc>
        <w:tc>
          <w:tcPr>
            <w:tcW w:w="108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54</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(51.4%)</w:t>
            </w:r>
          </w:p>
        </w:tc>
        <w:tc>
          <w:tcPr>
            <w:tcW w:w="108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35</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(33.3%)</w:t>
            </w:r>
          </w:p>
        </w:tc>
        <w:tc>
          <w:tcPr>
            <w:tcW w:w="99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2</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9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6</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5.7%)</w:t>
            </w:r>
          </w:p>
        </w:tc>
        <w:tc>
          <w:tcPr>
            <w:tcW w:w="900" w:type="dxa"/>
            <w:tcBorders>
              <w:top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8</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900" w:type="dxa"/>
            <w:tcBorders>
              <w:top w:val="single" w:sz="4" w:space="0" w:color="auto"/>
            </w:tcBorders>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4.15</w:t>
            </w:r>
          </w:p>
        </w:tc>
      </w:tr>
      <w:tr w:rsidR="00D04B48" w:rsidTr="004F00E4">
        <w:trPr>
          <w:trHeight w:hRule="exact" w:val="888"/>
        </w:trPr>
        <w:tc>
          <w:tcPr>
            <w:tcW w:w="324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My institution's library uses social media to search and retrieve information. </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50</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(47.6%)</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36</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(34.3%)</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5</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2</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0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12</w:t>
            </w:r>
          </w:p>
          <w:p w:rsidR="00D04B48" w:rsidRDefault="00B574DE" w:rsidP="004F00E4">
            <w:pPr>
              <w:spacing w:before="0" w:line="240" w:lineRule="auto"/>
              <w:ind w:left="0" w:right="-198"/>
              <w:rPr>
                <w:rFonts w:ascii="Times New Roman" w:hAnsi="Times New Roman" w:cs="Times New Roman"/>
                <w:sz w:val="24"/>
                <w:szCs w:val="24"/>
                <w:lang w:val="en-US"/>
              </w:rPr>
            </w:pPr>
            <w:r>
              <w:rPr>
                <w:rFonts w:ascii="Times New Roman" w:hAnsi="Times New Roman" w:cs="Times New Roman"/>
                <w:sz w:val="24"/>
                <w:szCs w:val="24"/>
                <w:lang w:val="en-US"/>
              </w:rPr>
              <w:t xml:space="preserve"> (11.4%)</w:t>
            </w:r>
          </w:p>
        </w:tc>
        <w:tc>
          <w:tcPr>
            <w:tcW w:w="900" w:type="dxa"/>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4. 10</w:t>
            </w:r>
          </w:p>
        </w:tc>
      </w:tr>
      <w:tr w:rsidR="00D04B48" w:rsidTr="004F00E4">
        <w:trPr>
          <w:trHeight w:hRule="exact" w:val="897"/>
        </w:trPr>
        <w:tc>
          <w:tcPr>
            <w:tcW w:w="324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My institution's library uses social media to respond to users' queries. </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49</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(46.7%)</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33</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(31.4%)</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9</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7  (6.7%)</w:t>
            </w:r>
          </w:p>
        </w:tc>
        <w:tc>
          <w:tcPr>
            <w:tcW w:w="90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7</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900" w:type="dxa"/>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4.05</w:t>
            </w:r>
          </w:p>
        </w:tc>
      </w:tr>
      <w:tr w:rsidR="00D04B48" w:rsidTr="004F00E4">
        <w:trPr>
          <w:trHeight w:hRule="exact" w:val="1167"/>
        </w:trPr>
        <w:tc>
          <w:tcPr>
            <w:tcW w:w="324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My institution's library uses social media to provide research assistance and guidance for clientele.</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43</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(41.0%)</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37</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16</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(15.2%)</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2</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0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7</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900" w:type="dxa"/>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4.02</w:t>
            </w:r>
          </w:p>
        </w:tc>
      </w:tr>
      <w:tr w:rsidR="00D04B48" w:rsidTr="004F00E4">
        <w:trPr>
          <w:trHeight w:hRule="exact" w:val="1167"/>
        </w:trPr>
        <w:tc>
          <w:tcPr>
            <w:tcW w:w="324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My institution's library uses social media to promote the vision and mission of the University. </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40</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(38.1%)</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42</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(40.0%)</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13</w:t>
            </w:r>
          </w:p>
          <w:p w:rsidR="00D04B48" w:rsidRDefault="00B574DE" w:rsidP="004F00E4">
            <w:pPr>
              <w:spacing w:before="0" w:line="240" w:lineRule="auto"/>
              <w:ind w:left="0" w:right="-108"/>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90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7</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900" w:type="dxa"/>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4.00</w:t>
            </w:r>
          </w:p>
        </w:tc>
      </w:tr>
      <w:tr w:rsidR="00D04B48" w:rsidTr="004F00E4">
        <w:trPr>
          <w:trHeight w:hRule="exact" w:val="1176"/>
        </w:trPr>
        <w:tc>
          <w:tcPr>
            <w:tcW w:w="324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My institution's library uses social media as a collaborative platform with other institutions' libraries.</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37</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108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38</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(36.2%)</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20</w:t>
            </w:r>
          </w:p>
          <w:p w:rsidR="00D04B48" w:rsidRDefault="00B574DE" w:rsidP="004F00E4">
            <w:pPr>
              <w:tabs>
                <w:tab w:val="left" w:pos="774"/>
              </w:tabs>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(19.0%)</w:t>
            </w:r>
          </w:p>
        </w:tc>
        <w:tc>
          <w:tcPr>
            <w:tcW w:w="99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1</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00" w:type="dxa"/>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9</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900" w:type="dxa"/>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3.89</w:t>
            </w:r>
          </w:p>
        </w:tc>
      </w:tr>
      <w:tr w:rsidR="00D04B48">
        <w:trPr>
          <w:trHeight w:hRule="exact" w:val="1170"/>
        </w:trPr>
        <w:tc>
          <w:tcPr>
            <w:tcW w:w="324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My institution's library uses social media platforms to connect and interact with clientele.</w:t>
            </w:r>
          </w:p>
        </w:tc>
        <w:tc>
          <w:tcPr>
            <w:tcW w:w="108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41 </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(39.0%)</w:t>
            </w:r>
          </w:p>
        </w:tc>
        <w:tc>
          <w:tcPr>
            <w:tcW w:w="108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28</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(26.7%)</w:t>
            </w:r>
          </w:p>
        </w:tc>
        <w:tc>
          <w:tcPr>
            <w:tcW w:w="99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16</w:t>
            </w:r>
          </w:p>
          <w:p w:rsidR="00D04B48" w:rsidRDefault="00B574DE" w:rsidP="004F00E4">
            <w:pPr>
              <w:spacing w:before="0" w:line="240" w:lineRule="auto"/>
              <w:ind w:left="0" w:right="-108"/>
              <w:rPr>
                <w:rFonts w:ascii="Times New Roman" w:hAnsi="Times New Roman" w:cs="Times New Roman"/>
                <w:sz w:val="24"/>
                <w:szCs w:val="24"/>
                <w:lang w:val="en-US"/>
              </w:rPr>
            </w:pPr>
            <w:r>
              <w:rPr>
                <w:rFonts w:ascii="Times New Roman" w:hAnsi="Times New Roman" w:cs="Times New Roman"/>
                <w:sz w:val="24"/>
                <w:szCs w:val="24"/>
                <w:lang w:val="en-US"/>
              </w:rPr>
              <w:t>(15.2%)</w:t>
            </w:r>
          </w:p>
        </w:tc>
        <w:tc>
          <w:tcPr>
            <w:tcW w:w="99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7</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900" w:type="dxa"/>
            <w:tcBorders>
              <w:bottom w:val="single" w:sz="4" w:space="0" w:color="auto"/>
            </w:tcBorders>
          </w:tcPr>
          <w:p w:rsidR="00D04B48" w:rsidRDefault="00B574DE" w:rsidP="004F00E4">
            <w:pPr>
              <w:tabs>
                <w:tab w:val="left" w:pos="882"/>
              </w:tabs>
              <w:spacing w:before="0" w:line="240" w:lineRule="auto"/>
              <w:ind w:left="0" w:right="-108" w:firstLine="18"/>
              <w:rPr>
                <w:rFonts w:ascii="Times New Roman" w:hAnsi="Times New Roman" w:cs="Times New Roman"/>
                <w:sz w:val="24"/>
                <w:szCs w:val="24"/>
                <w:lang w:val="en-US"/>
              </w:rPr>
            </w:pPr>
            <w:r>
              <w:rPr>
                <w:rFonts w:ascii="Times New Roman" w:hAnsi="Times New Roman" w:cs="Times New Roman"/>
                <w:sz w:val="24"/>
                <w:szCs w:val="24"/>
                <w:lang w:val="en-US"/>
              </w:rPr>
              <w:t>13  (12.4%)</w:t>
            </w:r>
          </w:p>
        </w:tc>
        <w:tc>
          <w:tcPr>
            <w:tcW w:w="900" w:type="dxa"/>
            <w:tcBorders>
              <w:bottom w:val="single" w:sz="4" w:space="0" w:color="auto"/>
            </w:tcBorders>
          </w:tcPr>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3.73</w:t>
            </w:r>
          </w:p>
          <w:p w:rsidR="00D04B48" w:rsidRDefault="00D04B48" w:rsidP="004F00E4">
            <w:pPr>
              <w:spacing w:before="0" w:line="240" w:lineRule="auto"/>
              <w:ind w:left="0" w:right="0"/>
              <w:rPr>
                <w:rFonts w:ascii="Times New Roman" w:hAnsi="Times New Roman" w:cs="Times New Roman"/>
                <w:sz w:val="24"/>
                <w:szCs w:val="24"/>
                <w:lang w:val="en-US"/>
              </w:rPr>
            </w:pPr>
          </w:p>
          <w:p w:rsidR="00D04B48" w:rsidRDefault="00D04B48" w:rsidP="004F00E4">
            <w:pPr>
              <w:spacing w:before="0" w:line="240" w:lineRule="auto"/>
              <w:ind w:left="0" w:right="0"/>
              <w:rPr>
                <w:rFonts w:ascii="Times New Roman" w:hAnsi="Times New Roman" w:cs="Times New Roman"/>
                <w:sz w:val="24"/>
                <w:szCs w:val="24"/>
                <w:lang w:val="en-US"/>
              </w:rPr>
            </w:pPr>
          </w:p>
        </w:tc>
      </w:tr>
      <w:tr w:rsidR="00D04B48">
        <w:trPr>
          <w:trHeight w:hRule="exact" w:val="289"/>
        </w:trPr>
        <w:tc>
          <w:tcPr>
            <w:tcW w:w="3240" w:type="dxa"/>
            <w:tcBorders>
              <w:top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Weighted Mean</w:t>
            </w:r>
          </w:p>
        </w:tc>
        <w:tc>
          <w:tcPr>
            <w:tcW w:w="1080" w:type="dxa"/>
            <w:tcBorders>
              <w:top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1080" w:type="dxa"/>
            <w:tcBorders>
              <w:top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top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top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00" w:type="dxa"/>
            <w:tcBorders>
              <w:top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00" w:type="dxa"/>
            <w:tcBorders>
              <w:top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3.98</w:t>
            </w:r>
          </w:p>
        </w:tc>
      </w:tr>
      <w:tr w:rsidR="00D04B48">
        <w:trPr>
          <w:trHeight w:hRule="exact" w:val="234"/>
        </w:trPr>
        <w:tc>
          <w:tcPr>
            <w:tcW w:w="324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Grand Mean</w:t>
            </w:r>
          </w:p>
        </w:tc>
        <w:tc>
          <w:tcPr>
            <w:tcW w:w="1080" w:type="dxa"/>
            <w:tcBorders>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1080" w:type="dxa"/>
            <w:tcBorders>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90" w:type="dxa"/>
            <w:tcBorders>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00" w:type="dxa"/>
            <w:tcBorders>
              <w:bottom w:val="single" w:sz="4" w:space="0" w:color="auto"/>
            </w:tcBorders>
          </w:tcPr>
          <w:p w:rsidR="00D04B48" w:rsidRDefault="00D04B48" w:rsidP="004F00E4">
            <w:pPr>
              <w:spacing w:before="0" w:line="240" w:lineRule="auto"/>
              <w:ind w:left="0" w:right="0"/>
              <w:rPr>
                <w:rFonts w:ascii="Times New Roman" w:hAnsi="Times New Roman" w:cs="Times New Roman"/>
                <w:b/>
                <w:sz w:val="24"/>
                <w:szCs w:val="24"/>
                <w:lang w:val="en-US"/>
              </w:rPr>
            </w:pPr>
          </w:p>
        </w:tc>
        <w:tc>
          <w:tcPr>
            <w:tcW w:w="900" w:type="dxa"/>
            <w:tcBorders>
              <w:bottom w:val="single" w:sz="4" w:space="0" w:color="auto"/>
            </w:tcBorders>
          </w:tcPr>
          <w:p w:rsidR="00D04B48" w:rsidRDefault="00B574DE" w:rsidP="004F00E4">
            <w:pPr>
              <w:spacing w:before="0"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3.98</w:t>
            </w:r>
          </w:p>
        </w:tc>
      </w:tr>
    </w:tbl>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Source: Fieldwork Survey Result, (2024) </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Decision rule 1.00-1.49= never, 1.50-2.49= occasionally, 2.50-3.49= seldom, 3.50-4.49= often, 4.50-5.00= very often</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Note: D= Daily, W= Weekly, M= Monthly, O= Occasionally, NU= Never Use</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Table 4.3.4 presents the data on the frequency of social media use for digital reference service delivery of librarians in tertiary institutions in Ekiti State, Nigeria. The analysis revealed that most respondents, with a mean (of 4.15), utilise social media to provide unhindered services to library patrons, followed by a mean (4.10) of librarians who use social media to search and retrieve information. Also, a mean score (of 4.05) shows respondents' high frequency of social media use to respond to users' queries, (4.02) use of social media to provide research assistance and guidance for clientele in their various institutions, and 4.00. However, the result analysis of the mean (3.89) respondents revealed that using social media as a collaborative platform with other institutions' libraries and respondents of (3.73) to connect and interact with clientele is below the weighted mean and the grand mean (3.98). Since the weighted mean of (3.98) is greater than the criterion mean of 3.50 set as a threshold for regular use, it can be deduced from the study that librarians in tertiary institutions in Ekiti State are conversant with the use of social media platforms for rendering digital reference service delivery to their clientele in their respective institution's libraries.</w:t>
      </w:r>
    </w:p>
    <w:p w:rsidR="00D04B48" w:rsidRDefault="00B574DE">
      <w:pPr>
        <w:ind w:left="0" w:right="0"/>
        <w:rPr>
          <w:rFonts w:ascii="Times New Roman" w:hAnsi="Times New Roman" w:cs="Times New Roman"/>
          <w:b/>
          <w:sz w:val="24"/>
          <w:szCs w:val="24"/>
          <w:lang w:val="en-US"/>
        </w:rPr>
      </w:pPr>
      <w:r>
        <w:rPr>
          <w:rFonts w:ascii="Times New Roman" w:hAnsi="Times New Roman" w:cs="Times New Roman"/>
          <w:b/>
          <w:sz w:val="24"/>
          <w:szCs w:val="24"/>
          <w:lang w:val="en-US"/>
        </w:rPr>
        <w:t xml:space="preserve">Presentation of Hypotheses </w:t>
      </w:r>
    </w:p>
    <w:p w:rsidR="00D04B48" w:rsidRDefault="00B574DE" w:rsidP="004F00E4">
      <w:pPr>
        <w:spacing w:before="0" w:line="240" w:lineRule="auto"/>
        <w:ind w:left="0" w:right="0"/>
        <w:rPr>
          <w:rFonts w:ascii="Times New Roman" w:hAnsi="Times New Roman" w:cs="Times New Roman"/>
          <w:sz w:val="24"/>
          <w:szCs w:val="24"/>
          <w:lang w:val="en-US"/>
        </w:rPr>
      </w:pPr>
      <w:r>
        <w:rPr>
          <w:rFonts w:ascii="Times New Roman" w:hAnsi="Times New Roman" w:cs="Times New Roman"/>
          <w:sz w:val="24"/>
          <w:szCs w:val="24"/>
          <w:lang w:val="en-US"/>
        </w:rPr>
        <w:t>The following</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null hypotheses were tested at a 0.05 level</w:t>
      </w:r>
    </w:p>
    <w:p w:rsidR="00D04B48" w:rsidRDefault="00B574DE">
      <w:pPr>
        <w:spacing w:line="240" w:lineRule="auto"/>
        <w:ind w:left="0" w:right="0"/>
        <w:rPr>
          <w:rFonts w:ascii="Times New Roman" w:hAnsi="Times New Roman" w:cs="Times New Roman"/>
          <w:b/>
          <w:sz w:val="24"/>
          <w:szCs w:val="24"/>
          <w:lang w:val="en-US"/>
        </w:rPr>
      </w:pPr>
      <w:r>
        <w:rPr>
          <w:rFonts w:ascii="Times New Roman" w:hAnsi="Times New Roman" w:cs="Times New Roman"/>
          <w:b/>
          <w:sz w:val="24"/>
          <w:szCs w:val="24"/>
          <w:lang w:val="en-US"/>
        </w:rPr>
        <w:t>Ho1: There is no significant influence of social media use on the delivery of digital reference services by librarians in tertiary institutions in Ekiti State.</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Table 4. Summary of the result of the influence of social media use on digital reference services delivery of librarians in tertiary institutions in Ekiti State, Nigeria.</w:t>
      </w:r>
    </w:p>
    <w:tbl>
      <w:tblPr>
        <w:tblW w:w="9288" w:type="dxa"/>
        <w:tblLayout w:type="fixed"/>
        <w:tblLook w:val="0000"/>
      </w:tblPr>
      <w:tblGrid>
        <w:gridCol w:w="360"/>
        <w:gridCol w:w="1227"/>
        <w:gridCol w:w="166"/>
        <w:gridCol w:w="12"/>
        <w:gridCol w:w="665"/>
        <w:gridCol w:w="630"/>
        <w:gridCol w:w="360"/>
        <w:gridCol w:w="270"/>
        <w:gridCol w:w="429"/>
        <w:gridCol w:w="741"/>
        <w:gridCol w:w="67"/>
        <w:gridCol w:w="12"/>
        <w:gridCol w:w="197"/>
        <w:gridCol w:w="264"/>
        <w:gridCol w:w="1170"/>
        <w:gridCol w:w="67"/>
        <w:gridCol w:w="12"/>
        <w:gridCol w:w="911"/>
        <w:gridCol w:w="90"/>
        <w:gridCol w:w="12"/>
        <w:gridCol w:w="1626"/>
      </w:tblGrid>
      <w:tr w:rsidR="00D04B48">
        <w:trPr>
          <w:trHeight w:hRule="exact" w:val="284"/>
        </w:trPr>
        <w:tc>
          <w:tcPr>
            <w:tcW w:w="9288" w:type="dxa"/>
            <w:gridSpan w:val="21"/>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Model Summary</w:t>
            </w:r>
          </w:p>
        </w:tc>
      </w:tr>
      <w:tr w:rsidR="00D04B48">
        <w:trPr>
          <w:trHeight w:hRule="exact" w:val="397"/>
        </w:trPr>
        <w:tc>
          <w:tcPr>
            <w:tcW w:w="360" w:type="dxa"/>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Model</w:t>
            </w:r>
          </w:p>
        </w:tc>
        <w:tc>
          <w:tcPr>
            <w:tcW w:w="1227" w:type="dxa"/>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R</w:t>
            </w:r>
          </w:p>
        </w:tc>
        <w:tc>
          <w:tcPr>
            <w:tcW w:w="1473" w:type="dxa"/>
            <w:gridSpan w:val="4"/>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R Square</w:t>
            </w:r>
          </w:p>
        </w:tc>
        <w:tc>
          <w:tcPr>
            <w:tcW w:w="2340" w:type="dxa"/>
            <w:gridSpan w:val="8"/>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Adjusted R Square</w:t>
            </w:r>
          </w:p>
        </w:tc>
        <w:tc>
          <w:tcPr>
            <w:tcW w:w="3888" w:type="dxa"/>
            <w:gridSpan w:val="7"/>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Std. Error of the Estimate</w:t>
            </w:r>
          </w:p>
        </w:tc>
      </w:tr>
      <w:tr w:rsidR="00D04B48">
        <w:trPr>
          <w:trHeight w:hRule="exact" w:val="276"/>
        </w:trPr>
        <w:tc>
          <w:tcPr>
            <w:tcW w:w="360" w:type="dxa"/>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bookmarkStart w:id="0" w:name="_Hlk179390810"/>
            <w:r>
              <w:rPr>
                <w:rFonts w:ascii="Times New Roman" w:hAnsi="Times New Roman" w:cs="Times New Roman"/>
                <w:sz w:val="24"/>
                <w:szCs w:val="24"/>
                <w:lang w:val="en-US"/>
              </w:rPr>
              <w:t>1</w:t>
            </w:r>
          </w:p>
        </w:tc>
        <w:tc>
          <w:tcPr>
            <w:tcW w:w="1227" w:type="dxa"/>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.397</w:t>
            </w:r>
            <w:r>
              <w:rPr>
                <w:rFonts w:ascii="Times New Roman" w:hAnsi="Times New Roman" w:cs="Times New Roman"/>
                <w:sz w:val="24"/>
                <w:szCs w:val="24"/>
                <w:vertAlign w:val="superscript"/>
                <w:lang w:val="en-US"/>
              </w:rPr>
              <w:t>a</w:t>
            </w:r>
          </w:p>
        </w:tc>
        <w:tc>
          <w:tcPr>
            <w:tcW w:w="1473" w:type="dxa"/>
            <w:gridSpan w:val="4"/>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.158</w:t>
            </w:r>
          </w:p>
        </w:tc>
        <w:tc>
          <w:tcPr>
            <w:tcW w:w="2340" w:type="dxa"/>
            <w:gridSpan w:val="8"/>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.149</w:t>
            </w:r>
          </w:p>
        </w:tc>
        <w:tc>
          <w:tcPr>
            <w:tcW w:w="3888" w:type="dxa"/>
            <w:gridSpan w:val="7"/>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.38576</w:t>
            </w:r>
          </w:p>
        </w:tc>
      </w:tr>
      <w:bookmarkEnd w:id="0"/>
      <w:tr w:rsidR="00D04B48">
        <w:trPr>
          <w:trHeight w:hRule="exact" w:val="284"/>
        </w:trPr>
        <w:tc>
          <w:tcPr>
            <w:tcW w:w="9288" w:type="dxa"/>
            <w:gridSpan w:val="21"/>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a.  Predictors: (Constant), Social Media Use</w:t>
            </w:r>
          </w:p>
        </w:tc>
      </w:tr>
      <w:tr w:rsidR="00D04B48">
        <w:trPr>
          <w:trHeight w:hRule="exact" w:val="396"/>
        </w:trPr>
        <w:tc>
          <w:tcPr>
            <w:tcW w:w="9288" w:type="dxa"/>
            <w:gridSpan w:val="21"/>
          </w:tcPr>
          <w:p w:rsidR="00D04B48" w:rsidRDefault="00D04B48">
            <w:pPr>
              <w:spacing w:before="0"/>
              <w:ind w:left="0" w:right="0"/>
              <w:rPr>
                <w:rFonts w:ascii="Times New Roman" w:hAnsi="Times New Roman" w:cs="Times New Roman"/>
                <w:sz w:val="24"/>
                <w:szCs w:val="24"/>
              </w:rPr>
            </w:pPr>
          </w:p>
        </w:tc>
      </w:tr>
      <w:tr w:rsidR="00D04B48">
        <w:trPr>
          <w:trHeight w:hRule="exact" w:val="253"/>
        </w:trPr>
        <w:tc>
          <w:tcPr>
            <w:tcW w:w="9288" w:type="dxa"/>
            <w:gridSpan w:val="21"/>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ANOVA</w:t>
            </w:r>
            <w:r>
              <w:rPr>
                <w:rFonts w:ascii="Times New Roman" w:hAnsi="Times New Roman" w:cs="Times New Roman"/>
                <w:sz w:val="24"/>
                <w:szCs w:val="24"/>
                <w:vertAlign w:val="superscript"/>
              </w:rPr>
              <w:t xml:space="preserve">a </w:t>
            </w:r>
          </w:p>
        </w:tc>
      </w:tr>
      <w:tr w:rsidR="00D04B48">
        <w:trPr>
          <w:trHeight w:hRule="exact" w:val="397"/>
        </w:trPr>
        <w:tc>
          <w:tcPr>
            <w:tcW w:w="1753" w:type="dxa"/>
            <w:gridSpan w:val="3"/>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Model</w:t>
            </w:r>
          </w:p>
        </w:tc>
        <w:tc>
          <w:tcPr>
            <w:tcW w:w="1937" w:type="dxa"/>
            <w:gridSpan w:val="5"/>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Sum of squares</w:t>
            </w:r>
          </w:p>
        </w:tc>
        <w:tc>
          <w:tcPr>
            <w:tcW w:w="1237" w:type="dxa"/>
            <w:gridSpan w:val="3"/>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df</w:t>
            </w:r>
          </w:p>
        </w:tc>
        <w:tc>
          <w:tcPr>
            <w:tcW w:w="1710" w:type="dxa"/>
            <w:gridSpan w:val="5"/>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Mean Square</w:t>
            </w:r>
          </w:p>
        </w:tc>
        <w:tc>
          <w:tcPr>
            <w:tcW w:w="1013" w:type="dxa"/>
            <w:gridSpan w:val="3"/>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F</w:t>
            </w:r>
          </w:p>
        </w:tc>
        <w:tc>
          <w:tcPr>
            <w:tcW w:w="1638" w:type="dxa"/>
            <w:gridSpan w:val="2"/>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Sig.</w:t>
            </w:r>
          </w:p>
        </w:tc>
      </w:tr>
      <w:tr w:rsidR="00D04B48">
        <w:trPr>
          <w:trHeight w:hRule="exact" w:val="346"/>
        </w:trPr>
        <w:tc>
          <w:tcPr>
            <w:tcW w:w="360" w:type="dxa"/>
            <w:vMerge w:val="restart"/>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1</w:t>
            </w:r>
          </w:p>
        </w:tc>
        <w:tc>
          <w:tcPr>
            <w:tcW w:w="1405" w:type="dxa"/>
            <w:gridSpan w:val="3"/>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Regression</w:t>
            </w:r>
          </w:p>
        </w:tc>
        <w:tc>
          <w:tcPr>
            <w:tcW w:w="1925" w:type="dxa"/>
            <w:gridSpan w:val="4"/>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2.866</w:t>
            </w:r>
          </w:p>
        </w:tc>
        <w:tc>
          <w:tcPr>
            <w:tcW w:w="1249" w:type="dxa"/>
            <w:gridSpan w:val="4"/>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1</w:t>
            </w:r>
          </w:p>
        </w:tc>
        <w:tc>
          <w:tcPr>
            <w:tcW w:w="1710" w:type="dxa"/>
            <w:gridSpan w:val="5"/>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2.866</w:t>
            </w:r>
          </w:p>
        </w:tc>
        <w:tc>
          <w:tcPr>
            <w:tcW w:w="1013" w:type="dxa"/>
            <w:gridSpan w:val="3"/>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19.259</w:t>
            </w:r>
          </w:p>
        </w:tc>
        <w:tc>
          <w:tcPr>
            <w:tcW w:w="1626" w:type="dxa"/>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.000</w:t>
            </w:r>
            <w:r>
              <w:rPr>
                <w:rFonts w:ascii="Times New Roman" w:hAnsi="Times New Roman" w:cs="Times New Roman"/>
                <w:sz w:val="24"/>
                <w:szCs w:val="24"/>
                <w:vertAlign w:val="superscript"/>
              </w:rPr>
              <w:t>b</w:t>
            </w:r>
          </w:p>
        </w:tc>
      </w:tr>
      <w:tr w:rsidR="00D04B48">
        <w:trPr>
          <w:trHeight w:hRule="exact" w:val="346"/>
        </w:trPr>
        <w:tc>
          <w:tcPr>
            <w:tcW w:w="360" w:type="dxa"/>
            <w:vMerge/>
          </w:tcPr>
          <w:p w:rsidR="00D04B48" w:rsidRDefault="00D04B48">
            <w:pPr>
              <w:spacing w:before="0"/>
              <w:ind w:left="0" w:right="0"/>
              <w:rPr>
                <w:rFonts w:ascii="Times New Roman" w:hAnsi="Times New Roman" w:cs="Times New Roman"/>
                <w:sz w:val="24"/>
                <w:szCs w:val="24"/>
              </w:rPr>
            </w:pPr>
          </w:p>
        </w:tc>
        <w:tc>
          <w:tcPr>
            <w:tcW w:w="1405" w:type="dxa"/>
            <w:gridSpan w:val="3"/>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Residual</w:t>
            </w:r>
          </w:p>
        </w:tc>
        <w:tc>
          <w:tcPr>
            <w:tcW w:w="1925" w:type="dxa"/>
            <w:gridSpan w:val="4"/>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15.328</w:t>
            </w:r>
          </w:p>
        </w:tc>
        <w:tc>
          <w:tcPr>
            <w:tcW w:w="1249" w:type="dxa"/>
            <w:gridSpan w:val="4"/>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103</w:t>
            </w:r>
          </w:p>
        </w:tc>
        <w:tc>
          <w:tcPr>
            <w:tcW w:w="1710" w:type="dxa"/>
            <w:gridSpan w:val="5"/>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.149</w:t>
            </w:r>
          </w:p>
        </w:tc>
        <w:tc>
          <w:tcPr>
            <w:tcW w:w="1013" w:type="dxa"/>
            <w:gridSpan w:val="3"/>
          </w:tcPr>
          <w:p w:rsidR="00D04B48" w:rsidRDefault="00D04B48">
            <w:pPr>
              <w:spacing w:before="0"/>
              <w:ind w:left="0" w:right="0"/>
              <w:rPr>
                <w:rFonts w:ascii="Times New Roman" w:hAnsi="Times New Roman" w:cs="Times New Roman"/>
                <w:sz w:val="24"/>
                <w:szCs w:val="24"/>
              </w:rPr>
            </w:pPr>
          </w:p>
        </w:tc>
        <w:tc>
          <w:tcPr>
            <w:tcW w:w="1626" w:type="dxa"/>
          </w:tcPr>
          <w:p w:rsidR="00D04B48" w:rsidRDefault="00D04B48">
            <w:pPr>
              <w:spacing w:before="0"/>
              <w:ind w:left="0" w:right="0"/>
              <w:rPr>
                <w:rFonts w:ascii="Times New Roman" w:hAnsi="Times New Roman" w:cs="Times New Roman"/>
                <w:sz w:val="24"/>
                <w:szCs w:val="24"/>
              </w:rPr>
            </w:pPr>
          </w:p>
        </w:tc>
      </w:tr>
      <w:tr w:rsidR="00D04B48">
        <w:trPr>
          <w:trHeight w:hRule="exact" w:val="346"/>
        </w:trPr>
        <w:tc>
          <w:tcPr>
            <w:tcW w:w="360" w:type="dxa"/>
            <w:vMerge/>
            <w:tcBorders>
              <w:bottom w:val="single" w:sz="4" w:space="0" w:color="auto"/>
            </w:tcBorders>
          </w:tcPr>
          <w:p w:rsidR="00D04B48" w:rsidRDefault="00D04B48">
            <w:pPr>
              <w:spacing w:before="0"/>
              <w:ind w:left="0" w:right="0"/>
              <w:rPr>
                <w:rFonts w:ascii="Times New Roman" w:hAnsi="Times New Roman" w:cs="Times New Roman"/>
                <w:sz w:val="24"/>
                <w:szCs w:val="24"/>
              </w:rPr>
            </w:pPr>
          </w:p>
        </w:tc>
        <w:tc>
          <w:tcPr>
            <w:tcW w:w="1405" w:type="dxa"/>
            <w:gridSpan w:val="3"/>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Total</w:t>
            </w:r>
          </w:p>
        </w:tc>
        <w:tc>
          <w:tcPr>
            <w:tcW w:w="1925" w:type="dxa"/>
            <w:gridSpan w:val="4"/>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18.194</w:t>
            </w:r>
          </w:p>
        </w:tc>
        <w:tc>
          <w:tcPr>
            <w:tcW w:w="1249" w:type="dxa"/>
            <w:gridSpan w:val="4"/>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104</w:t>
            </w:r>
          </w:p>
        </w:tc>
        <w:tc>
          <w:tcPr>
            <w:tcW w:w="1710" w:type="dxa"/>
            <w:gridSpan w:val="5"/>
            <w:tcBorders>
              <w:bottom w:val="single" w:sz="4" w:space="0" w:color="auto"/>
            </w:tcBorders>
          </w:tcPr>
          <w:p w:rsidR="00D04B48" w:rsidRDefault="00D04B48">
            <w:pPr>
              <w:spacing w:before="0"/>
              <w:ind w:left="0" w:right="0"/>
              <w:rPr>
                <w:rFonts w:ascii="Times New Roman" w:hAnsi="Times New Roman" w:cs="Times New Roman"/>
                <w:sz w:val="24"/>
                <w:szCs w:val="24"/>
              </w:rPr>
            </w:pPr>
          </w:p>
        </w:tc>
        <w:tc>
          <w:tcPr>
            <w:tcW w:w="1013" w:type="dxa"/>
            <w:gridSpan w:val="3"/>
            <w:tcBorders>
              <w:bottom w:val="single" w:sz="4" w:space="0" w:color="auto"/>
            </w:tcBorders>
          </w:tcPr>
          <w:p w:rsidR="00D04B48" w:rsidRDefault="00D04B48">
            <w:pPr>
              <w:spacing w:before="0"/>
              <w:ind w:left="0" w:right="0"/>
              <w:rPr>
                <w:rFonts w:ascii="Times New Roman" w:hAnsi="Times New Roman" w:cs="Times New Roman"/>
                <w:sz w:val="24"/>
                <w:szCs w:val="24"/>
              </w:rPr>
            </w:pPr>
          </w:p>
        </w:tc>
        <w:tc>
          <w:tcPr>
            <w:tcW w:w="1626" w:type="dxa"/>
            <w:tcBorders>
              <w:bottom w:val="single" w:sz="4" w:space="0" w:color="auto"/>
            </w:tcBorders>
          </w:tcPr>
          <w:p w:rsidR="00D04B48" w:rsidRDefault="00D04B48">
            <w:pPr>
              <w:spacing w:before="0"/>
              <w:ind w:left="0" w:right="0"/>
              <w:rPr>
                <w:rFonts w:ascii="Times New Roman" w:hAnsi="Times New Roman" w:cs="Times New Roman"/>
                <w:sz w:val="24"/>
                <w:szCs w:val="24"/>
              </w:rPr>
            </w:pPr>
          </w:p>
        </w:tc>
      </w:tr>
      <w:tr w:rsidR="00D04B48">
        <w:trPr>
          <w:trHeight w:hRule="exact" w:val="346"/>
        </w:trPr>
        <w:tc>
          <w:tcPr>
            <w:tcW w:w="9288" w:type="dxa"/>
            <w:gridSpan w:val="21"/>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a. Dependent Variable: Digital Reference Service Delivery</w:t>
            </w:r>
          </w:p>
        </w:tc>
      </w:tr>
      <w:tr w:rsidR="00D04B48">
        <w:trPr>
          <w:trHeight w:hRule="exact" w:val="346"/>
        </w:trPr>
        <w:tc>
          <w:tcPr>
            <w:tcW w:w="9288" w:type="dxa"/>
            <w:gridSpan w:val="21"/>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b. Predictors: (Constant), Social Media Use</w:t>
            </w:r>
          </w:p>
        </w:tc>
      </w:tr>
      <w:tr w:rsidR="00D04B48">
        <w:trPr>
          <w:trHeight w:hRule="exact" w:val="405"/>
        </w:trPr>
        <w:tc>
          <w:tcPr>
            <w:tcW w:w="4119" w:type="dxa"/>
            <w:gridSpan w:val="9"/>
          </w:tcPr>
          <w:p w:rsidR="00D04B48" w:rsidRDefault="00D04B48">
            <w:pPr>
              <w:spacing w:before="0"/>
              <w:ind w:left="0" w:right="0"/>
              <w:rPr>
                <w:rFonts w:ascii="Times New Roman" w:hAnsi="Times New Roman" w:cs="Times New Roman"/>
                <w:sz w:val="24"/>
                <w:szCs w:val="24"/>
              </w:rPr>
            </w:pPr>
          </w:p>
        </w:tc>
        <w:tc>
          <w:tcPr>
            <w:tcW w:w="5169" w:type="dxa"/>
            <w:gridSpan w:val="12"/>
          </w:tcPr>
          <w:p w:rsidR="00D04B48" w:rsidRDefault="00D04B48">
            <w:pPr>
              <w:spacing w:before="0"/>
              <w:ind w:left="0" w:right="0"/>
              <w:rPr>
                <w:rFonts w:ascii="Times New Roman" w:hAnsi="Times New Roman" w:cs="Times New Roman"/>
                <w:sz w:val="24"/>
                <w:szCs w:val="24"/>
              </w:rPr>
            </w:pPr>
          </w:p>
        </w:tc>
      </w:tr>
      <w:tr w:rsidR="00D04B48">
        <w:trPr>
          <w:trHeight w:hRule="exact" w:val="288"/>
        </w:trPr>
        <w:tc>
          <w:tcPr>
            <w:tcW w:w="9288" w:type="dxa"/>
            <w:gridSpan w:val="21"/>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Coefficients</w:t>
            </w:r>
          </w:p>
        </w:tc>
      </w:tr>
      <w:tr w:rsidR="00D04B48">
        <w:trPr>
          <w:trHeight w:val="555"/>
        </w:trPr>
        <w:tc>
          <w:tcPr>
            <w:tcW w:w="2430" w:type="dxa"/>
            <w:gridSpan w:val="5"/>
            <w:vMerge w:val="restart"/>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Model</w:t>
            </w:r>
          </w:p>
        </w:tc>
        <w:tc>
          <w:tcPr>
            <w:tcW w:w="2430" w:type="dxa"/>
            <w:gridSpan w:val="5"/>
            <w:tcBorders>
              <w:top w:val="single" w:sz="4" w:space="0" w:color="auto"/>
              <w:bottom w:val="single" w:sz="4" w:space="0" w:color="auto"/>
            </w:tcBorders>
          </w:tcPr>
          <w:p w:rsidR="00D04B48" w:rsidRDefault="00B574DE">
            <w:pPr>
              <w:spacing w:before="0" w:line="240" w:lineRule="auto"/>
              <w:ind w:left="0" w:right="0"/>
              <w:rPr>
                <w:rFonts w:ascii="Times New Roman" w:hAnsi="Times New Roman" w:cs="Times New Roman"/>
                <w:sz w:val="24"/>
                <w:szCs w:val="24"/>
              </w:rPr>
            </w:pPr>
            <w:r>
              <w:rPr>
                <w:rFonts w:ascii="Times New Roman" w:hAnsi="Times New Roman" w:cs="Times New Roman"/>
                <w:sz w:val="24"/>
                <w:szCs w:val="24"/>
              </w:rPr>
              <w:t>Unstandardised Coefficients</w:t>
            </w:r>
          </w:p>
        </w:tc>
        <w:tc>
          <w:tcPr>
            <w:tcW w:w="1710" w:type="dxa"/>
            <w:gridSpan w:val="5"/>
            <w:tcBorders>
              <w:top w:val="single" w:sz="4" w:space="0" w:color="auto"/>
              <w:bottom w:val="single" w:sz="4" w:space="0" w:color="auto"/>
            </w:tcBorders>
          </w:tcPr>
          <w:p w:rsidR="00D04B48" w:rsidRDefault="00B574DE">
            <w:pPr>
              <w:spacing w:before="0" w:line="240" w:lineRule="auto"/>
              <w:ind w:left="0" w:right="0"/>
              <w:rPr>
                <w:rFonts w:ascii="Times New Roman" w:hAnsi="Times New Roman" w:cs="Times New Roman"/>
                <w:sz w:val="24"/>
                <w:szCs w:val="24"/>
              </w:rPr>
            </w:pPr>
            <w:r>
              <w:rPr>
                <w:rFonts w:ascii="Times New Roman" w:hAnsi="Times New Roman" w:cs="Times New Roman"/>
                <w:sz w:val="24"/>
                <w:szCs w:val="24"/>
              </w:rPr>
              <w:t>Standardised Coefficients</w:t>
            </w:r>
          </w:p>
        </w:tc>
        <w:tc>
          <w:tcPr>
            <w:tcW w:w="990" w:type="dxa"/>
            <w:gridSpan w:val="3"/>
            <w:vMerge w:val="restart"/>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t</w:t>
            </w:r>
          </w:p>
        </w:tc>
        <w:tc>
          <w:tcPr>
            <w:tcW w:w="1728" w:type="dxa"/>
            <w:gridSpan w:val="3"/>
            <w:vMerge w:val="restart"/>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Sig.</w:t>
            </w:r>
          </w:p>
        </w:tc>
      </w:tr>
      <w:tr w:rsidR="00D04B48">
        <w:trPr>
          <w:trHeight w:hRule="exact" w:val="346"/>
        </w:trPr>
        <w:tc>
          <w:tcPr>
            <w:tcW w:w="2430" w:type="dxa"/>
            <w:gridSpan w:val="5"/>
            <w:vMerge/>
            <w:tcBorders>
              <w:top w:val="single" w:sz="4" w:space="0" w:color="auto"/>
              <w:bottom w:val="single" w:sz="4" w:space="0" w:color="auto"/>
            </w:tcBorders>
          </w:tcPr>
          <w:p w:rsidR="00D04B48" w:rsidRDefault="00D04B48">
            <w:pPr>
              <w:spacing w:before="0"/>
              <w:ind w:left="0" w:right="0"/>
              <w:rPr>
                <w:rFonts w:ascii="Times New Roman" w:hAnsi="Times New Roman" w:cs="Times New Roman"/>
                <w:sz w:val="24"/>
                <w:szCs w:val="24"/>
              </w:rPr>
            </w:pPr>
          </w:p>
        </w:tc>
        <w:tc>
          <w:tcPr>
            <w:tcW w:w="990" w:type="dxa"/>
            <w:gridSpan w:val="2"/>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B</w:t>
            </w:r>
          </w:p>
        </w:tc>
        <w:tc>
          <w:tcPr>
            <w:tcW w:w="1440" w:type="dxa"/>
            <w:gridSpan w:val="3"/>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Std. Error</w:t>
            </w:r>
          </w:p>
        </w:tc>
        <w:tc>
          <w:tcPr>
            <w:tcW w:w="1710" w:type="dxa"/>
            <w:gridSpan w:val="5"/>
            <w:tcBorders>
              <w:top w:val="single" w:sz="4" w:space="0" w:color="auto"/>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Beta</w:t>
            </w:r>
          </w:p>
        </w:tc>
        <w:tc>
          <w:tcPr>
            <w:tcW w:w="990" w:type="dxa"/>
            <w:gridSpan w:val="3"/>
            <w:vMerge/>
            <w:tcBorders>
              <w:top w:val="single" w:sz="4" w:space="0" w:color="auto"/>
              <w:bottom w:val="single" w:sz="4" w:space="0" w:color="auto"/>
            </w:tcBorders>
          </w:tcPr>
          <w:p w:rsidR="00D04B48" w:rsidRDefault="00D04B48">
            <w:pPr>
              <w:spacing w:before="0"/>
              <w:ind w:left="0" w:right="0"/>
              <w:rPr>
                <w:rFonts w:ascii="Times New Roman" w:hAnsi="Times New Roman" w:cs="Times New Roman"/>
                <w:sz w:val="24"/>
                <w:szCs w:val="24"/>
              </w:rPr>
            </w:pPr>
          </w:p>
        </w:tc>
        <w:tc>
          <w:tcPr>
            <w:tcW w:w="1728" w:type="dxa"/>
            <w:gridSpan w:val="3"/>
            <w:vMerge/>
            <w:tcBorders>
              <w:top w:val="single" w:sz="4" w:space="0" w:color="auto"/>
              <w:bottom w:val="single" w:sz="4" w:space="0" w:color="auto"/>
            </w:tcBorders>
          </w:tcPr>
          <w:p w:rsidR="00D04B48" w:rsidRDefault="00D04B48">
            <w:pPr>
              <w:spacing w:before="0"/>
              <w:ind w:left="0" w:right="0"/>
              <w:rPr>
                <w:rFonts w:ascii="Times New Roman" w:hAnsi="Times New Roman" w:cs="Times New Roman"/>
                <w:sz w:val="24"/>
                <w:szCs w:val="24"/>
              </w:rPr>
            </w:pPr>
          </w:p>
        </w:tc>
      </w:tr>
      <w:tr w:rsidR="00D04B48">
        <w:trPr>
          <w:trHeight w:hRule="exact" w:val="317"/>
        </w:trPr>
        <w:tc>
          <w:tcPr>
            <w:tcW w:w="360" w:type="dxa"/>
            <w:vMerge w:val="restart"/>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1</w:t>
            </w:r>
          </w:p>
        </w:tc>
        <w:tc>
          <w:tcPr>
            <w:tcW w:w="2070" w:type="dxa"/>
            <w:gridSpan w:val="4"/>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(Constant)</w:t>
            </w:r>
          </w:p>
        </w:tc>
        <w:tc>
          <w:tcPr>
            <w:tcW w:w="990" w:type="dxa"/>
            <w:gridSpan w:val="2"/>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3.288</w:t>
            </w:r>
          </w:p>
        </w:tc>
        <w:tc>
          <w:tcPr>
            <w:tcW w:w="1716" w:type="dxa"/>
            <w:gridSpan w:val="6"/>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.148</w:t>
            </w:r>
          </w:p>
        </w:tc>
        <w:tc>
          <w:tcPr>
            <w:tcW w:w="1434" w:type="dxa"/>
            <w:gridSpan w:val="2"/>
            <w:tcBorders>
              <w:top w:val="single" w:sz="4" w:space="0" w:color="auto"/>
            </w:tcBorders>
          </w:tcPr>
          <w:p w:rsidR="00D04B48" w:rsidRDefault="00D04B48">
            <w:pPr>
              <w:spacing w:before="0"/>
              <w:ind w:left="0" w:right="0"/>
              <w:rPr>
                <w:rFonts w:ascii="Times New Roman" w:hAnsi="Times New Roman" w:cs="Times New Roman"/>
                <w:sz w:val="24"/>
                <w:szCs w:val="24"/>
              </w:rPr>
            </w:pPr>
          </w:p>
        </w:tc>
        <w:tc>
          <w:tcPr>
            <w:tcW w:w="990" w:type="dxa"/>
            <w:gridSpan w:val="3"/>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22.197</w:t>
            </w:r>
          </w:p>
        </w:tc>
        <w:tc>
          <w:tcPr>
            <w:tcW w:w="1728" w:type="dxa"/>
            <w:gridSpan w:val="3"/>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.000</w:t>
            </w:r>
          </w:p>
        </w:tc>
      </w:tr>
      <w:tr w:rsidR="00D04B48">
        <w:trPr>
          <w:trHeight w:hRule="exact" w:val="346"/>
        </w:trPr>
        <w:tc>
          <w:tcPr>
            <w:tcW w:w="360" w:type="dxa"/>
            <w:vMerge/>
            <w:tcBorders>
              <w:bottom w:val="single" w:sz="4" w:space="0" w:color="auto"/>
            </w:tcBorders>
          </w:tcPr>
          <w:p w:rsidR="00D04B48" w:rsidRDefault="00D04B48">
            <w:pPr>
              <w:spacing w:before="0"/>
              <w:ind w:left="0" w:right="0"/>
              <w:rPr>
                <w:rFonts w:ascii="Times New Roman" w:hAnsi="Times New Roman" w:cs="Times New Roman"/>
                <w:sz w:val="24"/>
                <w:szCs w:val="24"/>
              </w:rPr>
            </w:pPr>
          </w:p>
        </w:tc>
        <w:tc>
          <w:tcPr>
            <w:tcW w:w="2070" w:type="dxa"/>
            <w:gridSpan w:val="4"/>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Social Media Use</w:t>
            </w:r>
          </w:p>
        </w:tc>
        <w:tc>
          <w:tcPr>
            <w:tcW w:w="990" w:type="dxa"/>
            <w:gridSpan w:val="2"/>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.158</w:t>
            </w:r>
          </w:p>
        </w:tc>
        <w:tc>
          <w:tcPr>
            <w:tcW w:w="1716" w:type="dxa"/>
            <w:gridSpan w:val="6"/>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.036</w:t>
            </w:r>
          </w:p>
        </w:tc>
        <w:tc>
          <w:tcPr>
            <w:tcW w:w="1434" w:type="dxa"/>
            <w:gridSpan w:val="2"/>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.397</w:t>
            </w:r>
          </w:p>
        </w:tc>
        <w:tc>
          <w:tcPr>
            <w:tcW w:w="990" w:type="dxa"/>
            <w:gridSpan w:val="3"/>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4.389</w:t>
            </w:r>
          </w:p>
        </w:tc>
        <w:tc>
          <w:tcPr>
            <w:tcW w:w="1728" w:type="dxa"/>
            <w:gridSpan w:val="3"/>
            <w:tcBorders>
              <w:bottom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 xml:space="preserve"> .000</w:t>
            </w:r>
          </w:p>
        </w:tc>
      </w:tr>
      <w:tr w:rsidR="00D04B48">
        <w:trPr>
          <w:trHeight w:hRule="exact" w:val="352"/>
        </w:trPr>
        <w:tc>
          <w:tcPr>
            <w:tcW w:w="9288" w:type="dxa"/>
            <w:gridSpan w:val="21"/>
            <w:tcBorders>
              <w:top w:val="single" w:sz="4" w:space="0" w:color="auto"/>
            </w:tcBorders>
          </w:tcPr>
          <w:p w:rsidR="00D04B48" w:rsidRDefault="00B574DE">
            <w:pPr>
              <w:spacing w:before="0"/>
              <w:ind w:left="0" w:right="0"/>
              <w:rPr>
                <w:rFonts w:ascii="Times New Roman" w:hAnsi="Times New Roman" w:cs="Times New Roman"/>
                <w:sz w:val="24"/>
                <w:szCs w:val="24"/>
              </w:rPr>
            </w:pPr>
            <w:r>
              <w:rPr>
                <w:rFonts w:ascii="Times New Roman" w:hAnsi="Times New Roman" w:cs="Times New Roman"/>
                <w:sz w:val="24"/>
                <w:szCs w:val="24"/>
              </w:rPr>
              <w:t>a. Dependent Variable: Digital Reference Service Delivery</w:t>
            </w:r>
          </w:p>
        </w:tc>
      </w:tr>
    </w:tbl>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  Source: Fieldwork Survey Result, (2024).</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Table 4 a-c presents the regression analysis results on the influence of social media use on digital reference service delivery of librarians in tertiary institutions in Ekiti State. The results in Table 4a reveal a significant and positive relationship between social media use and digital reference service delivery of librarians in tertiary institutions in Ekiti State, Nigeria (R=0.397, P&lt;0.05). The coefficient of determination (Adj. 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of 0.149 indicates that social media use accounts for 14.9% of the changes in digital reference service delivery, providing valuable insights for the field. Other variables not investigated in this study explain the remaining 85.1% variation in digital reference service delivery.</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Table 4b presents the results of the ANOVA of the regression test, which reveal that social media use significantly influences librarians' digital reference service delivery in tertiary institutions in Ekiti State, Nigeria. This is explained by the F-value (19.259) and low p-value (0.000), which is statistically significant at a 95% confidence interval. Hence, the result proved that social media use significantly influenced the librarians' digital reference service delivery in tertiary institutions in Ekiti State.  </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Additionally, the results of the regression coefficients in Table 4c revealed that, at a 95% confidence level, a unit change in social media use would lead to a 0.158 increase in the level of digital reference service delivery of librarians in tertiary institutions in Ekiti State, given that all the other factors are held constant. On the strength of this result (Adj. R</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0.149, F(1,104)=19.259, p=000), this study rejects the null hypothesis one (Ho1), which States that there was no significant influence of social media use on digital reference service delivery of librarians in tertiary institutions in Ekiti State.</w:t>
      </w:r>
    </w:p>
    <w:p w:rsidR="00D04B48" w:rsidRDefault="00D04B48">
      <w:pPr>
        <w:pStyle w:val="NoSpacing"/>
        <w:spacing w:line="360" w:lineRule="auto"/>
        <w:ind w:left="0"/>
        <w:rPr>
          <w:rFonts w:ascii="Times New Roman" w:hAnsi="Times New Roman" w:cs="Times New Roman"/>
          <w:b/>
          <w:bCs/>
          <w:sz w:val="24"/>
          <w:szCs w:val="24"/>
          <w:lang w:val="en-US"/>
        </w:rPr>
      </w:pPr>
    </w:p>
    <w:p w:rsidR="00D04B48" w:rsidRDefault="00B574DE">
      <w:pPr>
        <w:pStyle w:val="NoSpacing"/>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Discussion of Findings</w:t>
      </w:r>
    </w:p>
    <w:p w:rsidR="00D04B48" w:rsidRDefault="00B574DE" w:rsidP="004F00E4">
      <w:pPr>
        <w:spacing w:before="0" w:after="100" w:afterAutospacing="1"/>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The discussion of findings regarding the first research question of this study centred on the modes of digital reference service delivery by librarians in tertiary institutions within Ekiti State. The findings reveal that synchronous and asynchronous modes are widely and frequently employed in most tertiary institutions in Ekiti State to meet users' demands for immediacy and flexibility. The study established that synchronous and asynchronous communication modes represent real-time and delayed methods of conveying library information resources. They are essential tools for librarians to enhance user experience and improve the delivery of digital reference services to their clientele, even in remote areas. This analysis aligns with the perspective of Nwachi and Anozie (2019), which asserts that these communication modes enable librarians to engage with users through immediate interactions and provide prompt responses to inquiries. This immediacy fosters a dynamic exchange of information that boosts user satisfaction, facilitates swift access to information, and provides crucial feedback. </w:t>
      </w:r>
    </w:p>
    <w:p w:rsidR="00D04B48" w:rsidRDefault="00B574DE">
      <w:pPr>
        <w:spacing w:before="100" w:beforeAutospacing="1" w:after="100" w:afterAutospacing="1"/>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However, the in-depth interviews conducted to juxtapose the quantitative data analysis on digital reference service delivery indicate that asynchronous services are frequently employed and preferred over synchronous ones due to their flexibility. This perspective is supported by Ali (2021), who suggests that asynchronous services offer an alternative option as they allow users to submit queries and receive responses via email, library websites, Ask Librarians, and other platforms with a delay, without face-to-face interaction. The greatest strength of asynchronous tools lies in their flexibility for non-urgent inquiries or for users unable to engage in real-time communication due to differing time zones. Furthermore, asynchronous communication enables librarians to manage their workloads more effectively, prioritising complex or time-sensitive queries. The essence is to facilitate the thoughtful formulation of inquiries and responses, to provide a reflective approach to information seekers, and to conduct critical evaluations of sources to meet user needs (Nwachi &amp; Anozie, 2019). </w:t>
      </w:r>
    </w:p>
    <w:p w:rsidR="00D04B48" w:rsidRDefault="00B574DE">
      <w:pPr>
        <w:spacing w:before="100" w:beforeAutospacing="1" w:after="100" w:afterAutospacing="1"/>
        <w:ind w:left="0" w:right="0"/>
        <w:rPr>
          <w:rFonts w:ascii="Times New Roman" w:hAnsi="Times New Roman" w:cs="Times New Roman"/>
          <w:sz w:val="24"/>
          <w:szCs w:val="24"/>
        </w:rPr>
      </w:pPr>
      <w:r>
        <w:rPr>
          <w:rFonts w:ascii="Times New Roman" w:hAnsi="Times New Roman" w:cs="Times New Roman"/>
          <w:sz w:val="24"/>
          <w:szCs w:val="24"/>
          <w:lang w:val="en-US"/>
        </w:rPr>
        <w:t>The findings demonstrate that most librarians across tertiary institutions in Ekiti State prefer using asynchronous services due to their unique characteristics and vulnerable factors such as erratic power supply and inadequate facilities. Furthermore, the study found that synchronous tools may not be suitable for all users in every situation, as they cannot guarantee adequate security protection for clients while sourcing materials online. Adeoye, Oladokun, and Opalere (2020) align with this position and assert that insufficient protection to safeguard users' confidentiality and privacy puts them at risk of information insecurity when communicating sensitive information</w:t>
      </w:r>
      <w:r>
        <w:rPr>
          <w:rFonts w:ascii="Times New Roman" w:hAnsi="Times New Roman" w:cs="Times New Roman"/>
          <w:sz w:val="24"/>
          <w:szCs w:val="24"/>
        </w:rPr>
        <w:t xml:space="preserve">. </w:t>
      </w:r>
      <w:bookmarkStart w:id="1" w:name="_Hlk179966538"/>
    </w:p>
    <w:bookmarkEnd w:id="1"/>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The second question reveals the level of social media use by librarians in tertiary institutions in Ekiti State. The findings indicate that the librarians</w:t>
      </w:r>
      <w:r w:rsidR="004F00E4">
        <w:rPr>
          <w:rFonts w:ascii="Times New Roman" w:hAnsi="Times New Roman" w:cs="Times New Roman"/>
          <w:sz w:val="24"/>
          <w:szCs w:val="24"/>
          <w:lang w:val="en-US"/>
        </w:rPr>
        <w:t>'</w:t>
      </w:r>
      <w:r>
        <w:rPr>
          <w:rFonts w:ascii="Times New Roman" w:hAnsi="Times New Roman" w:cs="Times New Roman"/>
          <w:sz w:val="24"/>
          <w:szCs w:val="24"/>
          <w:lang w:val="en-US"/>
        </w:rPr>
        <w:t xml:space="preserve"> use of social media in these institutions is moderate, and the frequency of use is comparable. It also </w:t>
      </w:r>
      <w:r w:rsidR="004F00E4">
        <w:rPr>
          <w:rFonts w:ascii="Times New Roman" w:hAnsi="Times New Roman" w:cs="Times New Roman"/>
          <w:sz w:val="24"/>
          <w:szCs w:val="24"/>
          <w:lang w:val="en-US"/>
        </w:rPr>
        <w:t>demonstr</w:t>
      </w:r>
      <w:r>
        <w:rPr>
          <w:rFonts w:ascii="Times New Roman" w:hAnsi="Times New Roman" w:cs="Times New Roman"/>
          <w:sz w:val="24"/>
          <w:szCs w:val="24"/>
          <w:lang w:val="en-US"/>
        </w:rPr>
        <w:t xml:space="preserve">ates that librarians use social media to engage with a broader community, making library information resources more accessible and readily available to their clientele. The study explains how frequently librarians use social media for digital reference service delivery. Furthermore, it is frequently employed to respond to users' queries, furnish research assistance, and guide clientele in utilising digital reference services in various institutions. The analysis revealed that librarians use social media as a collaborative tool for digital reference service delivery beyond their institution's library. </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The in-depth interview and quantitative analysis revealed that librarians in tertiary institutions in Ekiti understand the significance of social media in promoting digital reference service delivery to their clientele by prioritising convenience, accessibility, and familiarity through library social media networking sites like Facebook, WhatsApp, and Telegram. These platforms provide digital reference services alongside scheduling and meeting tools like Doodle, Google Meet, and Zoom. Chatting tools include Facebook Messenger, WeChat, WhatsApp, and Google Talk. The findings indicate that over 70% of librarians in tertiary institutions in Ekiti utilised WhatsApp, Facebook, Messenger, and library websites. This supports a previous study that found that over 50% of librarians were active on Facebook, WhatsApp, Twitter, and Messenger (Bakare </w:t>
      </w:r>
      <w:r w:rsidR="0038385B">
        <w:rPr>
          <w:rFonts w:ascii="Times New Roman" w:hAnsi="Times New Roman" w:cs="Times New Roman"/>
          <w:sz w:val="24"/>
          <w:szCs w:val="24"/>
          <w:lang w:val="en-US"/>
        </w:rPr>
        <w:t>et</w:t>
      </w:r>
      <w:r w:rsidR="004F00E4">
        <w:rPr>
          <w:rFonts w:ascii="Times New Roman" w:hAnsi="Times New Roman" w:cs="Times New Roman"/>
          <w:sz w:val="24"/>
          <w:szCs w:val="24"/>
          <w:lang w:val="en-US"/>
        </w:rPr>
        <w:t xml:space="preserve"> </w:t>
      </w:r>
      <w:r w:rsidR="0038385B">
        <w:rPr>
          <w:rFonts w:ascii="Times New Roman" w:hAnsi="Times New Roman" w:cs="Times New Roman"/>
          <w:sz w:val="24"/>
          <w:szCs w:val="24"/>
          <w:lang w:val="en-US"/>
        </w:rPr>
        <w:t>al</w:t>
      </w:r>
      <w:r w:rsidR="004F00E4">
        <w:rPr>
          <w:rFonts w:ascii="Times New Roman" w:hAnsi="Times New Roman" w:cs="Times New Roman"/>
          <w:sz w:val="24"/>
          <w:szCs w:val="24"/>
          <w:lang w:val="en-US"/>
        </w:rPr>
        <w:t>.</w:t>
      </w:r>
      <w:r w:rsidR="0038385B">
        <w:rPr>
          <w:rFonts w:ascii="Times New Roman" w:hAnsi="Times New Roman" w:cs="Times New Roman"/>
          <w:sz w:val="24"/>
          <w:szCs w:val="24"/>
          <w:lang w:val="en-US"/>
        </w:rPr>
        <w:t xml:space="preserve">, </w:t>
      </w:r>
      <w:r>
        <w:rPr>
          <w:rFonts w:ascii="Times New Roman" w:hAnsi="Times New Roman" w:cs="Times New Roman"/>
          <w:sz w:val="24"/>
          <w:szCs w:val="24"/>
          <w:lang w:val="en-US"/>
        </w:rPr>
        <w:t>201</w:t>
      </w:r>
      <w:r w:rsidR="0038385B">
        <w:rPr>
          <w:rFonts w:ascii="Times New Roman" w:hAnsi="Times New Roman" w:cs="Times New Roman"/>
          <w:sz w:val="24"/>
          <w:szCs w:val="24"/>
          <w:lang w:val="en-US"/>
        </w:rPr>
        <w:t>5</w:t>
      </w:r>
      <w:r>
        <w:rPr>
          <w:rFonts w:ascii="Times New Roman" w:hAnsi="Times New Roman" w:cs="Times New Roman"/>
          <w:sz w:val="24"/>
          <w:szCs w:val="24"/>
          <w:lang w:val="en-US"/>
        </w:rPr>
        <w:t>). The results demonstrate that librarians in many tertiary institutions in Ekiti state are not familiar with specific other tools, including Google Docs, Wiki, Mendeley, Dropbox, microblogging platforms like Twitter, conferencing tools such as Skype, Viber, Line, Imo, and Google Duo, as well as social tagging bookmarks like Delicious, Cite, ULike, RSS, Podcasts, Vodcasts, and image and video sharing platforms such as YouTube, SlideShare, Flickr, Pinterest, Instagram, and TikTok when delivering digital reference services to their clientele.</w:t>
      </w:r>
    </w:p>
    <w:p w:rsidR="00D04B48" w:rsidRDefault="00B574DE">
      <w:pPr>
        <w:ind w:left="0" w:right="0"/>
        <w:rPr>
          <w:rFonts w:ascii="Times New Roman" w:eastAsia="Times New Roman" w:hAnsi="Times New Roman" w:cs="Times New Roman"/>
          <w:b/>
          <w:color w:val="000000"/>
          <w:sz w:val="24"/>
          <w:szCs w:val="24"/>
          <w:lang w:eastAsia="en-GB"/>
        </w:rPr>
      </w:pPr>
      <w:r>
        <w:rPr>
          <w:rFonts w:ascii="Times New Roman" w:hAnsi="Times New Roman" w:cs="Times New Roman"/>
          <w:sz w:val="24"/>
          <w:szCs w:val="24"/>
          <w:lang w:val="en-US"/>
        </w:rPr>
        <w:t>The hypothesis assesses the impact of social media usage on the delivery of digital reference services by librarians in tertiary institutions in Ekiti State. The findings indicate that social media usage significantly influences the delivery of these services. The regression analysis results revealed that social media usage accounts for over fourteen per cent of the positive changes in digital reference service delivery by librarians in Ekiti State's tertiary institutions. This finding is consistent with a previous study, which suggested that social media usage creates opportunities for librarians in tertiary institutions to provide digital reference services and engage with a broader community of users (Bakare, 201</w:t>
      </w:r>
      <w:r w:rsidR="0038385B">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p>
    <w:p w:rsidR="00D04B48" w:rsidRDefault="00D04B48">
      <w:pPr>
        <w:widowControl w:val="0"/>
        <w:pBdr>
          <w:top w:val="nil"/>
          <w:left w:val="nil"/>
          <w:bottom w:val="nil"/>
          <w:right w:val="nil"/>
          <w:between w:val="nil"/>
        </w:pBdr>
        <w:spacing w:before="0"/>
        <w:ind w:left="0" w:right="180"/>
        <w:rPr>
          <w:rFonts w:ascii="Times New Roman" w:eastAsia="Times New Roman" w:hAnsi="Times New Roman" w:cs="Times New Roman"/>
          <w:b/>
          <w:color w:val="000000"/>
          <w:sz w:val="24"/>
          <w:szCs w:val="24"/>
          <w:lang w:eastAsia="en-GB"/>
        </w:rPr>
      </w:pPr>
    </w:p>
    <w:p w:rsidR="00D04B48" w:rsidRDefault="00B574DE">
      <w:pPr>
        <w:widowControl w:val="0"/>
        <w:pBdr>
          <w:top w:val="nil"/>
          <w:left w:val="nil"/>
          <w:bottom w:val="nil"/>
          <w:right w:val="nil"/>
          <w:between w:val="nil"/>
        </w:pBdr>
        <w:spacing w:before="0"/>
        <w:ind w:left="0" w:right="180"/>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 xml:space="preserve">Conclusion </w:t>
      </w:r>
    </w:p>
    <w:p w:rsidR="00D04B48" w:rsidRDefault="00B574DE">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This study has provided comprehensive insight into the current situation of social media use on digital reference service delivery in tertiary institutions in Ekiti State. It reveals the prevailing realities and challenges confronting librarians in various tertiary institutions of Ekiti State. Despite librarians' efforts to provide digital reference service delivery through both synchronous and asynchronous platforms, it is evident that these services still fall short of their potential. The existing infrastructure, training, and user engagement strategies are inadequate to </w:t>
      </w:r>
      <w:r w:rsidR="004F00E4">
        <w:rPr>
          <w:rFonts w:ascii="Times New Roman" w:hAnsi="Times New Roman" w:cs="Times New Roman"/>
          <w:sz w:val="24"/>
          <w:szCs w:val="24"/>
          <w:lang w:val="en-US"/>
        </w:rPr>
        <w:t>effectively meet library clientele's evolving needs</w:t>
      </w:r>
      <w:r>
        <w:rPr>
          <w:rFonts w:ascii="Times New Roman" w:hAnsi="Times New Roman" w:cs="Times New Roman"/>
          <w:sz w:val="24"/>
          <w:szCs w:val="24"/>
          <w:lang w:val="en-US"/>
        </w:rPr>
        <w:t xml:space="preserve">. Aside from this, epileptic power supply, inaccessibility to smartphones and computer systems, and unconducive environment coupled with internet connectivity challenges, among others, have hindered the effectiveness of digital reference services delivery in all tertiary institutions in Ekiti State. However, only Afe Babalola University (ABUAD) is better at delivering digital reference services but is not fully digitalised. </w:t>
      </w:r>
    </w:p>
    <w:p w:rsidR="00D04B48" w:rsidRDefault="00B574DE">
      <w:pPr>
        <w:ind w:left="0" w:right="0"/>
        <w:rPr>
          <w:rFonts w:ascii="Times New Roman" w:hAnsi="Times New Roman" w:cs="Times New Roman"/>
          <w:sz w:val="24"/>
          <w:szCs w:val="24"/>
          <w:lang w:val="en-US"/>
        </w:rPr>
      </w:pPr>
      <w:r>
        <w:rPr>
          <w:rFonts w:ascii="Times New Roman" w:hAnsi="Times New Roman" w:cs="Times New Roman"/>
          <w:sz w:val="24"/>
          <w:szCs w:val="24"/>
          <w:lang w:val="en-US"/>
        </w:rPr>
        <w:t xml:space="preserve">Furthermore, the lack of standardisation in service delivery and evaluation methodologies complicates assessments and improvement efforts. Although social media is a vital tool for promoting digital reference service delivery and engaging with users, it is still underutilised in all tertiary institutions in Ekiti State. Librarians must develop strategic social media plans to enhance user experience, promote services, and foster community engagement beyond the library's four walls. </w:t>
      </w:r>
    </w:p>
    <w:p w:rsidR="00D04B48" w:rsidRDefault="00B574DE">
      <w:pPr>
        <w:ind w:left="0" w:right="0"/>
        <w:rPr>
          <w:rFonts w:ascii="Times New Roman" w:hAnsi="Times New Roman" w:cs="Times New Roman"/>
          <w:b/>
          <w:sz w:val="24"/>
          <w:szCs w:val="24"/>
          <w:lang w:val="en-US"/>
        </w:rPr>
      </w:pPr>
      <w:r>
        <w:rPr>
          <w:rFonts w:ascii="Times New Roman" w:hAnsi="Times New Roman" w:cs="Times New Roman"/>
          <w:b/>
          <w:sz w:val="24"/>
          <w:szCs w:val="24"/>
          <w:lang w:val="en-US"/>
        </w:rPr>
        <w:t>Recommendation</w:t>
      </w:r>
    </w:p>
    <w:p w:rsidR="00D04B48" w:rsidRDefault="00B574DE" w:rsidP="004F00E4">
      <w:pPr>
        <w:spacing w:before="0"/>
        <w:ind w:left="0" w:right="0"/>
        <w:rPr>
          <w:rFonts w:ascii="Times New Roman" w:hAnsi="Times New Roman" w:cs="Times New Roman"/>
          <w:sz w:val="24"/>
          <w:szCs w:val="24"/>
          <w:lang w:val="en-US"/>
        </w:rPr>
      </w:pPr>
      <w:r>
        <w:rPr>
          <w:rFonts w:ascii="Times New Roman" w:hAnsi="Times New Roman" w:cs="Times New Roman"/>
          <w:sz w:val="24"/>
          <w:szCs w:val="24"/>
          <w:lang w:val="en-US"/>
        </w:rPr>
        <w:t>In line with the findings and conclusion</w:t>
      </w:r>
      <w:r>
        <w:rPr>
          <w:rFonts w:ascii="Times New Roman" w:hAnsi="Times New Roman" w:cs="Times New Roman"/>
          <w:bCs/>
          <w:sz w:val="24"/>
          <w:szCs w:val="24"/>
          <w:lang w:val="en-US"/>
        </w:rPr>
        <w:t xml:space="preserve"> </w:t>
      </w:r>
      <w:r>
        <w:rPr>
          <w:rFonts w:ascii="Times New Roman" w:hAnsi="Times New Roman" w:cs="Times New Roman"/>
          <w:sz w:val="24"/>
          <w:szCs w:val="24"/>
          <w:lang w:val="en-US"/>
        </w:rPr>
        <w:t>of this study, the following practical recommendations are considered relevant:</w:t>
      </w:r>
    </w:p>
    <w:p w:rsidR="00D04B48" w:rsidRDefault="00B574DE" w:rsidP="004F00E4">
      <w:pPr>
        <w:widowControl w:val="0"/>
        <w:pBdr>
          <w:top w:val="nil"/>
          <w:left w:val="nil"/>
          <w:bottom w:val="nil"/>
          <w:right w:val="nil"/>
          <w:between w:val="nil"/>
        </w:pBdr>
        <w:spacing w:before="0" w:after="240"/>
        <w:ind w:left="0" w:right="180"/>
        <w:rPr>
          <w:rFonts w:ascii="Times New Roman" w:hAnsi="Times New Roman" w:cs="Times New Roman"/>
          <w:sz w:val="24"/>
          <w:szCs w:val="24"/>
          <w:lang w:val="en-US"/>
        </w:rPr>
      </w:pPr>
      <w:r>
        <w:rPr>
          <w:rFonts w:ascii="Times New Roman" w:hAnsi="Times New Roman" w:cs="Times New Roman"/>
          <w:sz w:val="24"/>
          <w:szCs w:val="24"/>
          <w:lang w:val="en-US"/>
        </w:rPr>
        <w:t xml:space="preserve">Digital reference service delivery necessitates innovative approaches. Implementing AI-powered chatbots for initial reference queries, offering video conferencing-based reference services, and developing mobile-friendly digital reference platforms will ensure seamless user interaction. Integrating digital reference service into the learning management system and utilising social media platforms for reference service delivery expands the library's reach to connect with more users.  </w:t>
      </w:r>
    </w:p>
    <w:p w:rsidR="00D04B48" w:rsidRDefault="00B574DE">
      <w:pPr>
        <w:widowControl w:val="0"/>
        <w:pBdr>
          <w:top w:val="nil"/>
          <w:left w:val="nil"/>
          <w:bottom w:val="nil"/>
          <w:right w:val="nil"/>
          <w:between w:val="nil"/>
        </w:pBdr>
        <w:spacing w:before="0"/>
        <w:ind w:left="0" w:right="180"/>
        <w:rPr>
          <w:rFonts w:ascii="Times New Roman" w:hAnsi="Times New Roman" w:cs="Times New Roman"/>
          <w:sz w:val="24"/>
          <w:szCs w:val="24"/>
          <w:lang w:val="en-US"/>
        </w:rPr>
      </w:pPr>
      <w:r>
        <w:rPr>
          <w:rFonts w:ascii="Times New Roman" w:hAnsi="Times New Roman" w:cs="Times New Roman"/>
          <w:sz w:val="24"/>
          <w:szCs w:val="24"/>
          <w:lang w:val="en-US"/>
        </w:rPr>
        <w:t xml:space="preserve">Libraries should explore an open-source chat platform that facilitates synchronous and asynchronous modes of digital reference service delivery to address modern user information needs, as they are accustomed to instant and seamless interaction. Libraries must establish guidelines for librarians to maintain a professional online presence to optimise social media use for digital reference service delivery. Furthermore, leveraging social media analytics enables tracking engagement and user feedback while using social media for user education and information literacy, consequently enhancing the library's outreach. </w:t>
      </w:r>
    </w:p>
    <w:p w:rsidR="004F00E4" w:rsidRDefault="004F00E4">
      <w:pPr>
        <w:widowControl w:val="0"/>
        <w:pBdr>
          <w:top w:val="nil"/>
          <w:left w:val="nil"/>
          <w:bottom w:val="nil"/>
          <w:right w:val="nil"/>
          <w:between w:val="nil"/>
        </w:pBdr>
        <w:spacing w:before="0"/>
        <w:ind w:left="0" w:right="180"/>
        <w:rPr>
          <w:rFonts w:ascii="Times New Roman" w:hAnsi="Times New Roman" w:cs="Times New Roman"/>
          <w:sz w:val="24"/>
          <w:szCs w:val="24"/>
          <w:lang w:val="en-US"/>
        </w:rPr>
      </w:pPr>
    </w:p>
    <w:p w:rsidR="004F00E4" w:rsidRDefault="004F00E4">
      <w:pPr>
        <w:widowControl w:val="0"/>
        <w:pBdr>
          <w:top w:val="nil"/>
          <w:left w:val="nil"/>
          <w:bottom w:val="nil"/>
          <w:right w:val="nil"/>
          <w:between w:val="nil"/>
        </w:pBdr>
        <w:spacing w:before="0"/>
        <w:ind w:left="0" w:right="180"/>
        <w:rPr>
          <w:rFonts w:ascii="Times New Roman" w:hAnsi="Times New Roman" w:cs="Times New Roman"/>
          <w:sz w:val="24"/>
          <w:szCs w:val="24"/>
          <w:lang w:val="en-US"/>
        </w:rPr>
      </w:pPr>
    </w:p>
    <w:p w:rsidR="004F00E4" w:rsidRDefault="004F00E4">
      <w:pPr>
        <w:widowControl w:val="0"/>
        <w:pBdr>
          <w:top w:val="nil"/>
          <w:left w:val="nil"/>
          <w:bottom w:val="nil"/>
          <w:right w:val="nil"/>
          <w:between w:val="nil"/>
        </w:pBdr>
        <w:spacing w:before="0"/>
        <w:ind w:left="0" w:right="180"/>
        <w:rPr>
          <w:rFonts w:ascii="Times New Roman" w:hAnsi="Times New Roman" w:cs="Times New Roman"/>
          <w:sz w:val="24"/>
          <w:szCs w:val="24"/>
          <w:lang w:val="en-US"/>
        </w:rPr>
      </w:pPr>
    </w:p>
    <w:p w:rsidR="004F00E4" w:rsidRDefault="004F00E4">
      <w:pPr>
        <w:widowControl w:val="0"/>
        <w:pBdr>
          <w:top w:val="nil"/>
          <w:left w:val="nil"/>
          <w:bottom w:val="nil"/>
          <w:right w:val="nil"/>
          <w:between w:val="nil"/>
        </w:pBdr>
        <w:spacing w:before="0"/>
        <w:ind w:left="0" w:right="180"/>
        <w:rPr>
          <w:rFonts w:ascii="Times New Roman" w:hAnsi="Times New Roman" w:cs="Times New Roman"/>
          <w:sz w:val="24"/>
          <w:szCs w:val="24"/>
          <w:lang w:val="en-US"/>
        </w:rPr>
      </w:pPr>
    </w:p>
    <w:p w:rsidR="004F00E4" w:rsidRDefault="004F00E4">
      <w:pPr>
        <w:widowControl w:val="0"/>
        <w:pBdr>
          <w:top w:val="nil"/>
          <w:left w:val="nil"/>
          <w:bottom w:val="nil"/>
          <w:right w:val="nil"/>
          <w:between w:val="nil"/>
        </w:pBdr>
        <w:spacing w:before="0"/>
        <w:ind w:left="0" w:right="180"/>
        <w:rPr>
          <w:rFonts w:ascii="Times New Roman" w:eastAsia="Times New Roman" w:hAnsi="Times New Roman" w:cs="Times New Roman"/>
          <w:color w:val="000000"/>
          <w:sz w:val="24"/>
          <w:szCs w:val="24"/>
          <w:lang w:eastAsia="en-GB"/>
        </w:rPr>
      </w:pPr>
    </w:p>
    <w:p w:rsidR="00D04B48" w:rsidRDefault="00B574DE">
      <w:pPr>
        <w:ind w:left="0"/>
        <w:rPr>
          <w:rFonts w:ascii="Times New Roman" w:hAnsi="Times New Roman" w:cs="Times New Roman"/>
          <w:b/>
          <w:sz w:val="24"/>
          <w:szCs w:val="24"/>
        </w:rPr>
      </w:pPr>
      <w:r>
        <w:rPr>
          <w:rFonts w:ascii="Times New Roman" w:hAnsi="Times New Roman" w:cs="Times New Roman"/>
          <w:b/>
          <w:sz w:val="24"/>
          <w:szCs w:val="24"/>
        </w:rPr>
        <w:t>Reference</w:t>
      </w:r>
    </w:p>
    <w:p w:rsidR="0071575F" w:rsidRPr="00923B20" w:rsidRDefault="0071575F" w:rsidP="0071575F">
      <w:pPr>
        <w:tabs>
          <w:tab w:val="left" w:pos="540"/>
          <w:tab w:val="left" w:pos="810"/>
          <w:tab w:val="left" w:pos="8820"/>
        </w:tabs>
        <w:spacing w:before="0" w:line="240" w:lineRule="auto"/>
        <w:ind w:left="709" w:right="19" w:hanging="709"/>
        <w:rPr>
          <w:rFonts w:ascii="Times New Roman" w:hAnsi="Times New Roman" w:cs="Times New Roman"/>
          <w:sz w:val="24"/>
          <w:szCs w:val="24"/>
        </w:rPr>
      </w:pPr>
      <w:r w:rsidRPr="00923B20">
        <w:rPr>
          <w:rFonts w:ascii="Times New Roman" w:hAnsi="Times New Roman" w:cs="Times New Roman"/>
          <w:sz w:val="24"/>
          <w:szCs w:val="24"/>
        </w:rPr>
        <w:t xml:space="preserve">Adeoye, A. A.,  Oladokun, T.A.  &amp; Opalare, E. </w:t>
      </w:r>
      <w:r>
        <w:rPr>
          <w:rFonts w:ascii="Times New Roman" w:hAnsi="Times New Roman" w:cs="Times New Roman"/>
          <w:sz w:val="24"/>
          <w:szCs w:val="24"/>
        </w:rPr>
        <w:t>(</w:t>
      </w:r>
      <w:r w:rsidRPr="00923B20">
        <w:rPr>
          <w:rFonts w:ascii="Times New Roman" w:hAnsi="Times New Roman" w:cs="Times New Roman"/>
          <w:sz w:val="24"/>
          <w:szCs w:val="24"/>
        </w:rPr>
        <w:t>2020</w:t>
      </w:r>
      <w:r>
        <w:rPr>
          <w:rFonts w:ascii="Times New Roman" w:hAnsi="Times New Roman" w:cs="Times New Roman"/>
          <w:sz w:val="24"/>
          <w:szCs w:val="24"/>
        </w:rPr>
        <w:t xml:space="preserve">). </w:t>
      </w:r>
      <w:r w:rsidRPr="00923B20">
        <w:rPr>
          <w:rFonts w:ascii="Times New Roman" w:hAnsi="Times New Roman" w:cs="Times New Roman"/>
          <w:i/>
          <w:iCs/>
          <w:sz w:val="24"/>
          <w:szCs w:val="24"/>
        </w:rPr>
        <w:t>Readiness for Digital Reference Service:  A Survey of Libraries in Ibadan Metropolis, Nigeria.</w:t>
      </w:r>
      <w:r w:rsidRPr="00923B20">
        <w:rPr>
          <w:rFonts w:ascii="Times New Roman" w:hAnsi="Times New Roman" w:cs="Times New Roman"/>
          <w:sz w:val="24"/>
          <w:szCs w:val="24"/>
        </w:rPr>
        <w:t xml:space="preserve"> </w:t>
      </w:r>
      <w:r w:rsidRPr="00923B20">
        <w:rPr>
          <w:rFonts w:ascii="Times New Roman" w:hAnsi="Times New Roman" w:cs="Times New Roman"/>
          <w:b/>
          <w:bCs/>
          <w:iCs/>
          <w:sz w:val="24"/>
          <w:szCs w:val="24"/>
        </w:rPr>
        <w:t>International Information &amp; Library Review</w:t>
      </w:r>
      <w:r>
        <w:rPr>
          <w:rFonts w:ascii="Times New Roman" w:hAnsi="Times New Roman" w:cs="Times New Roman"/>
          <w:b/>
          <w:bCs/>
          <w:iCs/>
          <w:sz w:val="24"/>
          <w:szCs w:val="24"/>
        </w:rPr>
        <w:t xml:space="preserve">, </w:t>
      </w:r>
      <w:r w:rsidRPr="00923B20">
        <w:rPr>
          <w:rFonts w:ascii="Times New Roman" w:hAnsi="Times New Roman" w:cs="Times New Roman"/>
          <w:sz w:val="24"/>
          <w:szCs w:val="24"/>
        </w:rPr>
        <w:t>53(4),  306-314</w:t>
      </w:r>
    </w:p>
    <w:p w:rsidR="0071575F" w:rsidRDefault="0071575F" w:rsidP="0071575F">
      <w:pPr>
        <w:spacing w:before="0" w:line="240" w:lineRule="auto"/>
        <w:ind w:left="709" w:hanging="720"/>
        <w:rPr>
          <w:rFonts w:ascii="Times New Roman" w:hAnsi="Times New Roman" w:cs="Times New Roman"/>
          <w:b/>
          <w:bCs/>
          <w:sz w:val="24"/>
          <w:szCs w:val="24"/>
        </w:rPr>
      </w:pPr>
      <w:r w:rsidRPr="005B5DDC">
        <w:rPr>
          <w:rFonts w:ascii="Times New Roman" w:hAnsi="Times New Roman" w:cs="Times New Roman"/>
          <w:sz w:val="24"/>
          <w:szCs w:val="24"/>
        </w:rPr>
        <w:t>Afolabi</w:t>
      </w:r>
      <w:r>
        <w:rPr>
          <w:rFonts w:ascii="Times New Roman" w:hAnsi="Times New Roman" w:cs="Times New Roman"/>
          <w:sz w:val="24"/>
          <w:szCs w:val="24"/>
        </w:rPr>
        <w:t xml:space="preserve"> T. </w:t>
      </w:r>
      <w:r w:rsidR="00E95171">
        <w:rPr>
          <w:rFonts w:ascii="Times New Roman" w:hAnsi="Times New Roman" w:cs="Times New Roman"/>
          <w:sz w:val="24"/>
          <w:szCs w:val="24"/>
        </w:rPr>
        <w:t>&amp;</w:t>
      </w:r>
      <w:r>
        <w:rPr>
          <w:rFonts w:ascii="Times New Roman" w:hAnsi="Times New Roman" w:cs="Times New Roman"/>
          <w:sz w:val="24"/>
          <w:szCs w:val="24"/>
        </w:rPr>
        <w:t xml:space="preserve"> Bakare, O. D</w:t>
      </w:r>
      <w:r w:rsidRPr="005B5DDC">
        <w:rPr>
          <w:rFonts w:ascii="Times New Roman" w:hAnsi="Times New Roman" w:cs="Times New Roman"/>
          <w:sz w:val="24"/>
          <w:szCs w:val="24"/>
        </w:rPr>
        <w:t xml:space="preserve">. </w:t>
      </w:r>
      <w:r>
        <w:rPr>
          <w:rFonts w:ascii="Times New Roman" w:hAnsi="Times New Roman" w:cs="Times New Roman"/>
          <w:sz w:val="24"/>
          <w:szCs w:val="24"/>
        </w:rPr>
        <w:t xml:space="preserve">(2024). </w:t>
      </w:r>
      <w:r w:rsidRPr="005B5DDC">
        <w:rPr>
          <w:rFonts w:ascii="Times New Roman" w:hAnsi="Times New Roman" w:cs="Times New Roman"/>
          <w:i/>
          <w:sz w:val="24"/>
          <w:szCs w:val="24"/>
        </w:rPr>
        <w:t xml:space="preserve">Institutional Support, </w:t>
      </w:r>
      <w:r w:rsidR="004F00E4">
        <w:rPr>
          <w:rFonts w:ascii="Times New Roman" w:hAnsi="Times New Roman" w:cs="Times New Roman"/>
          <w:i/>
          <w:sz w:val="24"/>
          <w:szCs w:val="24"/>
        </w:rPr>
        <w:t>E-</w:t>
      </w:r>
      <w:r w:rsidRPr="005B5DDC">
        <w:rPr>
          <w:rFonts w:ascii="Times New Roman" w:hAnsi="Times New Roman" w:cs="Times New Roman"/>
          <w:i/>
          <w:sz w:val="24"/>
          <w:szCs w:val="24"/>
        </w:rPr>
        <w:t xml:space="preserve">Readiness and </w:t>
      </w:r>
      <w:r w:rsidRPr="005B5DDC">
        <w:rPr>
          <w:rFonts w:ascii="Times New Roman" w:hAnsi="Times New Roman" w:cs="Times New Roman"/>
          <w:sz w:val="24"/>
          <w:szCs w:val="24"/>
        </w:rPr>
        <w:t xml:space="preserve"> </w:t>
      </w:r>
      <w:r w:rsidRPr="005B5DDC">
        <w:rPr>
          <w:rFonts w:ascii="Times New Roman" w:hAnsi="Times New Roman" w:cs="Times New Roman"/>
          <w:i/>
          <w:iCs/>
          <w:sz w:val="24"/>
          <w:szCs w:val="24"/>
        </w:rPr>
        <w:t>Digital Reference Service Delivery by Librarians in University Libraries, Oyo State.</w:t>
      </w:r>
      <w:r w:rsidRPr="005B5DDC">
        <w:rPr>
          <w:rFonts w:ascii="Times New Roman" w:hAnsi="Times New Roman" w:cs="Times New Roman"/>
          <w:iCs/>
          <w:sz w:val="24"/>
          <w:szCs w:val="24"/>
        </w:rPr>
        <w:t xml:space="preserve"> , Ibadan, Nigeria</w:t>
      </w:r>
      <w:r w:rsidRPr="005B5DDC">
        <w:rPr>
          <w:rFonts w:ascii="Times New Roman" w:hAnsi="Times New Roman" w:cs="Times New Roman"/>
          <w:i/>
          <w:iCs/>
          <w:sz w:val="24"/>
          <w:szCs w:val="24"/>
        </w:rPr>
        <w:t xml:space="preserve">. </w:t>
      </w:r>
      <w:r w:rsidRPr="005B5DDC">
        <w:rPr>
          <w:rFonts w:ascii="Times New Roman" w:hAnsi="Times New Roman" w:cs="Times New Roman"/>
          <w:b/>
          <w:i/>
          <w:iCs/>
          <w:sz w:val="24"/>
          <w:szCs w:val="24"/>
        </w:rPr>
        <w:t xml:space="preserve">Lead City </w:t>
      </w:r>
      <w:r>
        <w:rPr>
          <w:rFonts w:ascii="Times New Roman" w:hAnsi="Times New Roman" w:cs="Times New Roman"/>
          <w:b/>
          <w:i/>
          <w:iCs/>
          <w:sz w:val="24"/>
          <w:szCs w:val="24"/>
        </w:rPr>
        <w:t xml:space="preserve">University </w:t>
      </w:r>
      <w:r w:rsidRPr="005B5DDC">
        <w:rPr>
          <w:rFonts w:ascii="Times New Roman" w:hAnsi="Times New Roman" w:cs="Times New Roman"/>
          <w:b/>
          <w:i/>
          <w:iCs/>
          <w:sz w:val="24"/>
          <w:szCs w:val="24"/>
        </w:rPr>
        <w:t>Repository</w:t>
      </w:r>
      <w:r>
        <w:rPr>
          <w:rFonts w:ascii="Times New Roman" w:hAnsi="Times New Roman" w:cs="Times New Roman"/>
          <w:b/>
          <w:i/>
          <w:iCs/>
          <w:sz w:val="24"/>
          <w:szCs w:val="24"/>
        </w:rPr>
        <w:t>.</w:t>
      </w:r>
      <w:r w:rsidRPr="005B5DDC">
        <w:rPr>
          <w:rFonts w:ascii="Times New Roman" w:hAnsi="Times New Roman" w:cs="Times New Roman"/>
          <w:sz w:val="24"/>
          <w:szCs w:val="24"/>
        </w:rPr>
        <w:t xml:space="preserve"> </w:t>
      </w:r>
    </w:p>
    <w:p w:rsidR="0071575F" w:rsidRDefault="0071575F" w:rsidP="0071575F">
      <w:pPr>
        <w:spacing w:before="0" w:line="240" w:lineRule="auto"/>
        <w:ind w:left="709" w:hanging="720"/>
        <w:rPr>
          <w:rFonts w:ascii="Times New Roman" w:hAnsi="Times New Roman" w:cs="Times New Roman"/>
          <w:b/>
          <w:sz w:val="24"/>
          <w:szCs w:val="24"/>
        </w:rPr>
      </w:pPr>
      <w:r>
        <w:rPr>
          <w:rFonts w:ascii="Times New Roman" w:hAnsi="Times New Roman" w:cs="Times New Roman"/>
          <w:sz w:val="24"/>
          <w:szCs w:val="24"/>
        </w:rPr>
        <w:t>Akagha, N. C. (2021). Use of Social Media in Delivering Reference Services by Librarians in FUTO Libraries</w:t>
      </w:r>
      <w:r w:rsidR="004F00E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Library Philosophy and Practice (e-journal), 6611.</w:t>
      </w:r>
    </w:p>
    <w:p w:rsidR="0071575F" w:rsidRDefault="005D1325" w:rsidP="0071575F">
      <w:pPr>
        <w:spacing w:before="0" w:line="240" w:lineRule="auto"/>
        <w:ind w:left="709" w:hanging="720"/>
        <w:rPr>
          <w:rFonts w:ascii="Times New Roman" w:hAnsi="Times New Roman" w:cs="Times New Roman"/>
          <w:b/>
          <w:bCs/>
          <w:sz w:val="24"/>
          <w:szCs w:val="24"/>
        </w:rPr>
      </w:pPr>
      <w:r w:rsidRPr="005D1325">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9" type="#_x0000_t75" style="position:absolute;left:0;text-align:left;margin-left:88.6pt;margin-top:122.9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">
            <v:imagedata r:id="rId9" o:title=""/>
            <o:lock v:ext="edit" rotation="t" aspectratio="f"/>
          </v:shape>
        </w:pict>
      </w:r>
      <w:r w:rsidR="0071575F">
        <w:rPr>
          <w:rFonts w:ascii="Times New Roman" w:hAnsi="Times New Roman" w:cs="Times New Roman"/>
          <w:sz w:val="24"/>
          <w:szCs w:val="24"/>
        </w:rPr>
        <w:t xml:space="preserve">Ali, A. M., Asuquo, B, E. &amp; Mbah, G. (2023). Social Media Use: A Catalyst for Service Delivery in Academic Libraries in South-South Nigeria. </w:t>
      </w:r>
      <w:r w:rsidR="0071575F">
        <w:rPr>
          <w:rFonts w:ascii="Times New Roman" w:hAnsi="Times New Roman" w:cs="Times New Roman"/>
          <w:b/>
          <w:bCs/>
          <w:sz w:val="24"/>
          <w:szCs w:val="24"/>
        </w:rPr>
        <w:t>Library Philosophy and Practice (e-journal), 7686.</w:t>
      </w:r>
    </w:p>
    <w:p w:rsidR="0071575F" w:rsidRDefault="005D1325" w:rsidP="0071575F">
      <w:pPr>
        <w:spacing w:before="0" w:line="240" w:lineRule="auto"/>
        <w:ind w:left="709" w:hanging="720"/>
        <w:rPr>
          <w:rFonts w:ascii="Times New Roman" w:hAnsi="Times New Roman" w:cs="Times New Roman"/>
          <w:sz w:val="24"/>
          <w:szCs w:val="24"/>
        </w:rPr>
      </w:pPr>
      <w:r>
        <w:rPr>
          <w:rFonts w:ascii="Times New Roman" w:hAnsi="Times New Roman" w:cs="Times New Roman"/>
          <w:noProof/>
          <w:sz w:val="24"/>
          <w:szCs w:val="24"/>
        </w:rPr>
        <w:pict>
          <v:shape id="Ink 3" o:spid="_x0000_s1028" type="#_x0000_t75" style="position:absolute;left:0;text-align:left;margin-left:139.05pt;margin-top:-50.6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">
            <v:imagedata r:id="rId10" o:title=""/>
            <o:lock v:ext="edit" rotation="t" aspectratio="f"/>
          </v:shape>
        </w:pict>
      </w:r>
      <w:r>
        <w:rPr>
          <w:rFonts w:ascii="Times New Roman" w:hAnsi="Times New Roman" w:cs="Times New Roman"/>
          <w:noProof/>
          <w:sz w:val="24"/>
          <w:szCs w:val="24"/>
        </w:rPr>
        <w:pict>
          <v:shape id="Ink 2" o:spid="_x0000_s1027" type="#_x0000_t75" style="position:absolute;left:0;text-align:left;margin-left:90.35pt;margin-top:-19.95pt;width:1.85pt;height:2.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">
            <v:imagedata r:id="rId11" o:title=""/>
            <o:lock v:ext="edit" rotation="t" aspectratio="f"/>
          </v:shape>
        </w:pict>
      </w:r>
      <w:r w:rsidR="0071575F">
        <w:rPr>
          <w:rFonts w:ascii="Times New Roman" w:hAnsi="Times New Roman" w:cs="Times New Roman"/>
          <w:sz w:val="24"/>
          <w:szCs w:val="24"/>
        </w:rPr>
        <w:t xml:space="preserve">Awurdi, A. P. (2019). </w:t>
      </w:r>
      <w:r w:rsidR="0071575F">
        <w:rPr>
          <w:rFonts w:ascii="Times New Roman" w:hAnsi="Times New Roman" w:cs="Times New Roman"/>
          <w:i/>
          <w:iCs/>
          <w:sz w:val="24"/>
          <w:szCs w:val="24"/>
        </w:rPr>
        <w:t xml:space="preserve">Perception of Librarians towards Use of Social Media for Information Service Delivery: A Conceptual Paper. </w:t>
      </w:r>
      <w:r w:rsidR="0071575F">
        <w:rPr>
          <w:rFonts w:ascii="Times New Roman" w:hAnsi="Times New Roman" w:cs="Times New Roman"/>
          <w:b/>
          <w:bCs/>
          <w:sz w:val="24"/>
          <w:szCs w:val="24"/>
        </w:rPr>
        <w:t xml:space="preserve">American International Journal of Multidisciplinary Scientific Research; </w:t>
      </w:r>
      <w:r w:rsidR="0071575F">
        <w:rPr>
          <w:rFonts w:ascii="Times New Roman" w:hAnsi="Times New Roman" w:cs="Times New Roman"/>
          <w:b/>
          <w:sz w:val="24"/>
          <w:szCs w:val="24"/>
        </w:rPr>
        <w:t>Centre for Research on Islamic Banking &amp; Finance and Business</w:t>
      </w:r>
      <w:r w:rsidR="0071575F">
        <w:rPr>
          <w:rFonts w:ascii="Times New Roman" w:hAnsi="Times New Roman" w:cs="Times New Roman"/>
          <w:sz w:val="24"/>
          <w:szCs w:val="24"/>
        </w:rPr>
        <w:t xml:space="preserve"> 5(1).</w:t>
      </w:r>
    </w:p>
    <w:p w:rsidR="0071575F" w:rsidRDefault="0071575F" w:rsidP="0071575F">
      <w:pPr>
        <w:spacing w:before="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Bakare, O. D. (2018). </w:t>
      </w:r>
      <w:r w:rsidRPr="00241C5B">
        <w:rPr>
          <w:rFonts w:ascii="Times New Roman" w:hAnsi="Times New Roman" w:cs="Times New Roman"/>
          <w:i/>
          <w:iCs/>
          <w:sz w:val="24"/>
          <w:szCs w:val="24"/>
        </w:rPr>
        <w:t>Social Media Technologies (SMT) as the Way Forward</w:t>
      </w:r>
      <w:r>
        <w:rPr>
          <w:rFonts w:ascii="Times New Roman" w:hAnsi="Times New Roman" w:cs="Times New Roman"/>
          <w:sz w:val="24"/>
          <w:szCs w:val="24"/>
        </w:rPr>
        <w:t xml:space="preserve">. </w:t>
      </w:r>
      <w:r w:rsidRPr="00241C5B">
        <w:rPr>
          <w:rFonts w:ascii="Times New Roman" w:hAnsi="Times New Roman" w:cs="Times New Roman"/>
          <w:b/>
          <w:bCs/>
          <w:sz w:val="24"/>
          <w:szCs w:val="24"/>
        </w:rPr>
        <w:t>Library Philosophy and Practice (e-journal), 1605</w:t>
      </w:r>
      <w:r>
        <w:rPr>
          <w:rFonts w:ascii="Times New Roman" w:hAnsi="Times New Roman" w:cs="Times New Roman"/>
          <w:sz w:val="24"/>
          <w:szCs w:val="24"/>
        </w:rPr>
        <w:t>.</w:t>
      </w:r>
    </w:p>
    <w:p w:rsidR="0071575F" w:rsidRPr="00241C5B" w:rsidRDefault="0071575F" w:rsidP="0071575F">
      <w:pPr>
        <w:spacing w:before="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Bakare, O. D. (2018). The Use of </w:t>
      </w:r>
      <w:r w:rsidRPr="00241C5B">
        <w:rPr>
          <w:rFonts w:ascii="Times New Roman" w:hAnsi="Times New Roman" w:cs="Times New Roman"/>
          <w:i/>
          <w:iCs/>
          <w:sz w:val="24"/>
          <w:szCs w:val="24"/>
        </w:rPr>
        <w:t>Social Media Technologies (SMT) a</w:t>
      </w:r>
      <w:r>
        <w:rPr>
          <w:rFonts w:ascii="Times New Roman" w:hAnsi="Times New Roman" w:cs="Times New Roman"/>
          <w:i/>
          <w:iCs/>
          <w:sz w:val="24"/>
          <w:szCs w:val="24"/>
        </w:rPr>
        <w:t xml:space="preserve">mong Academic Librarians in South-West, Nigeria. </w:t>
      </w:r>
      <w:r>
        <w:rPr>
          <w:rFonts w:ascii="Times New Roman" w:hAnsi="Times New Roman" w:cs="Times New Roman"/>
          <w:b/>
          <w:bCs/>
          <w:sz w:val="24"/>
          <w:szCs w:val="24"/>
        </w:rPr>
        <w:t xml:space="preserve">Bulletin of IEEE Technical  Committee on Digital Libraries, </w:t>
      </w:r>
      <w:r>
        <w:rPr>
          <w:rFonts w:ascii="Times New Roman" w:hAnsi="Times New Roman" w:cs="Times New Roman"/>
          <w:sz w:val="24"/>
          <w:szCs w:val="24"/>
        </w:rPr>
        <w:t xml:space="preserve"> 13(2), 1-12.</w:t>
      </w:r>
    </w:p>
    <w:p w:rsidR="0071575F" w:rsidRPr="00FC500D" w:rsidRDefault="0071575F" w:rsidP="0071575F">
      <w:pPr>
        <w:tabs>
          <w:tab w:val="left" w:pos="540"/>
          <w:tab w:val="left" w:pos="810"/>
          <w:tab w:val="left" w:pos="8820"/>
        </w:tabs>
        <w:spacing w:before="0" w:line="240" w:lineRule="auto"/>
        <w:ind w:left="567" w:right="19" w:hanging="539"/>
        <w:rPr>
          <w:rFonts w:ascii="Times New Roman" w:hAnsi="Times New Roman" w:cs="Times New Roman"/>
          <w:i/>
          <w:sz w:val="24"/>
          <w:szCs w:val="24"/>
        </w:rPr>
      </w:pPr>
      <w:r w:rsidRPr="00923B20">
        <w:rPr>
          <w:rFonts w:ascii="Times New Roman" w:hAnsi="Times New Roman" w:cs="Times New Roman"/>
          <w:sz w:val="24"/>
          <w:szCs w:val="24"/>
        </w:rPr>
        <w:t xml:space="preserve">Bakare, O.D., Chiemenem, C.M., Bamigboye, O.B  &amp; Okonedo, S. </w:t>
      </w:r>
      <w:r>
        <w:rPr>
          <w:rFonts w:ascii="Times New Roman" w:hAnsi="Times New Roman" w:cs="Times New Roman"/>
          <w:sz w:val="24"/>
          <w:szCs w:val="24"/>
        </w:rPr>
        <w:t xml:space="preserve">(2015). </w:t>
      </w:r>
      <w:r w:rsidRPr="00923B20">
        <w:rPr>
          <w:rFonts w:ascii="Times New Roman" w:hAnsi="Times New Roman" w:cs="Times New Roman"/>
          <w:i/>
          <w:iCs/>
          <w:sz w:val="24"/>
          <w:szCs w:val="24"/>
        </w:rPr>
        <w:t>Social Media Tools as Medium for Knowledge Sharing among Students and Academic Staff of Nigerian Universities: Case Study of Students</w:t>
      </w:r>
      <w:r w:rsidR="004F00E4">
        <w:rPr>
          <w:rFonts w:ascii="Times New Roman" w:hAnsi="Times New Roman" w:cs="Times New Roman"/>
          <w:i/>
          <w:iCs/>
          <w:sz w:val="24"/>
          <w:szCs w:val="24"/>
        </w:rPr>
        <w:t>'</w:t>
      </w:r>
      <w:r w:rsidRPr="00923B20">
        <w:rPr>
          <w:rFonts w:ascii="Times New Roman" w:hAnsi="Times New Roman" w:cs="Times New Roman"/>
          <w:i/>
          <w:iCs/>
          <w:sz w:val="24"/>
          <w:szCs w:val="24"/>
        </w:rPr>
        <w:t xml:space="preserve"> and Academic Staff of the Federal University of Agriculture, Abeokuta, Ogun State, Nigeria</w:t>
      </w:r>
      <w:r w:rsidRPr="00923B20">
        <w:rPr>
          <w:rFonts w:ascii="Times New Roman" w:hAnsi="Times New Roman" w:cs="Times New Roman"/>
          <w:sz w:val="24"/>
          <w:szCs w:val="24"/>
        </w:rPr>
        <w:t xml:space="preserve">. </w:t>
      </w:r>
      <w:r w:rsidRPr="00923B20">
        <w:rPr>
          <w:rFonts w:ascii="Times New Roman" w:hAnsi="Times New Roman" w:cs="Times New Roman"/>
          <w:b/>
          <w:sz w:val="24"/>
          <w:szCs w:val="24"/>
        </w:rPr>
        <w:t>New Media and Mass Communication (IISTE)</w:t>
      </w:r>
      <w:r>
        <w:rPr>
          <w:rFonts w:ascii="Times New Roman" w:hAnsi="Times New Roman" w:cs="Times New Roman"/>
          <w:b/>
          <w:sz w:val="24"/>
          <w:szCs w:val="24"/>
        </w:rPr>
        <w:t>,</w:t>
      </w:r>
      <w:r w:rsidRPr="00923B20">
        <w:rPr>
          <w:rFonts w:ascii="Times New Roman" w:hAnsi="Times New Roman" w:cs="Times New Roman"/>
          <w:b/>
          <w:sz w:val="24"/>
          <w:szCs w:val="24"/>
        </w:rPr>
        <w:t xml:space="preserve"> </w:t>
      </w:r>
      <w:r w:rsidRPr="00923B20">
        <w:rPr>
          <w:rFonts w:ascii="Times New Roman" w:hAnsi="Times New Roman" w:cs="Times New Roman"/>
          <w:sz w:val="24"/>
          <w:szCs w:val="24"/>
        </w:rPr>
        <w:t>35, 35-67.</w:t>
      </w:r>
      <w:r w:rsidRPr="0013288C">
        <w:rPr>
          <w:rFonts w:ascii="Times New Roman" w:hAnsi="Times New Roman" w:cs="Times New Roman"/>
          <w:sz w:val="24"/>
          <w:szCs w:val="24"/>
        </w:rPr>
        <w:t xml:space="preserve"> </w:t>
      </w:r>
    </w:p>
    <w:p w:rsidR="0071575F" w:rsidRPr="00923B20" w:rsidRDefault="0071575F" w:rsidP="0071575F">
      <w:pPr>
        <w:tabs>
          <w:tab w:val="left" w:pos="540"/>
          <w:tab w:val="left" w:pos="810"/>
          <w:tab w:val="left" w:pos="8820"/>
        </w:tabs>
        <w:spacing w:before="0" w:line="240" w:lineRule="auto"/>
        <w:ind w:left="709" w:right="17" w:hanging="709"/>
        <w:rPr>
          <w:rFonts w:ascii="Times New Roman" w:hAnsi="Times New Roman" w:cs="Times New Roman"/>
          <w:sz w:val="24"/>
          <w:szCs w:val="24"/>
        </w:rPr>
      </w:pPr>
      <w:r w:rsidRPr="00923B20">
        <w:rPr>
          <w:rFonts w:ascii="Times New Roman" w:hAnsi="Times New Roman" w:cs="Times New Roman"/>
          <w:sz w:val="24"/>
          <w:szCs w:val="24"/>
        </w:rPr>
        <w:t>Helal</w:t>
      </w:r>
      <w:r>
        <w:rPr>
          <w:rFonts w:ascii="Times New Roman" w:hAnsi="Times New Roman" w:cs="Times New Roman"/>
          <w:sz w:val="24"/>
          <w:szCs w:val="24"/>
        </w:rPr>
        <w:t>,</w:t>
      </w:r>
      <w:r w:rsidRPr="00923B20">
        <w:rPr>
          <w:rFonts w:ascii="Times New Roman" w:hAnsi="Times New Roman" w:cs="Times New Roman"/>
          <w:sz w:val="24"/>
          <w:szCs w:val="24"/>
        </w:rPr>
        <w:t xml:space="preserve"> U</w:t>
      </w:r>
      <w:r>
        <w:rPr>
          <w:rFonts w:ascii="Times New Roman" w:hAnsi="Times New Roman" w:cs="Times New Roman"/>
          <w:sz w:val="24"/>
          <w:szCs w:val="24"/>
        </w:rPr>
        <w:t>. M.</w:t>
      </w:r>
      <w:r w:rsidRPr="00923B20">
        <w:rPr>
          <w:rFonts w:ascii="Times New Roman" w:hAnsi="Times New Roman" w:cs="Times New Roman"/>
          <w:sz w:val="24"/>
          <w:szCs w:val="24"/>
        </w:rPr>
        <w:t xml:space="preserve">, Chowdhury, H. K.  &amp; </w:t>
      </w:r>
      <w:r>
        <w:rPr>
          <w:rFonts w:ascii="Times New Roman" w:hAnsi="Times New Roman" w:cs="Times New Roman"/>
          <w:sz w:val="24"/>
          <w:szCs w:val="24"/>
        </w:rPr>
        <w:t xml:space="preserve">S. </w:t>
      </w:r>
      <w:r w:rsidRPr="00923B20">
        <w:rPr>
          <w:rFonts w:ascii="Times New Roman" w:hAnsi="Times New Roman" w:cs="Times New Roman"/>
          <w:sz w:val="24"/>
          <w:szCs w:val="24"/>
        </w:rPr>
        <w:t xml:space="preserve">Islam, </w:t>
      </w:r>
      <w:r>
        <w:rPr>
          <w:rFonts w:ascii="Times New Roman" w:hAnsi="Times New Roman" w:cs="Times New Roman"/>
          <w:sz w:val="24"/>
          <w:szCs w:val="24"/>
        </w:rPr>
        <w:t>(2022)</w:t>
      </w:r>
      <w:r w:rsidRPr="00923B20">
        <w:rPr>
          <w:rFonts w:ascii="Times New Roman" w:hAnsi="Times New Roman" w:cs="Times New Roman"/>
          <w:sz w:val="24"/>
          <w:szCs w:val="24"/>
        </w:rPr>
        <w:t xml:space="preserve">. </w:t>
      </w:r>
      <w:r w:rsidRPr="00923B20">
        <w:rPr>
          <w:rFonts w:ascii="Times New Roman" w:hAnsi="Times New Roman" w:cs="Times New Roman"/>
          <w:i/>
          <w:iCs/>
          <w:sz w:val="24"/>
          <w:szCs w:val="24"/>
        </w:rPr>
        <w:t xml:space="preserve">Digital Reference Service in Academic Libraries in Bangladesh: a Practical Experience. </w:t>
      </w:r>
      <w:r w:rsidRPr="00923B20">
        <w:rPr>
          <w:rFonts w:ascii="Times New Roman" w:hAnsi="Times New Roman" w:cs="Times New Roman"/>
          <w:sz w:val="24"/>
          <w:szCs w:val="24"/>
        </w:rPr>
        <w:t xml:space="preserve">Conference Paper, May 2022, 1-11. </w:t>
      </w:r>
    </w:p>
    <w:p w:rsidR="0071575F" w:rsidRDefault="0071575F" w:rsidP="0071575F">
      <w:pPr>
        <w:spacing w:before="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Mackey. </w:t>
      </w:r>
      <w:r>
        <w:rPr>
          <w:rFonts w:ascii="Times New Roman" w:hAnsi="Times New Roman" w:cs="Times New Roman"/>
          <w:i/>
          <w:sz w:val="24"/>
          <w:szCs w:val="24"/>
        </w:rPr>
        <w:t>Copy of thesis draft: Uses and Gratification Theory &amp; How TikTok Affects the Body Images of Young Adults</w:t>
      </w:r>
      <w:r>
        <w:rPr>
          <w:rFonts w:ascii="Times New Roman" w:hAnsi="Times New Roman" w:cs="Times New Roman"/>
          <w:sz w:val="24"/>
          <w:szCs w:val="24"/>
        </w:rPr>
        <w:t>, 2022.</w:t>
      </w:r>
    </w:p>
    <w:p w:rsidR="0071575F" w:rsidRDefault="0071575F" w:rsidP="0071575F">
      <w:pPr>
        <w:spacing w:before="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Malloli, S.(2020). Unit-3 Uses and Gratification Theory. Indira Gandhi National Open  University, New Delhi </w:t>
      </w:r>
    </w:p>
    <w:p w:rsidR="0071575F" w:rsidRDefault="0071575F" w:rsidP="0071575F">
      <w:pPr>
        <w:spacing w:before="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Nwachi, C. B &amp; Anozie, C., (2019). "Appraisal of the Synchronous and Asynchronous Techniques of Marketing Library Services in University Libraries" Library Philosophy and Practice (e-journal). 2970. </w:t>
      </w:r>
      <w:hyperlink r:id="rId12" w:history="1">
        <w:r>
          <w:rPr>
            <w:rStyle w:val="Hyperlink"/>
            <w:rFonts w:ascii="Times New Roman" w:hAnsi="Times New Roman" w:cs="Times New Roman"/>
            <w:sz w:val="24"/>
            <w:szCs w:val="24"/>
          </w:rPr>
          <w:t>https://digitalcommons.unl.edu/libphilprac/2970</w:t>
        </w:r>
      </w:hyperlink>
    </w:p>
    <w:p w:rsidR="0071575F" w:rsidRDefault="0071575F" w:rsidP="0071575F">
      <w:pPr>
        <w:spacing w:before="0" w:line="240" w:lineRule="auto"/>
        <w:ind w:left="709" w:hanging="720"/>
        <w:rPr>
          <w:rFonts w:ascii="Times New Roman" w:hAnsi="Times New Roman" w:cs="Times New Roman"/>
          <w:sz w:val="24"/>
          <w:szCs w:val="24"/>
        </w:rPr>
      </w:pPr>
      <w:r w:rsidRPr="005B5DDC">
        <w:rPr>
          <w:rFonts w:ascii="Times New Roman" w:hAnsi="Times New Roman" w:cs="Times New Roman"/>
          <w:sz w:val="24"/>
          <w:szCs w:val="24"/>
        </w:rPr>
        <w:t>Okoli, U. C.</w:t>
      </w:r>
      <w:r>
        <w:rPr>
          <w:rFonts w:ascii="Times New Roman" w:hAnsi="Times New Roman" w:cs="Times New Roman"/>
          <w:sz w:val="24"/>
          <w:szCs w:val="24"/>
        </w:rPr>
        <w:t xml:space="preserve">, </w:t>
      </w:r>
      <w:r w:rsidRPr="005B5DDC">
        <w:rPr>
          <w:rFonts w:ascii="Times New Roman" w:hAnsi="Times New Roman" w:cs="Times New Roman"/>
          <w:sz w:val="24"/>
          <w:szCs w:val="24"/>
        </w:rPr>
        <w:t>Ukwedeh</w:t>
      </w:r>
      <w:r>
        <w:rPr>
          <w:rFonts w:ascii="Times New Roman" w:hAnsi="Times New Roman" w:cs="Times New Roman"/>
          <w:sz w:val="24"/>
          <w:szCs w:val="24"/>
        </w:rPr>
        <w:t xml:space="preserve">, </w:t>
      </w:r>
      <w:r w:rsidRPr="005B5DDC">
        <w:rPr>
          <w:rFonts w:ascii="Times New Roman" w:hAnsi="Times New Roman" w:cs="Times New Roman"/>
          <w:sz w:val="24"/>
          <w:szCs w:val="24"/>
        </w:rPr>
        <w:t>D. O.  &amp; Joseph</w:t>
      </w:r>
      <w:r>
        <w:rPr>
          <w:rFonts w:ascii="Times New Roman" w:hAnsi="Times New Roman" w:cs="Times New Roman"/>
          <w:sz w:val="24"/>
          <w:szCs w:val="24"/>
        </w:rPr>
        <w:t xml:space="preserve">, </w:t>
      </w:r>
      <w:r w:rsidRPr="005B5DDC">
        <w:rPr>
          <w:rFonts w:ascii="Times New Roman" w:hAnsi="Times New Roman" w:cs="Times New Roman"/>
          <w:sz w:val="24"/>
          <w:szCs w:val="24"/>
        </w:rPr>
        <w:t>A. I.</w:t>
      </w:r>
      <w:r>
        <w:rPr>
          <w:rFonts w:ascii="Times New Roman" w:hAnsi="Times New Roman" w:cs="Times New Roman"/>
          <w:sz w:val="24"/>
          <w:szCs w:val="24"/>
        </w:rPr>
        <w:t xml:space="preserve"> (2021). </w:t>
      </w:r>
      <w:r w:rsidRPr="005B5DDC">
        <w:rPr>
          <w:rFonts w:ascii="Times New Roman" w:hAnsi="Times New Roman" w:cs="Times New Roman"/>
          <w:i/>
          <w:sz w:val="24"/>
          <w:szCs w:val="24"/>
        </w:rPr>
        <w:t>Digital Reference Services In Academic Libraries in Nigeria: Effec</w:t>
      </w:r>
      <w:r>
        <w:rPr>
          <w:rFonts w:ascii="Times New Roman" w:hAnsi="Times New Roman" w:cs="Times New Roman"/>
          <w:i/>
          <w:sz w:val="24"/>
          <w:szCs w:val="24"/>
        </w:rPr>
        <w:t xml:space="preserve">. </w:t>
      </w:r>
      <w:r w:rsidRPr="005B5DDC">
        <w:rPr>
          <w:rFonts w:ascii="Times New Roman" w:hAnsi="Times New Roman" w:cs="Times New Roman"/>
          <w:sz w:val="24"/>
          <w:szCs w:val="24"/>
        </w:rPr>
        <w:t xml:space="preserve"> </w:t>
      </w:r>
      <w:r w:rsidRPr="005B5DDC">
        <w:rPr>
          <w:rFonts w:ascii="Times New Roman" w:hAnsi="Times New Roman" w:cs="Times New Roman"/>
          <w:b/>
          <w:sz w:val="24"/>
          <w:szCs w:val="24"/>
        </w:rPr>
        <w:t xml:space="preserve">Journal of Applied Information Science and Technology, </w:t>
      </w:r>
      <w:r w:rsidRPr="005B5DDC">
        <w:rPr>
          <w:rFonts w:ascii="Times New Roman" w:hAnsi="Times New Roman" w:cs="Times New Roman"/>
          <w:sz w:val="24"/>
          <w:szCs w:val="24"/>
        </w:rPr>
        <w:t>14</w:t>
      </w:r>
      <w:r>
        <w:rPr>
          <w:rFonts w:ascii="Times New Roman" w:hAnsi="Times New Roman" w:cs="Times New Roman"/>
          <w:sz w:val="24"/>
          <w:szCs w:val="24"/>
        </w:rPr>
        <w:t>(</w:t>
      </w:r>
      <w:r w:rsidRPr="005B5DDC">
        <w:rPr>
          <w:rFonts w:ascii="Times New Roman" w:hAnsi="Times New Roman" w:cs="Times New Roman"/>
          <w:sz w:val="24"/>
          <w:szCs w:val="24"/>
        </w:rPr>
        <w:t>1</w:t>
      </w:r>
      <w:r>
        <w:rPr>
          <w:rFonts w:ascii="Times New Roman" w:hAnsi="Times New Roman" w:cs="Times New Roman"/>
          <w:sz w:val="24"/>
          <w:szCs w:val="24"/>
        </w:rPr>
        <w:t>).</w:t>
      </w:r>
      <w:r w:rsidRPr="005B5DDC">
        <w:rPr>
          <w:rFonts w:ascii="Times New Roman" w:hAnsi="Times New Roman" w:cs="Times New Roman"/>
          <w:sz w:val="24"/>
          <w:szCs w:val="24"/>
        </w:rPr>
        <w:t xml:space="preserve"> </w:t>
      </w:r>
    </w:p>
    <w:p w:rsidR="00E95171" w:rsidRDefault="00E95171" w:rsidP="0071575F">
      <w:pPr>
        <w:spacing w:before="0" w:line="240" w:lineRule="auto"/>
        <w:ind w:left="709" w:hanging="720"/>
        <w:rPr>
          <w:rFonts w:ascii="Times New Roman" w:hAnsi="Times New Roman" w:cs="Times New Roman"/>
          <w:iCs/>
          <w:sz w:val="24"/>
          <w:szCs w:val="24"/>
        </w:rPr>
      </w:pPr>
      <w:r w:rsidRPr="00923B20">
        <w:rPr>
          <w:rFonts w:ascii="Times New Roman" w:hAnsi="Times New Roman" w:cs="Times New Roman"/>
          <w:sz w:val="24"/>
          <w:szCs w:val="24"/>
        </w:rPr>
        <w:t xml:space="preserve">Olufunke, A. O.  </w:t>
      </w:r>
      <w:r>
        <w:rPr>
          <w:rFonts w:ascii="Times New Roman" w:hAnsi="Times New Roman" w:cs="Times New Roman"/>
          <w:sz w:val="24"/>
          <w:szCs w:val="24"/>
        </w:rPr>
        <w:t xml:space="preserve">(2017). </w:t>
      </w:r>
      <w:r w:rsidRPr="00923B20">
        <w:rPr>
          <w:rFonts w:ascii="Times New Roman" w:hAnsi="Times New Roman" w:cs="Times New Roman"/>
          <w:i/>
          <w:sz w:val="24"/>
          <w:szCs w:val="24"/>
        </w:rPr>
        <w:t xml:space="preserve">ICT Skills, Social Media Use and Service Delivery by Librarians in Federal Universities in </w:t>
      </w:r>
      <w:r w:rsidR="004F00E4">
        <w:rPr>
          <w:rFonts w:ascii="Times New Roman" w:hAnsi="Times New Roman" w:cs="Times New Roman"/>
          <w:i/>
          <w:sz w:val="24"/>
          <w:szCs w:val="24"/>
        </w:rPr>
        <w:t>S</w:t>
      </w:r>
      <w:r w:rsidRPr="00923B20">
        <w:rPr>
          <w:rFonts w:ascii="Times New Roman" w:hAnsi="Times New Roman" w:cs="Times New Roman"/>
          <w:i/>
          <w:sz w:val="24"/>
          <w:szCs w:val="24"/>
        </w:rPr>
        <w:t>outh-West, Nigeria</w:t>
      </w:r>
      <w:r w:rsidRPr="00923B20">
        <w:rPr>
          <w:rFonts w:ascii="Times New Roman" w:hAnsi="Times New Roman" w:cs="Times New Roman"/>
          <w:sz w:val="24"/>
          <w:szCs w:val="24"/>
        </w:rPr>
        <w:t xml:space="preserve">. Published </w:t>
      </w:r>
      <w:r w:rsidRPr="00923B20">
        <w:rPr>
          <w:rFonts w:ascii="Times New Roman" w:hAnsi="Times New Roman" w:cs="Times New Roman"/>
          <w:iCs/>
          <w:sz w:val="24"/>
          <w:szCs w:val="24"/>
        </w:rPr>
        <w:t>Msc, Thesis</w:t>
      </w:r>
      <w:r>
        <w:rPr>
          <w:rFonts w:ascii="Times New Roman" w:hAnsi="Times New Roman" w:cs="Times New Roman"/>
          <w:iCs/>
          <w:sz w:val="24"/>
          <w:szCs w:val="24"/>
        </w:rPr>
        <w:t>.</w:t>
      </w:r>
    </w:p>
    <w:p w:rsidR="00E95171" w:rsidRPr="00E95171" w:rsidRDefault="00E95171" w:rsidP="0071575F">
      <w:pPr>
        <w:spacing w:before="0" w:line="240" w:lineRule="auto"/>
        <w:ind w:left="709" w:hanging="720"/>
        <w:rPr>
          <w:rFonts w:ascii="Times New Roman" w:hAnsi="Times New Roman" w:cs="Times New Roman"/>
          <w:i/>
          <w:sz w:val="24"/>
          <w:szCs w:val="24"/>
        </w:rPr>
      </w:pPr>
      <w:r>
        <w:rPr>
          <w:rFonts w:ascii="Times New Roman" w:hAnsi="Times New Roman" w:cs="Times New Roman"/>
          <w:iCs/>
          <w:sz w:val="24"/>
          <w:szCs w:val="24"/>
        </w:rPr>
        <w:t xml:space="preserve">Reysa, A. &amp; Yelizaveta, k. (2018). </w:t>
      </w:r>
      <w:r>
        <w:rPr>
          <w:rFonts w:ascii="Times New Roman" w:hAnsi="Times New Roman" w:cs="Times New Roman"/>
          <w:i/>
          <w:sz w:val="24"/>
          <w:szCs w:val="24"/>
        </w:rPr>
        <w:t>Synchronous and Asynchronous Engagement in Virtual Library Services as Learning Support System from the Perspective of Post-Graduate Students: A Case Study.</w:t>
      </w:r>
      <w:r w:rsidRPr="005B5DDC">
        <w:rPr>
          <w:rFonts w:ascii="Times New Roman" w:hAnsi="Times New Roman" w:cs="Times New Roman"/>
          <w:b/>
          <w:sz w:val="24"/>
          <w:szCs w:val="24"/>
        </w:rPr>
        <w:t xml:space="preserve">Journal of Information Science </w:t>
      </w:r>
      <w:r w:rsidR="00E52CEE">
        <w:rPr>
          <w:rFonts w:ascii="Times New Roman" w:hAnsi="Times New Roman" w:cs="Times New Roman"/>
          <w:b/>
          <w:sz w:val="24"/>
          <w:szCs w:val="24"/>
        </w:rPr>
        <w:t xml:space="preserve">Theory </w:t>
      </w:r>
      <w:r w:rsidRPr="005B5DDC">
        <w:rPr>
          <w:rFonts w:ascii="Times New Roman" w:hAnsi="Times New Roman" w:cs="Times New Roman"/>
          <w:b/>
          <w:sz w:val="24"/>
          <w:szCs w:val="24"/>
        </w:rPr>
        <w:t xml:space="preserve">and </w:t>
      </w:r>
      <w:r w:rsidR="00E52CEE">
        <w:rPr>
          <w:rFonts w:ascii="Times New Roman" w:hAnsi="Times New Roman" w:cs="Times New Roman"/>
          <w:b/>
          <w:sz w:val="24"/>
          <w:szCs w:val="24"/>
        </w:rPr>
        <w:t xml:space="preserve">Practice, </w:t>
      </w:r>
      <w:r w:rsidR="00E52CEE" w:rsidRPr="00E52CEE">
        <w:rPr>
          <w:rFonts w:ascii="Times New Roman" w:hAnsi="Times New Roman" w:cs="Times New Roman"/>
          <w:bCs/>
          <w:sz w:val="24"/>
          <w:szCs w:val="24"/>
        </w:rPr>
        <w:t>6</w:t>
      </w:r>
      <w:r w:rsidRPr="00E52CEE">
        <w:rPr>
          <w:rFonts w:ascii="Times New Roman" w:hAnsi="Times New Roman" w:cs="Times New Roman"/>
          <w:bCs/>
          <w:sz w:val="24"/>
          <w:szCs w:val="24"/>
        </w:rPr>
        <w:t>(</w:t>
      </w:r>
      <w:r w:rsidRPr="005B5DDC">
        <w:rPr>
          <w:rFonts w:ascii="Times New Roman" w:hAnsi="Times New Roman" w:cs="Times New Roman"/>
          <w:sz w:val="24"/>
          <w:szCs w:val="24"/>
        </w:rPr>
        <w:t>1</w:t>
      </w:r>
      <w:r>
        <w:rPr>
          <w:rFonts w:ascii="Times New Roman" w:hAnsi="Times New Roman" w:cs="Times New Roman"/>
          <w:sz w:val="24"/>
          <w:szCs w:val="24"/>
        </w:rPr>
        <w:t>)</w:t>
      </w:r>
      <w:r w:rsidR="00E52CEE">
        <w:rPr>
          <w:rFonts w:ascii="Times New Roman" w:hAnsi="Times New Roman" w:cs="Times New Roman"/>
          <w:sz w:val="24"/>
          <w:szCs w:val="24"/>
        </w:rPr>
        <w:t>. 45-64</w:t>
      </w:r>
      <w:r>
        <w:rPr>
          <w:rFonts w:ascii="Times New Roman" w:hAnsi="Times New Roman" w:cs="Times New Roman"/>
          <w:sz w:val="24"/>
          <w:szCs w:val="24"/>
        </w:rPr>
        <w:t>.</w:t>
      </w:r>
      <w:r w:rsidRPr="005B5DDC">
        <w:rPr>
          <w:rFonts w:ascii="Times New Roman" w:hAnsi="Times New Roman" w:cs="Times New Roman"/>
          <w:sz w:val="24"/>
          <w:szCs w:val="24"/>
        </w:rPr>
        <w:t xml:space="preserve"> </w:t>
      </w:r>
      <w:r>
        <w:rPr>
          <w:rFonts w:ascii="Times New Roman" w:hAnsi="Times New Roman" w:cs="Times New Roman"/>
          <w:i/>
          <w:sz w:val="24"/>
          <w:szCs w:val="24"/>
        </w:rPr>
        <w:t xml:space="preserve"> </w:t>
      </w:r>
    </w:p>
    <w:p w:rsidR="0071575F" w:rsidRDefault="0071575F" w:rsidP="0071575F">
      <w:pPr>
        <w:spacing w:before="0" w:line="240" w:lineRule="auto"/>
        <w:ind w:left="709" w:hanging="720"/>
        <w:rPr>
          <w:rFonts w:ascii="Times New Roman" w:hAnsi="Times New Roman" w:cs="Times New Roman"/>
          <w:b/>
          <w:sz w:val="24"/>
          <w:szCs w:val="24"/>
        </w:rPr>
      </w:pPr>
      <w:r w:rsidRPr="00923B20">
        <w:rPr>
          <w:rFonts w:ascii="Times New Roman" w:hAnsi="Times New Roman" w:cs="Times New Roman"/>
          <w:sz w:val="24"/>
          <w:szCs w:val="24"/>
        </w:rPr>
        <w:t xml:space="preserve">Shahzad, K. &amp; Khan, S.A. </w:t>
      </w:r>
      <w:r>
        <w:rPr>
          <w:rFonts w:ascii="Times New Roman" w:hAnsi="Times New Roman" w:cs="Times New Roman"/>
          <w:sz w:val="24"/>
          <w:szCs w:val="24"/>
        </w:rPr>
        <w:t xml:space="preserve">(2021). </w:t>
      </w:r>
      <w:r w:rsidRPr="00923B20">
        <w:rPr>
          <w:rFonts w:ascii="Times New Roman" w:hAnsi="Times New Roman" w:cs="Times New Roman"/>
          <w:i/>
          <w:sz w:val="24"/>
          <w:szCs w:val="24"/>
        </w:rPr>
        <w:t>Impact of Continuing Professional Learning Programes (CPLPs) on University Librarians.</w:t>
      </w:r>
      <w:r w:rsidRPr="00923B20">
        <w:rPr>
          <w:rFonts w:ascii="Times New Roman" w:hAnsi="Times New Roman" w:cs="Times New Roman"/>
          <w:b/>
          <w:sz w:val="24"/>
          <w:szCs w:val="24"/>
        </w:rPr>
        <w:t xml:space="preserve"> Library Philosophy and Practice (e-journal) 6033, </w:t>
      </w:r>
    </w:p>
    <w:p w:rsidR="00D04B48" w:rsidRDefault="0071575F" w:rsidP="004F00E4">
      <w:pPr>
        <w:spacing w:before="0" w:after="240" w:line="240" w:lineRule="auto"/>
        <w:ind w:left="709" w:hanging="720"/>
        <w:rPr>
          <w:rFonts w:ascii="Times New Roman" w:hAnsi="Times New Roman" w:cs="Times New Roman"/>
          <w:sz w:val="24"/>
          <w:szCs w:val="24"/>
        </w:rPr>
      </w:pPr>
      <w:r>
        <w:rPr>
          <w:rFonts w:ascii="Times New Roman" w:hAnsi="Times New Roman" w:cs="Times New Roman"/>
          <w:sz w:val="24"/>
          <w:szCs w:val="24"/>
        </w:rPr>
        <w:t xml:space="preserve">Younus, M.  </w:t>
      </w:r>
      <w:r w:rsidRPr="0013288C">
        <w:rPr>
          <w:rFonts w:ascii="Times New Roman" w:hAnsi="Times New Roman" w:cs="Times New Roman"/>
          <w:sz w:val="24"/>
          <w:szCs w:val="24"/>
        </w:rPr>
        <w:t>&amp; Nadeem</w:t>
      </w:r>
      <w:r>
        <w:rPr>
          <w:rFonts w:ascii="Times New Roman" w:hAnsi="Times New Roman" w:cs="Times New Roman"/>
          <w:sz w:val="24"/>
          <w:szCs w:val="24"/>
        </w:rPr>
        <w:t xml:space="preserve">, </w:t>
      </w:r>
      <w:r w:rsidRPr="0013288C">
        <w:rPr>
          <w:rFonts w:ascii="Times New Roman" w:hAnsi="Times New Roman" w:cs="Times New Roman"/>
          <w:sz w:val="24"/>
          <w:szCs w:val="24"/>
        </w:rPr>
        <w:t>A. H.</w:t>
      </w:r>
      <w:r>
        <w:rPr>
          <w:rFonts w:ascii="Times New Roman" w:hAnsi="Times New Roman" w:cs="Times New Roman"/>
          <w:sz w:val="24"/>
          <w:szCs w:val="24"/>
        </w:rPr>
        <w:t xml:space="preserve"> (2021).</w:t>
      </w:r>
      <w:r w:rsidRPr="0013288C">
        <w:rPr>
          <w:rFonts w:ascii="Times New Roman" w:hAnsi="Times New Roman" w:cs="Times New Roman"/>
          <w:sz w:val="24"/>
          <w:szCs w:val="24"/>
        </w:rPr>
        <w:t xml:space="preserve"> </w:t>
      </w:r>
      <w:r w:rsidRPr="0013288C">
        <w:rPr>
          <w:rFonts w:ascii="Times New Roman" w:hAnsi="Times New Roman" w:cs="Times New Roman"/>
          <w:i/>
          <w:sz w:val="24"/>
          <w:szCs w:val="24"/>
        </w:rPr>
        <w:t>Effectiveness of Digital Reference Services in University  Libraries in Punjab, Pakistan: Users</w:t>
      </w:r>
      <w:r w:rsidR="004F00E4">
        <w:rPr>
          <w:rFonts w:ascii="Times New Roman" w:hAnsi="Times New Roman" w:cs="Times New Roman"/>
          <w:i/>
          <w:sz w:val="24"/>
          <w:szCs w:val="24"/>
        </w:rPr>
        <w:t>'</w:t>
      </w:r>
      <w:r w:rsidRPr="0013288C">
        <w:rPr>
          <w:rFonts w:ascii="Times New Roman" w:hAnsi="Times New Roman" w:cs="Times New Roman"/>
          <w:i/>
          <w:sz w:val="24"/>
          <w:szCs w:val="24"/>
        </w:rPr>
        <w:t xml:space="preserve"> perceptions.</w:t>
      </w:r>
      <w:r w:rsidRPr="0013288C">
        <w:rPr>
          <w:rFonts w:ascii="Times New Roman" w:hAnsi="Times New Roman" w:cs="Times New Roman"/>
          <w:b/>
          <w:i/>
          <w:sz w:val="24"/>
          <w:szCs w:val="24"/>
        </w:rPr>
        <w:t xml:space="preserve"> </w:t>
      </w:r>
      <w:r w:rsidRPr="0013288C">
        <w:rPr>
          <w:rFonts w:ascii="Times New Roman" w:hAnsi="Times New Roman" w:cs="Times New Roman"/>
          <w:b/>
          <w:sz w:val="24"/>
          <w:szCs w:val="24"/>
        </w:rPr>
        <w:t xml:space="preserve">Library Philosophy and Practice (e-journal), 5545. </w:t>
      </w:r>
    </w:p>
    <w:sectPr w:rsidR="00D04B48" w:rsidSect="002A35DE">
      <w:footerReference w:type="default" r:id="rId13"/>
      <w:pgSz w:w="11906" w:h="16838"/>
      <w:pgMar w:top="993" w:right="128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0CD" w:rsidRDefault="008210CD">
      <w:pPr>
        <w:spacing w:before="0" w:line="240" w:lineRule="auto"/>
      </w:pPr>
      <w:r>
        <w:separator/>
      </w:r>
    </w:p>
  </w:endnote>
  <w:endnote w:type="continuationSeparator" w:id="0">
    <w:p w:rsidR="008210CD" w:rsidRDefault="008210CD">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0CD" w:rsidRDefault="005D1325">
    <w:pPr>
      <w:pStyle w:val="Footer"/>
      <w:jc w:val="center"/>
    </w:pPr>
    <w:fldSimple w:instr=" PAGE   \* MERGEFORMAT ">
      <w:r w:rsidR="00060590">
        <w:rPr>
          <w:noProof/>
        </w:rPr>
        <w:t>1</w:t>
      </w:r>
    </w:fldSimple>
  </w:p>
  <w:p w:rsidR="008210CD" w:rsidRDefault="008210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0CD" w:rsidRDefault="008210CD">
      <w:pPr>
        <w:spacing w:before="0" w:line="240" w:lineRule="auto"/>
      </w:pPr>
      <w:r>
        <w:separator/>
      </w:r>
    </w:p>
  </w:footnote>
  <w:footnote w:type="continuationSeparator" w:id="0">
    <w:p w:rsidR="008210CD" w:rsidRDefault="008210CD">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042C8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48011420"/>
    <w:multiLevelType w:val="hybridMultilevel"/>
    <w:tmpl w:val="EC32EDE4"/>
    <w:lvl w:ilvl="0" w:tplc="0809001B">
      <w:start w:val="1"/>
      <w:numFmt w:val="lowerRoman"/>
      <w:lvlText w:val="%1."/>
      <w:lvlJc w:val="right"/>
      <w:pPr>
        <w:ind w:left="810" w:hanging="360"/>
      </w:p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savePreviewPicture/>
  <w:footnotePr>
    <w:footnote w:id="-1"/>
    <w:footnote w:id="0"/>
  </w:footnotePr>
  <w:endnotePr>
    <w:endnote w:id="-1"/>
    <w:endnote w:id="0"/>
  </w:endnotePr>
  <w:compat/>
  <w:docVars>
    <w:docVar w:name="__Grammarly_42____i" w:val="H4sIAAAAAAAEAKtWckksSQxILCpxzi/NK1GyMqwFAAEhoTITAAAA"/>
    <w:docVar w:name="__Grammarly_42___1" w:val="H4sIAAAAAAAEAKtWcslP9kxRslIyNDa2MLWwMDAxNjA3sTQ2NzVT0lEKTi0uzszPAykwqgUAWNoLISwAAAA="/>
  </w:docVars>
  <w:rsids>
    <w:rsidRoot w:val="00D04B48"/>
    <w:rsid w:val="00060590"/>
    <w:rsid w:val="000872E1"/>
    <w:rsid w:val="00121941"/>
    <w:rsid w:val="00241C5B"/>
    <w:rsid w:val="002A35DE"/>
    <w:rsid w:val="00313963"/>
    <w:rsid w:val="00314BB3"/>
    <w:rsid w:val="0038385B"/>
    <w:rsid w:val="003B0204"/>
    <w:rsid w:val="0048281E"/>
    <w:rsid w:val="004F00E4"/>
    <w:rsid w:val="005D1325"/>
    <w:rsid w:val="0068348F"/>
    <w:rsid w:val="006B226D"/>
    <w:rsid w:val="0071575F"/>
    <w:rsid w:val="008210CD"/>
    <w:rsid w:val="00A27456"/>
    <w:rsid w:val="00B574DE"/>
    <w:rsid w:val="00BD79CE"/>
    <w:rsid w:val="00D04B48"/>
    <w:rsid w:val="00D95E76"/>
    <w:rsid w:val="00E52CEE"/>
    <w:rsid w:val="00E95171"/>
    <w:rsid w:val="00ED5079"/>
    <w:rsid w:val="00FD63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GB" w:eastAsia="en-US" w:bidi="ar-SA"/>
      </w:rPr>
    </w:rPrDefault>
    <w:pPrDefault>
      <w:pPr>
        <w:spacing w:before="360" w:line="360" w:lineRule="auto"/>
        <w:ind w:left="547" w:right="1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5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A35DE"/>
    <w:pPr>
      <w:spacing w:before="100" w:beforeAutospacing="1" w:after="100" w:afterAutospacing="1" w:line="240" w:lineRule="auto"/>
      <w:ind w:left="0" w:right="0"/>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2A35DE"/>
    <w:rPr>
      <w:color w:val="0000FF"/>
      <w:u w:val="single"/>
    </w:rPr>
  </w:style>
  <w:style w:type="paragraph" w:styleId="EndnoteText">
    <w:name w:val="endnote text"/>
    <w:basedOn w:val="Normal"/>
    <w:link w:val="EndnoteTextChar"/>
    <w:uiPriority w:val="99"/>
    <w:rsid w:val="002A35DE"/>
    <w:pPr>
      <w:spacing w:line="240" w:lineRule="auto"/>
    </w:pPr>
    <w:rPr>
      <w:sz w:val="20"/>
      <w:szCs w:val="20"/>
    </w:rPr>
  </w:style>
  <w:style w:type="character" w:customStyle="1" w:styleId="EndnoteTextChar">
    <w:name w:val="Endnote Text Char"/>
    <w:basedOn w:val="DefaultParagraphFont"/>
    <w:link w:val="EndnoteText"/>
    <w:uiPriority w:val="99"/>
    <w:rsid w:val="002A35DE"/>
    <w:rPr>
      <w:sz w:val="20"/>
      <w:szCs w:val="20"/>
    </w:rPr>
  </w:style>
  <w:style w:type="character" w:styleId="EndnoteReference">
    <w:name w:val="endnote reference"/>
    <w:basedOn w:val="DefaultParagraphFont"/>
    <w:uiPriority w:val="99"/>
    <w:rsid w:val="002A35DE"/>
    <w:rPr>
      <w:vertAlign w:val="superscript"/>
    </w:rPr>
  </w:style>
  <w:style w:type="paragraph" w:styleId="Header">
    <w:name w:val="header"/>
    <w:basedOn w:val="Normal"/>
    <w:link w:val="HeaderChar"/>
    <w:uiPriority w:val="99"/>
    <w:rsid w:val="002A35DE"/>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A35DE"/>
  </w:style>
  <w:style w:type="paragraph" w:styleId="Footer">
    <w:name w:val="footer"/>
    <w:basedOn w:val="Normal"/>
    <w:link w:val="FooterChar"/>
    <w:uiPriority w:val="99"/>
    <w:rsid w:val="002A35DE"/>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A35DE"/>
  </w:style>
  <w:style w:type="paragraph" w:styleId="BalloonText">
    <w:name w:val="Balloon Text"/>
    <w:basedOn w:val="Normal"/>
    <w:link w:val="BalloonTextChar"/>
    <w:uiPriority w:val="99"/>
    <w:rsid w:val="002A35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A35DE"/>
    <w:rPr>
      <w:rFonts w:ascii="Tahoma" w:hAnsi="Tahoma" w:cs="Tahoma"/>
      <w:sz w:val="16"/>
      <w:szCs w:val="16"/>
    </w:rPr>
  </w:style>
  <w:style w:type="paragraph" w:styleId="ListParagraph">
    <w:name w:val="List Paragraph"/>
    <w:basedOn w:val="Normal"/>
    <w:uiPriority w:val="34"/>
    <w:qFormat/>
    <w:rsid w:val="002A35DE"/>
    <w:pPr>
      <w:ind w:left="720"/>
      <w:contextualSpacing/>
    </w:pPr>
  </w:style>
  <w:style w:type="paragraph" w:styleId="NoSpacing">
    <w:name w:val="No Spacing"/>
    <w:uiPriority w:val="1"/>
    <w:qFormat/>
    <w:rsid w:val="002A35DE"/>
    <w:pPr>
      <w:spacing w:before="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babarindehasanat@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commons.unl.edu/libphilprac/29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3B20F-4953-4D48-8ACD-C55DD21B7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5852</Words>
  <Characters>35480</Characters>
  <Application>Microsoft Office Word</Application>
  <DocSecurity>0</DocSecurity>
  <Lines>295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2025-04-07T10:00:00Z</dcterms:created>
  <dcterms:modified xsi:type="dcterms:W3CDTF">2025-04-07T10:00:00Z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ba0d936e8216d44ac250099d26f4be56ff7c8e47512d073e6e41fe66193be2fd</vt:lpwstr>
  </property>
  <property fmtid="{D5CDD505-2E9C-101B-9397-08002B2CF9AE}" pid="3" name="ICV">
    <vt:lpwstr>d69757e93af94c53a53a6d3b3a19e997</vt:lpwstr>
  </property>
</Properties>
</file>