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105C8" w14:textId="7D1B9BD5" w:rsidR="00B76C92" w:rsidRPr="00DC12F0" w:rsidRDefault="00B76C92" w:rsidP="00A50165">
      <w:pPr>
        <w:spacing w:line="480" w:lineRule="auto"/>
        <w:jc w:val="center"/>
        <w:rPr>
          <w:rFonts w:ascii="Times New Roman" w:hAnsi="Times New Roman" w:cs="Times New Roman"/>
          <w:b/>
          <w:sz w:val="24"/>
        </w:rPr>
      </w:pPr>
      <w:bookmarkStart w:id="0" w:name="_Hlk225250874"/>
      <w:r w:rsidRPr="00DC12F0">
        <w:rPr>
          <w:rFonts w:ascii="Times New Roman" w:hAnsi="Times New Roman" w:cs="Times New Roman"/>
          <w:b/>
          <w:sz w:val="24"/>
        </w:rPr>
        <w:t>UTILIZATION OF DIGITAL INFORMATION RESOURCES</w:t>
      </w:r>
      <w:r w:rsidR="00390FE2">
        <w:rPr>
          <w:rFonts w:ascii="Times New Roman" w:hAnsi="Times New Roman" w:cs="Times New Roman"/>
          <w:b/>
          <w:sz w:val="24"/>
        </w:rPr>
        <w:t xml:space="preserve"> </w:t>
      </w:r>
      <w:r w:rsidR="001B7058">
        <w:rPr>
          <w:rFonts w:ascii="Times New Roman" w:hAnsi="Times New Roman" w:cs="Times New Roman"/>
          <w:b/>
          <w:sz w:val="24"/>
        </w:rPr>
        <w:t xml:space="preserve">BY </w:t>
      </w:r>
      <w:r w:rsidR="001B7058" w:rsidRPr="00DC12F0">
        <w:rPr>
          <w:rFonts w:ascii="Times New Roman" w:hAnsi="Times New Roman" w:cs="Times New Roman"/>
          <w:b/>
          <w:sz w:val="24"/>
        </w:rPr>
        <w:t>STUDENTS</w:t>
      </w:r>
      <w:r w:rsidR="001B7058">
        <w:rPr>
          <w:rFonts w:ascii="Times New Roman" w:hAnsi="Times New Roman" w:cs="Times New Roman"/>
          <w:b/>
          <w:sz w:val="24"/>
        </w:rPr>
        <w:t xml:space="preserve"> IN</w:t>
      </w:r>
      <w:r w:rsidRPr="00DC12F0">
        <w:rPr>
          <w:rFonts w:ascii="Times New Roman" w:hAnsi="Times New Roman" w:cs="Times New Roman"/>
          <w:b/>
          <w:sz w:val="24"/>
        </w:rPr>
        <w:t xml:space="preserve"> POLYTECHNIC IN JIGAWA </w:t>
      </w:r>
      <w:r w:rsidR="0071513A" w:rsidRPr="00DC12F0">
        <w:rPr>
          <w:rFonts w:ascii="Times New Roman" w:hAnsi="Times New Roman" w:cs="Times New Roman"/>
          <w:b/>
          <w:sz w:val="24"/>
        </w:rPr>
        <w:t>STATE</w:t>
      </w:r>
      <w:r w:rsidR="0071513A">
        <w:rPr>
          <w:rFonts w:ascii="Times New Roman" w:hAnsi="Times New Roman" w:cs="Times New Roman"/>
          <w:b/>
          <w:sz w:val="24"/>
        </w:rPr>
        <w:t>, NIGERIA</w:t>
      </w:r>
      <w:r w:rsidRPr="00DC12F0">
        <w:rPr>
          <w:rFonts w:ascii="Times New Roman" w:hAnsi="Times New Roman" w:cs="Times New Roman"/>
          <w:b/>
          <w:sz w:val="24"/>
        </w:rPr>
        <w:t>.</w:t>
      </w:r>
    </w:p>
    <w:p w14:paraId="0DA10501" w14:textId="714703AC" w:rsidR="00D0322E" w:rsidRDefault="00D0322E" w:rsidP="00A50165">
      <w:pPr>
        <w:spacing w:line="480" w:lineRule="auto"/>
        <w:jc w:val="center"/>
        <w:rPr>
          <w:rFonts w:ascii="Times New Roman" w:eastAsia="Calibri" w:hAnsi="Times New Roman" w:cs="Times New Roman"/>
          <w:b/>
          <w:sz w:val="24"/>
          <w:szCs w:val="24"/>
        </w:rPr>
      </w:pPr>
    </w:p>
    <w:p w14:paraId="2DF1D5B9" w14:textId="77777777" w:rsidR="00793E42" w:rsidRDefault="00793E42" w:rsidP="00A50165">
      <w:pPr>
        <w:spacing w:line="480" w:lineRule="auto"/>
        <w:jc w:val="center"/>
        <w:rPr>
          <w:rFonts w:asciiTheme="majorBidi" w:hAnsiTheme="majorBidi" w:cstheme="majorBidi"/>
          <w:b/>
          <w:sz w:val="28"/>
          <w:szCs w:val="36"/>
        </w:rPr>
      </w:pPr>
    </w:p>
    <w:p w14:paraId="547F57D3" w14:textId="7C525038" w:rsidR="00D0322E" w:rsidRPr="005764D9" w:rsidRDefault="009C14BC" w:rsidP="00A50165">
      <w:pPr>
        <w:spacing w:line="360" w:lineRule="auto"/>
        <w:jc w:val="center"/>
        <w:rPr>
          <w:rFonts w:asciiTheme="majorBidi" w:hAnsiTheme="majorBidi" w:cstheme="majorBidi"/>
          <w:b/>
          <w:sz w:val="24"/>
          <w:szCs w:val="28"/>
        </w:rPr>
      </w:pPr>
      <w:r w:rsidRPr="005764D9">
        <w:rPr>
          <w:rFonts w:asciiTheme="majorBidi" w:hAnsiTheme="majorBidi" w:cstheme="majorBidi"/>
          <w:b/>
          <w:sz w:val="24"/>
          <w:szCs w:val="28"/>
        </w:rPr>
        <w:t>ABDULKADIR KAILA UMAR</w:t>
      </w:r>
    </w:p>
    <w:p w14:paraId="4D56C8F0" w14:textId="0081C2DB" w:rsidR="005764D9" w:rsidRPr="000F5EAD" w:rsidRDefault="00D0322E" w:rsidP="00A50165">
      <w:pPr>
        <w:spacing w:line="360" w:lineRule="auto"/>
        <w:jc w:val="center"/>
        <w:rPr>
          <w:rFonts w:asciiTheme="majorBidi" w:hAnsiTheme="majorBidi" w:cstheme="majorBidi"/>
          <w:b/>
          <w:sz w:val="24"/>
          <w:szCs w:val="28"/>
        </w:rPr>
      </w:pPr>
      <w:r w:rsidRPr="005764D9">
        <w:rPr>
          <w:rFonts w:asciiTheme="majorBidi" w:hAnsiTheme="majorBidi" w:cstheme="majorBidi"/>
          <w:b/>
          <w:sz w:val="24"/>
          <w:szCs w:val="28"/>
        </w:rPr>
        <w:t>MLS/</w:t>
      </w:r>
      <w:r w:rsidR="00001F75" w:rsidRPr="005764D9">
        <w:rPr>
          <w:rFonts w:asciiTheme="majorBidi" w:hAnsiTheme="majorBidi" w:cstheme="majorBidi"/>
          <w:b/>
          <w:sz w:val="24"/>
          <w:szCs w:val="28"/>
        </w:rPr>
        <w:t>LIS/</w:t>
      </w:r>
      <w:r w:rsidRPr="005764D9">
        <w:rPr>
          <w:rFonts w:asciiTheme="majorBidi" w:hAnsiTheme="majorBidi" w:cstheme="majorBidi"/>
          <w:b/>
          <w:sz w:val="24"/>
          <w:szCs w:val="28"/>
        </w:rPr>
        <w:t>2</w:t>
      </w:r>
      <w:r w:rsidR="009C14BC" w:rsidRPr="005764D9">
        <w:rPr>
          <w:rFonts w:asciiTheme="majorBidi" w:hAnsiTheme="majorBidi" w:cstheme="majorBidi"/>
          <w:b/>
          <w:sz w:val="24"/>
          <w:szCs w:val="28"/>
        </w:rPr>
        <w:t>2</w:t>
      </w:r>
      <w:r w:rsidRPr="005764D9">
        <w:rPr>
          <w:rFonts w:asciiTheme="majorBidi" w:hAnsiTheme="majorBidi" w:cstheme="majorBidi"/>
          <w:b/>
          <w:sz w:val="24"/>
          <w:szCs w:val="28"/>
        </w:rPr>
        <w:t>/022</w:t>
      </w:r>
      <w:r w:rsidR="009C14BC" w:rsidRPr="005764D9">
        <w:rPr>
          <w:rFonts w:asciiTheme="majorBidi" w:hAnsiTheme="majorBidi" w:cstheme="majorBidi"/>
          <w:b/>
          <w:sz w:val="24"/>
          <w:szCs w:val="28"/>
        </w:rPr>
        <w:t>5</w:t>
      </w:r>
    </w:p>
    <w:p w14:paraId="7A4919AD" w14:textId="5107E6F3" w:rsidR="005764D9" w:rsidRPr="005764D9" w:rsidRDefault="005764D9" w:rsidP="00A50165">
      <w:pPr>
        <w:spacing w:line="480" w:lineRule="auto"/>
        <w:jc w:val="center"/>
        <w:rPr>
          <w:rFonts w:asciiTheme="majorBidi" w:hAnsiTheme="majorBidi" w:cstheme="majorBidi"/>
          <w:b/>
          <w:sz w:val="24"/>
          <w:szCs w:val="28"/>
        </w:rPr>
      </w:pPr>
      <w:r w:rsidRPr="005764D9">
        <w:rPr>
          <w:rFonts w:asciiTheme="majorBidi" w:hAnsiTheme="majorBidi" w:cstheme="majorBidi"/>
          <w:b/>
          <w:bCs/>
          <w:sz w:val="24"/>
          <w:szCs w:val="28"/>
          <w:lang w:val="en-GB"/>
        </w:rPr>
        <w:t>DEPARTMENT OF LIBRARY &amp; INFORMATION SCIENCE, UMARU MUSA YAR’ADUA UNIVERSITY</w:t>
      </w:r>
      <w:r>
        <w:rPr>
          <w:rFonts w:asciiTheme="majorBidi" w:hAnsiTheme="majorBidi" w:cstheme="majorBidi"/>
          <w:b/>
          <w:bCs/>
          <w:sz w:val="24"/>
          <w:szCs w:val="28"/>
          <w:lang w:val="en-GB"/>
        </w:rPr>
        <w:t>,</w:t>
      </w:r>
      <w:r w:rsidRPr="005764D9">
        <w:rPr>
          <w:rFonts w:asciiTheme="majorBidi" w:hAnsiTheme="majorBidi" w:cstheme="majorBidi"/>
          <w:b/>
          <w:bCs/>
          <w:sz w:val="24"/>
          <w:szCs w:val="28"/>
          <w:lang w:val="en-GB"/>
        </w:rPr>
        <w:t xml:space="preserve"> KATSINA STATE, NIGERIA</w:t>
      </w:r>
    </w:p>
    <w:p w14:paraId="2099829A" w14:textId="77777777" w:rsidR="001F24D9" w:rsidRDefault="001F24D9" w:rsidP="005764D9">
      <w:pPr>
        <w:spacing w:line="480" w:lineRule="auto"/>
        <w:rPr>
          <w:rFonts w:asciiTheme="majorBidi" w:hAnsiTheme="majorBidi" w:cstheme="majorBidi"/>
          <w:b/>
          <w:sz w:val="28"/>
          <w:szCs w:val="28"/>
        </w:rPr>
      </w:pPr>
    </w:p>
    <w:p w14:paraId="2987451C" w14:textId="751D1434" w:rsidR="00D0322E" w:rsidRDefault="004805D5" w:rsidP="00A572AE">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14:paraId="22D4EBAF" w14:textId="5D6266A6" w:rsidR="00DF72A7" w:rsidRDefault="00DF72A7" w:rsidP="00A572AE">
      <w:pPr>
        <w:spacing w:line="480" w:lineRule="auto"/>
        <w:rPr>
          <w:rFonts w:ascii="Times New Roman" w:eastAsia="Calibri" w:hAnsi="Times New Roman" w:cs="Times New Roman"/>
          <w:b/>
          <w:sz w:val="24"/>
          <w:szCs w:val="24"/>
        </w:rPr>
      </w:pPr>
    </w:p>
    <w:p w14:paraId="2308D27C" w14:textId="77777777" w:rsidR="00DF72A7" w:rsidRDefault="00DF72A7" w:rsidP="00A572AE">
      <w:pPr>
        <w:spacing w:line="480" w:lineRule="auto"/>
        <w:rPr>
          <w:rFonts w:ascii="Times New Roman" w:eastAsia="Calibri" w:hAnsi="Times New Roman" w:cs="Times New Roman"/>
          <w:b/>
          <w:sz w:val="24"/>
          <w:szCs w:val="24"/>
        </w:rPr>
      </w:pPr>
    </w:p>
    <w:p w14:paraId="025B549A" w14:textId="77777777" w:rsidR="00793E42" w:rsidRDefault="00793E42" w:rsidP="00A572AE">
      <w:pPr>
        <w:spacing w:line="480" w:lineRule="auto"/>
        <w:rPr>
          <w:rFonts w:ascii="Times New Roman" w:eastAsia="Calibri" w:hAnsi="Times New Roman" w:cs="Times New Roman"/>
          <w:b/>
          <w:sz w:val="24"/>
          <w:szCs w:val="24"/>
        </w:rPr>
      </w:pPr>
    </w:p>
    <w:p w14:paraId="3950E08E" w14:textId="77777777" w:rsidR="00793E42" w:rsidRDefault="00793E42" w:rsidP="00A572AE">
      <w:pPr>
        <w:spacing w:line="480" w:lineRule="auto"/>
        <w:rPr>
          <w:rFonts w:ascii="Times New Roman" w:eastAsia="Calibri" w:hAnsi="Times New Roman" w:cs="Times New Roman"/>
          <w:b/>
          <w:sz w:val="24"/>
          <w:szCs w:val="24"/>
        </w:rPr>
      </w:pPr>
    </w:p>
    <w:p w14:paraId="2BE6D427" w14:textId="77777777" w:rsidR="000F5EAD" w:rsidRDefault="000F5EAD" w:rsidP="00BD2DD9">
      <w:pPr>
        <w:spacing w:after="200" w:line="276" w:lineRule="auto"/>
        <w:jc w:val="center"/>
        <w:rPr>
          <w:rFonts w:ascii="Times New Roman" w:eastAsia="Times New Roman" w:hAnsi="Times New Roman" w:cs="Times New Roman"/>
          <w:b/>
          <w:sz w:val="24"/>
        </w:rPr>
      </w:pPr>
    </w:p>
    <w:p w14:paraId="42D27131" w14:textId="77777777" w:rsidR="000F5EAD" w:rsidRDefault="000F5EAD" w:rsidP="00BD2DD9">
      <w:pPr>
        <w:spacing w:after="200" w:line="276" w:lineRule="auto"/>
        <w:jc w:val="center"/>
        <w:rPr>
          <w:rFonts w:ascii="Times New Roman" w:eastAsia="Times New Roman" w:hAnsi="Times New Roman" w:cs="Times New Roman"/>
          <w:b/>
          <w:sz w:val="24"/>
        </w:rPr>
      </w:pPr>
    </w:p>
    <w:p w14:paraId="14B0C805" w14:textId="77777777" w:rsidR="000F5EAD" w:rsidRDefault="000F5EAD" w:rsidP="00BD2DD9">
      <w:pPr>
        <w:spacing w:after="200" w:line="276" w:lineRule="auto"/>
        <w:jc w:val="center"/>
        <w:rPr>
          <w:rFonts w:ascii="Times New Roman" w:eastAsia="Times New Roman" w:hAnsi="Times New Roman" w:cs="Times New Roman"/>
          <w:b/>
          <w:sz w:val="24"/>
        </w:rPr>
      </w:pPr>
    </w:p>
    <w:p w14:paraId="6A3F69DF" w14:textId="77777777" w:rsidR="000F5EAD" w:rsidRDefault="000F5EAD" w:rsidP="00BD2DD9">
      <w:pPr>
        <w:spacing w:after="200" w:line="276" w:lineRule="auto"/>
        <w:jc w:val="center"/>
        <w:rPr>
          <w:rFonts w:ascii="Times New Roman" w:eastAsia="Times New Roman" w:hAnsi="Times New Roman" w:cs="Times New Roman"/>
          <w:b/>
          <w:sz w:val="24"/>
        </w:rPr>
      </w:pPr>
    </w:p>
    <w:p w14:paraId="6E53EB7E" w14:textId="77777777" w:rsidR="000F5EAD" w:rsidRDefault="000F5EAD" w:rsidP="00BD2DD9">
      <w:pPr>
        <w:spacing w:after="200" w:line="276" w:lineRule="auto"/>
        <w:jc w:val="center"/>
        <w:rPr>
          <w:rFonts w:ascii="Times New Roman" w:eastAsia="Times New Roman" w:hAnsi="Times New Roman" w:cs="Times New Roman"/>
          <w:b/>
          <w:sz w:val="24"/>
        </w:rPr>
      </w:pPr>
    </w:p>
    <w:p w14:paraId="22151C93" w14:textId="77777777" w:rsidR="0074510E" w:rsidRDefault="0074510E" w:rsidP="00BD2DD9">
      <w:pPr>
        <w:spacing w:after="200" w:line="276" w:lineRule="auto"/>
        <w:jc w:val="center"/>
        <w:rPr>
          <w:rFonts w:ascii="Times New Roman" w:eastAsia="Times New Roman" w:hAnsi="Times New Roman" w:cs="Times New Roman"/>
          <w:b/>
          <w:sz w:val="24"/>
        </w:rPr>
      </w:pPr>
    </w:p>
    <w:p w14:paraId="5CF45CE6" w14:textId="77777777" w:rsidR="0074510E" w:rsidRDefault="0074510E" w:rsidP="00BD2DD9">
      <w:pPr>
        <w:spacing w:after="200" w:line="276" w:lineRule="auto"/>
        <w:jc w:val="center"/>
        <w:rPr>
          <w:rFonts w:ascii="Times New Roman" w:eastAsia="Times New Roman" w:hAnsi="Times New Roman" w:cs="Times New Roman"/>
          <w:b/>
          <w:sz w:val="24"/>
        </w:rPr>
      </w:pPr>
    </w:p>
    <w:p w14:paraId="1731949D" w14:textId="1EF5F63E" w:rsidR="00BD2DD9" w:rsidRPr="007C72A0" w:rsidRDefault="00BD2DD9" w:rsidP="00BD2DD9">
      <w:pPr>
        <w:spacing w:after="200" w:line="276" w:lineRule="auto"/>
        <w:jc w:val="center"/>
        <w:rPr>
          <w:rFonts w:ascii="Times New Roman" w:eastAsia="Times New Roman" w:hAnsi="Times New Roman" w:cs="Times New Roman"/>
          <w:b/>
          <w:sz w:val="24"/>
        </w:rPr>
      </w:pPr>
      <w:r w:rsidRPr="007C72A0">
        <w:rPr>
          <w:rFonts w:ascii="Times New Roman" w:eastAsia="Times New Roman" w:hAnsi="Times New Roman" w:cs="Times New Roman"/>
          <w:b/>
          <w:sz w:val="24"/>
        </w:rPr>
        <w:lastRenderedPageBreak/>
        <w:t>ABSTRACT</w:t>
      </w:r>
    </w:p>
    <w:p w14:paraId="52EDD4E8" w14:textId="77777777" w:rsidR="00860B55" w:rsidRPr="00860B55" w:rsidRDefault="00860B55" w:rsidP="00860B55">
      <w:pPr>
        <w:spacing w:line="240" w:lineRule="auto"/>
        <w:jc w:val="both"/>
        <w:rPr>
          <w:rFonts w:ascii="Times New Roman" w:hAnsi="Times New Roman" w:cs="Times New Roman"/>
          <w:i/>
          <w:sz w:val="24"/>
          <w:szCs w:val="24"/>
        </w:rPr>
      </w:pPr>
      <w:r w:rsidRPr="00860B55">
        <w:rPr>
          <w:rFonts w:ascii="Times New Roman" w:hAnsi="Times New Roman" w:cs="Times New Roman"/>
          <w:i/>
          <w:sz w:val="24"/>
          <w:szCs w:val="24"/>
        </w:rPr>
        <w:t>This study examined the utilization of digital information resources by polytechnic students in Jigawa State, Nigeria. The study aimed to determine the level of students’ utilization of digital information resources for learning and academic activities, and to identify the challenges that limit their access and use. The study was guided by the Technology Acceptance Model (TAM) and the Positivist Research Paradigm and adopted a quantitative survey research design. The target population comprised 365 students from four polytechnics in Jigawa State, selected through proportionate random sampling. Data were collected using a researcher-developed four-point Likert-scale questionnaire and analyzed using descriptive statistics, including frequencies, percentages, mean scores, and standard deviations. The findings revealed a generally low level of utilization of digital information resources, with most students reporting rare or no use of these resources for academic purposes, indicating limited integration into their learning activities. The study also identified multiple challenges affecting utilization, including inadequate ICT infrastructure, unreliable electricity supply, poor internet connectivity, limited digital literacy skills, and insufficient institutional support. Based on these findings, the study recommends that polytechnic administrations intensify awareness campaigns to promote the use of digital information resources, invest in ICT infrastructure and reliable internet services, and organize regular information literacy training programmes to improve students’ digital competencies and enhance the effective use of digital information resources for academic activities.</w:t>
      </w:r>
    </w:p>
    <w:p w14:paraId="27DDD494" w14:textId="4CCB5FC0" w:rsidR="00CF62EF" w:rsidRDefault="00B7574C" w:rsidP="000425BE">
      <w:pPr>
        <w:spacing w:line="276" w:lineRule="auto"/>
        <w:rPr>
          <w:rFonts w:ascii="Times New Roman" w:hAnsi="Times New Roman" w:cs="Times New Roman"/>
          <w:i/>
        </w:rPr>
      </w:pPr>
      <w:r>
        <w:rPr>
          <w:rFonts w:ascii="Times New Roman" w:eastAsia="Calibri" w:hAnsi="Times New Roman" w:cs="Times New Roman"/>
          <w:b/>
          <w:sz w:val="24"/>
          <w:szCs w:val="24"/>
        </w:rPr>
        <w:t>Keywords</w:t>
      </w:r>
      <w:r w:rsidR="00BE68BA">
        <w:rPr>
          <w:rFonts w:ascii="Times New Roman" w:eastAsia="Calibri" w:hAnsi="Times New Roman" w:cs="Times New Roman"/>
          <w:b/>
          <w:sz w:val="24"/>
          <w:szCs w:val="24"/>
        </w:rPr>
        <w:t xml:space="preserve">: </w:t>
      </w:r>
      <w:r w:rsidR="00BE68BA" w:rsidRPr="00BD2DD9">
        <w:rPr>
          <w:rFonts w:ascii="Times New Roman" w:hAnsi="Times New Roman" w:cs="Times New Roman"/>
          <w:i/>
          <w:sz w:val="24"/>
        </w:rPr>
        <w:t>Digital Information resources</w:t>
      </w:r>
      <w:r w:rsidR="00EB3BF8" w:rsidRPr="00BD2DD9">
        <w:rPr>
          <w:rFonts w:ascii="Times New Roman" w:hAnsi="Times New Roman" w:cs="Times New Roman"/>
          <w:i/>
          <w:sz w:val="24"/>
        </w:rPr>
        <w:t>,</w:t>
      </w:r>
      <w:r w:rsidR="00BE68BA" w:rsidRPr="00BD2DD9">
        <w:rPr>
          <w:rFonts w:ascii="Times New Roman" w:hAnsi="Times New Roman" w:cs="Times New Roman"/>
          <w:i/>
          <w:sz w:val="24"/>
        </w:rPr>
        <w:t xml:space="preserve"> Polytechnic.</w:t>
      </w:r>
      <w:r w:rsidR="00C17656" w:rsidRPr="00BD2DD9">
        <w:rPr>
          <w:rFonts w:ascii="Times New Roman" w:hAnsi="Times New Roman" w:cs="Times New Roman"/>
          <w:i/>
          <w:sz w:val="24"/>
        </w:rPr>
        <w:t xml:space="preserve"> Utilization</w:t>
      </w:r>
      <w:bookmarkEnd w:id="0"/>
    </w:p>
    <w:p w14:paraId="6EDB6D9C" w14:textId="77777777" w:rsidR="005F2397" w:rsidRPr="009A7EA3" w:rsidRDefault="005F2397" w:rsidP="000425BE">
      <w:pPr>
        <w:spacing w:line="276" w:lineRule="auto"/>
        <w:rPr>
          <w:rFonts w:ascii="Times New Roman" w:hAnsi="Times New Roman" w:cs="Times New Roman"/>
          <w:i/>
        </w:rPr>
      </w:pPr>
    </w:p>
    <w:p w14:paraId="6417166B" w14:textId="77777777" w:rsidR="000F5EAD" w:rsidRDefault="000F5EAD" w:rsidP="0037008B">
      <w:pPr>
        <w:spacing w:line="480" w:lineRule="auto"/>
        <w:rPr>
          <w:rFonts w:ascii="Times New Roman" w:eastAsia="Calibri" w:hAnsi="Times New Roman" w:cs="Times New Roman"/>
          <w:b/>
          <w:sz w:val="24"/>
          <w:szCs w:val="24"/>
        </w:rPr>
      </w:pPr>
    </w:p>
    <w:p w14:paraId="67C288AB" w14:textId="77777777" w:rsidR="00A50165" w:rsidRDefault="00A50165" w:rsidP="0037008B">
      <w:pPr>
        <w:spacing w:line="480" w:lineRule="auto"/>
        <w:rPr>
          <w:rFonts w:ascii="Times New Roman" w:eastAsia="Calibri" w:hAnsi="Times New Roman" w:cs="Times New Roman"/>
          <w:b/>
          <w:sz w:val="24"/>
          <w:szCs w:val="24"/>
        </w:rPr>
      </w:pPr>
    </w:p>
    <w:p w14:paraId="3EB0703C" w14:textId="77777777" w:rsidR="00A50165" w:rsidRDefault="00A50165" w:rsidP="0037008B">
      <w:pPr>
        <w:spacing w:line="480" w:lineRule="auto"/>
        <w:rPr>
          <w:rFonts w:ascii="Times New Roman" w:eastAsia="Calibri" w:hAnsi="Times New Roman" w:cs="Times New Roman"/>
          <w:b/>
          <w:sz w:val="24"/>
          <w:szCs w:val="24"/>
        </w:rPr>
      </w:pPr>
    </w:p>
    <w:p w14:paraId="3A983100" w14:textId="77777777" w:rsidR="00A50165" w:rsidRDefault="00A50165" w:rsidP="0037008B">
      <w:pPr>
        <w:spacing w:line="480" w:lineRule="auto"/>
        <w:rPr>
          <w:rFonts w:ascii="Times New Roman" w:eastAsia="Calibri" w:hAnsi="Times New Roman" w:cs="Times New Roman"/>
          <w:b/>
          <w:sz w:val="24"/>
          <w:szCs w:val="24"/>
        </w:rPr>
      </w:pPr>
    </w:p>
    <w:p w14:paraId="4320FEA2" w14:textId="77777777" w:rsidR="00A50165" w:rsidRDefault="00A50165" w:rsidP="0037008B">
      <w:pPr>
        <w:spacing w:line="480" w:lineRule="auto"/>
        <w:rPr>
          <w:rFonts w:ascii="Times New Roman" w:eastAsia="Calibri" w:hAnsi="Times New Roman" w:cs="Times New Roman"/>
          <w:b/>
          <w:sz w:val="24"/>
          <w:szCs w:val="24"/>
        </w:rPr>
      </w:pPr>
    </w:p>
    <w:p w14:paraId="0AFFBAED" w14:textId="77777777" w:rsidR="00A50165" w:rsidRDefault="00A50165" w:rsidP="0037008B">
      <w:pPr>
        <w:spacing w:line="480" w:lineRule="auto"/>
        <w:rPr>
          <w:rFonts w:ascii="Times New Roman" w:eastAsia="Calibri" w:hAnsi="Times New Roman" w:cs="Times New Roman"/>
          <w:b/>
          <w:sz w:val="24"/>
          <w:szCs w:val="24"/>
        </w:rPr>
      </w:pPr>
    </w:p>
    <w:p w14:paraId="5B2AC435" w14:textId="77777777" w:rsidR="00A50165" w:rsidRDefault="00A50165" w:rsidP="0037008B">
      <w:pPr>
        <w:spacing w:line="480" w:lineRule="auto"/>
        <w:rPr>
          <w:rFonts w:ascii="Times New Roman" w:eastAsia="Calibri" w:hAnsi="Times New Roman" w:cs="Times New Roman"/>
          <w:b/>
          <w:sz w:val="24"/>
          <w:szCs w:val="24"/>
        </w:rPr>
      </w:pPr>
    </w:p>
    <w:p w14:paraId="6DEDAC06" w14:textId="77777777" w:rsidR="00A50165" w:rsidRDefault="00A50165" w:rsidP="0037008B">
      <w:pPr>
        <w:spacing w:line="480" w:lineRule="auto"/>
        <w:rPr>
          <w:rFonts w:ascii="Times New Roman" w:eastAsia="Calibri" w:hAnsi="Times New Roman" w:cs="Times New Roman"/>
          <w:b/>
          <w:sz w:val="24"/>
          <w:szCs w:val="24"/>
        </w:rPr>
      </w:pPr>
    </w:p>
    <w:p w14:paraId="4D4DACB9" w14:textId="735F5078" w:rsidR="000F5EAD" w:rsidRDefault="00EC3FB7" w:rsidP="0037008B">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Introduction</w:t>
      </w:r>
    </w:p>
    <w:p w14:paraId="449A519B" w14:textId="45B30AB3" w:rsidR="00392906" w:rsidRPr="00392906" w:rsidRDefault="00392906" w:rsidP="00EC3FB7">
      <w:pPr>
        <w:spacing w:line="480" w:lineRule="auto"/>
        <w:ind w:firstLine="720"/>
        <w:contextualSpacing/>
        <w:jc w:val="both"/>
        <w:rPr>
          <w:rFonts w:ascii="Times New Roman" w:eastAsia="Calibri" w:hAnsi="Times New Roman" w:cs="Times New Roman"/>
          <w:sz w:val="24"/>
          <w:szCs w:val="24"/>
        </w:rPr>
      </w:pPr>
      <w:r w:rsidRPr="00392906">
        <w:rPr>
          <w:rFonts w:ascii="Times New Roman" w:eastAsia="Calibri" w:hAnsi="Times New Roman" w:cs="Times New Roman"/>
          <w:sz w:val="24"/>
          <w:szCs w:val="24"/>
        </w:rPr>
        <w:lastRenderedPageBreak/>
        <w:t>In this seminar paper, the author examines the utilization of digital information resources in polytechnic education, with particular emphasis on the factors influencing their effective use among students in Jigawa State, Nigeria. The increasing integration of digital technologies into higher education has transformed teaching, learning, and research by expanding access to a wide range of information resources. As institutions strive to meet the demands of the digital age, academic libraries have assumed a central role in providing electronic information resources, including electronic books (e-books), electronic journals (e-journals), online databases, institutional repositories, and other web-based learning materials. These resources have become indispensable for supporting academic activities, independent learning, and research productivity.</w:t>
      </w:r>
    </w:p>
    <w:p w14:paraId="6F39730F" w14:textId="77777777" w:rsidR="00392906" w:rsidRPr="00392906" w:rsidRDefault="00392906" w:rsidP="00EC3FB7">
      <w:pPr>
        <w:spacing w:line="480" w:lineRule="auto"/>
        <w:ind w:firstLine="720"/>
        <w:contextualSpacing/>
        <w:jc w:val="both"/>
        <w:rPr>
          <w:rFonts w:ascii="Times New Roman" w:eastAsia="Calibri" w:hAnsi="Times New Roman" w:cs="Times New Roman"/>
          <w:sz w:val="24"/>
          <w:szCs w:val="24"/>
        </w:rPr>
      </w:pPr>
      <w:r w:rsidRPr="00392906">
        <w:rPr>
          <w:rFonts w:ascii="Times New Roman" w:eastAsia="Calibri" w:hAnsi="Times New Roman" w:cs="Times New Roman"/>
          <w:sz w:val="24"/>
          <w:szCs w:val="24"/>
        </w:rPr>
        <w:t>The integration of digital content into higher education has significantly transformed pedagogical practices and enhanced students' learning experiences. This transformation is particularly evident in polytechnic institutions, where digital information resources—such as electronic books (e-books), electronic journals (e-journals), and online databases—have become essential tools for both students and academic staff. In Nigerian polytechnics, access to these resources is largely facilitated through institutional libraries, which have progressively adopted Information and Communication Technology (ICT) to enhance teaching and learning processes (</w:t>
      </w:r>
      <w:proofErr w:type="spellStart"/>
      <w:r w:rsidRPr="00392906">
        <w:rPr>
          <w:rFonts w:ascii="Times New Roman" w:eastAsia="Calibri" w:hAnsi="Times New Roman" w:cs="Times New Roman"/>
          <w:sz w:val="24"/>
          <w:szCs w:val="24"/>
        </w:rPr>
        <w:t>Bulama</w:t>
      </w:r>
      <w:proofErr w:type="spellEnd"/>
      <w:r w:rsidRPr="00392906">
        <w:rPr>
          <w:rFonts w:ascii="Times New Roman" w:eastAsia="Calibri" w:hAnsi="Times New Roman" w:cs="Times New Roman"/>
          <w:sz w:val="24"/>
          <w:szCs w:val="24"/>
        </w:rPr>
        <w:t xml:space="preserve"> et al., 2024). The digitization of academic libraries therefore represents a strategic response to the evolving needs of contemporary learners, who require timely and diverse access to high-quality information resources (Zhou, 2025). Consequently, as technical and vocational education continues to evolve globally, polytechnic education is increasingly characterized by the integration of digital platforms that support both theoretical instruction and practical skills acquisition (</w:t>
      </w:r>
      <w:proofErr w:type="spellStart"/>
      <w:r w:rsidRPr="00392906">
        <w:rPr>
          <w:rFonts w:ascii="Times New Roman" w:eastAsia="Calibri" w:hAnsi="Times New Roman" w:cs="Times New Roman"/>
          <w:sz w:val="24"/>
          <w:szCs w:val="24"/>
        </w:rPr>
        <w:t>Echem</w:t>
      </w:r>
      <w:proofErr w:type="spellEnd"/>
      <w:r w:rsidRPr="00392906">
        <w:rPr>
          <w:rFonts w:ascii="Times New Roman" w:eastAsia="Calibri" w:hAnsi="Times New Roman" w:cs="Times New Roman"/>
          <w:sz w:val="24"/>
          <w:szCs w:val="24"/>
        </w:rPr>
        <w:t xml:space="preserve"> et al., 2024).</w:t>
      </w:r>
    </w:p>
    <w:p w14:paraId="09FFF8CB" w14:textId="77777777" w:rsidR="00392906" w:rsidRPr="00392906" w:rsidRDefault="00392906" w:rsidP="00392906">
      <w:pPr>
        <w:spacing w:line="480" w:lineRule="auto"/>
        <w:contextualSpacing/>
        <w:jc w:val="both"/>
        <w:rPr>
          <w:rFonts w:ascii="Times New Roman" w:eastAsia="Calibri" w:hAnsi="Times New Roman" w:cs="Times New Roman"/>
          <w:sz w:val="24"/>
          <w:szCs w:val="24"/>
        </w:rPr>
      </w:pPr>
    </w:p>
    <w:p w14:paraId="3D7F4AF7" w14:textId="3B3D9CBE" w:rsidR="00392906" w:rsidRPr="00392906" w:rsidRDefault="00392906" w:rsidP="00EC3FB7">
      <w:pPr>
        <w:spacing w:line="480" w:lineRule="auto"/>
        <w:ind w:firstLine="720"/>
        <w:contextualSpacing/>
        <w:jc w:val="both"/>
        <w:rPr>
          <w:rFonts w:ascii="Times New Roman" w:eastAsia="Calibri" w:hAnsi="Times New Roman" w:cs="Times New Roman"/>
          <w:sz w:val="24"/>
          <w:szCs w:val="24"/>
        </w:rPr>
      </w:pPr>
      <w:r w:rsidRPr="00392906">
        <w:rPr>
          <w:rFonts w:ascii="Times New Roman" w:eastAsia="Calibri" w:hAnsi="Times New Roman" w:cs="Times New Roman"/>
          <w:sz w:val="24"/>
          <w:szCs w:val="24"/>
        </w:rPr>
        <w:lastRenderedPageBreak/>
        <w:t xml:space="preserve">Despite these developments, the utilization of digital information resources remains relatively low, particularly in rural polytechnics within Jigawa State. Studies attribute this trend to limited awareness and inadequate training in the effective use of digital technologies, resulting in a persistent preference for traditional print resources (Ale &amp; </w:t>
      </w:r>
      <w:proofErr w:type="spellStart"/>
      <w:r w:rsidRPr="00392906">
        <w:rPr>
          <w:rFonts w:ascii="Times New Roman" w:eastAsia="Calibri" w:hAnsi="Times New Roman" w:cs="Times New Roman"/>
          <w:sz w:val="24"/>
          <w:szCs w:val="24"/>
        </w:rPr>
        <w:t>Audu</w:t>
      </w:r>
      <w:proofErr w:type="spellEnd"/>
      <w:r w:rsidRPr="00392906">
        <w:rPr>
          <w:rFonts w:ascii="Times New Roman" w:eastAsia="Calibri" w:hAnsi="Times New Roman" w:cs="Times New Roman"/>
          <w:sz w:val="24"/>
          <w:szCs w:val="24"/>
        </w:rPr>
        <w:t>, 2025). This preference is often reinforced by users' familiarity and psychological comfort with print formats, especially among students with limited prior exposure to technology-enhanced learning environments (</w:t>
      </w:r>
      <w:proofErr w:type="spellStart"/>
      <w:r w:rsidRPr="00392906">
        <w:rPr>
          <w:rFonts w:ascii="Times New Roman" w:eastAsia="Calibri" w:hAnsi="Times New Roman" w:cs="Times New Roman"/>
          <w:sz w:val="24"/>
          <w:szCs w:val="24"/>
        </w:rPr>
        <w:t>Okwu</w:t>
      </w:r>
      <w:proofErr w:type="spellEnd"/>
      <w:r w:rsidRPr="00392906">
        <w:rPr>
          <w:rFonts w:ascii="Times New Roman" w:eastAsia="Calibri" w:hAnsi="Times New Roman" w:cs="Times New Roman"/>
          <w:sz w:val="24"/>
          <w:szCs w:val="24"/>
        </w:rPr>
        <w:t xml:space="preserve"> et al., 2025). Consequently, even though digital resources offer advanced features such as keyword searching, remote accessibility, and extensive content coverage, many students continue to rely predominantly on conventional print materials (</w:t>
      </w:r>
      <w:proofErr w:type="spellStart"/>
      <w:r w:rsidRPr="00392906">
        <w:rPr>
          <w:rFonts w:ascii="Times New Roman" w:eastAsia="Calibri" w:hAnsi="Times New Roman" w:cs="Times New Roman"/>
          <w:sz w:val="24"/>
          <w:szCs w:val="24"/>
        </w:rPr>
        <w:t>Bulama</w:t>
      </w:r>
      <w:proofErr w:type="spellEnd"/>
      <w:r w:rsidRPr="00392906">
        <w:rPr>
          <w:rFonts w:ascii="Times New Roman" w:eastAsia="Calibri" w:hAnsi="Times New Roman" w:cs="Times New Roman"/>
          <w:sz w:val="24"/>
          <w:szCs w:val="24"/>
        </w:rPr>
        <w:t xml:space="preserve"> et al., 2024).</w:t>
      </w:r>
    </w:p>
    <w:p w14:paraId="576BB321" w14:textId="77777777" w:rsidR="00392906" w:rsidRPr="00392906" w:rsidRDefault="00392906" w:rsidP="00EC3FB7">
      <w:pPr>
        <w:spacing w:line="480" w:lineRule="auto"/>
        <w:ind w:firstLine="720"/>
        <w:contextualSpacing/>
        <w:jc w:val="both"/>
        <w:rPr>
          <w:rFonts w:ascii="Times New Roman" w:eastAsia="Calibri" w:hAnsi="Times New Roman" w:cs="Times New Roman"/>
          <w:sz w:val="24"/>
          <w:szCs w:val="24"/>
        </w:rPr>
      </w:pPr>
      <w:r w:rsidRPr="00392906">
        <w:rPr>
          <w:rFonts w:ascii="Times New Roman" w:eastAsia="Calibri" w:hAnsi="Times New Roman" w:cs="Times New Roman"/>
          <w:sz w:val="24"/>
          <w:szCs w:val="24"/>
        </w:rPr>
        <w:t>A critical factor constraining the effective utilization of digital information resources is inadequate digital literacy among students. Digital literacy encompasses the competencies required to locate, evaluate, manage, and utilize digital information effectively, including the ability to assess the credibility of information sources, synthesize information from multiple platforms, and employ advanced search strategies. In the absence of these competencies, students may experience information overload when navigating digital databases, thereby limiting their ability to maximize the benefits of available electronic resources for academic purposes (Momoh, 2025). The technical complexity of many academic databases, which often require familiarity with Boolean operators and controlled vocabularies, further compounds these challenges (Kumar, 2025). Empirical evidence indicates that students who receive structured digital literacy training are more likely to utilize electronic information resources effectively and achieve better academic outcomes (</w:t>
      </w:r>
      <w:proofErr w:type="spellStart"/>
      <w:r w:rsidRPr="00392906">
        <w:rPr>
          <w:rFonts w:ascii="Times New Roman" w:eastAsia="Calibri" w:hAnsi="Times New Roman" w:cs="Times New Roman"/>
          <w:sz w:val="24"/>
          <w:szCs w:val="24"/>
        </w:rPr>
        <w:t>Bulama</w:t>
      </w:r>
      <w:proofErr w:type="spellEnd"/>
      <w:r w:rsidRPr="00392906">
        <w:rPr>
          <w:rFonts w:ascii="Times New Roman" w:eastAsia="Calibri" w:hAnsi="Times New Roman" w:cs="Times New Roman"/>
          <w:sz w:val="24"/>
          <w:szCs w:val="24"/>
        </w:rPr>
        <w:t xml:space="preserve"> et al., 2024). This finding underscores the need to integrate comprehensive digital literacy programmes into polytechnic curricula to bridge existing knowledge and skills gaps (</w:t>
      </w:r>
      <w:proofErr w:type="spellStart"/>
      <w:r w:rsidRPr="00392906">
        <w:rPr>
          <w:rFonts w:ascii="Times New Roman" w:eastAsia="Calibri" w:hAnsi="Times New Roman" w:cs="Times New Roman"/>
          <w:sz w:val="24"/>
          <w:szCs w:val="24"/>
        </w:rPr>
        <w:t>Forka</w:t>
      </w:r>
      <w:proofErr w:type="spellEnd"/>
      <w:r w:rsidRPr="00392906">
        <w:rPr>
          <w:rFonts w:ascii="Times New Roman" w:eastAsia="Calibri" w:hAnsi="Times New Roman" w:cs="Times New Roman"/>
          <w:sz w:val="24"/>
          <w:szCs w:val="24"/>
        </w:rPr>
        <w:t xml:space="preserve"> et al., 2024; Musa, 2025).</w:t>
      </w:r>
    </w:p>
    <w:p w14:paraId="59C3EB2E" w14:textId="77777777" w:rsidR="00392906" w:rsidRPr="00392906" w:rsidRDefault="00392906" w:rsidP="00392906">
      <w:pPr>
        <w:spacing w:line="480" w:lineRule="auto"/>
        <w:contextualSpacing/>
        <w:jc w:val="both"/>
        <w:rPr>
          <w:rFonts w:ascii="Times New Roman" w:eastAsia="Calibri" w:hAnsi="Times New Roman" w:cs="Times New Roman"/>
          <w:sz w:val="24"/>
          <w:szCs w:val="24"/>
        </w:rPr>
      </w:pPr>
    </w:p>
    <w:p w14:paraId="52CC07CB" w14:textId="002D56C8" w:rsidR="00392906" w:rsidRPr="00392906" w:rsidRDefault="00392906" w:rsidP="00392906">
      <w:pPr>
        <w:spacing w:line="480" w:lineRule="auto"/>
        <w:contextualSpacing/>
        <w:jc w:val="both"/>
        <w:rPr>
          <w:rFonts w:ascii="Times New Roman" w:eastAsia="Calibri" w:hAnsi="Times New Roman" w:cs="Times New Roman"/>
          <w:sz w:val="24"/>
          <w:szCs w:val="24"/>
        </w:rPr>
      </w:pPr>
      <w:r w:rsidRPr="00392906">
        <w:rPr>
          <w:rFonts w:ascii="Times New Roman" w:eastAsia="Calibri" w:hAnsi="Times New Roman" w:cs="Times New Roman"/>
          <w:sz w:val="24"/>
          <w:szCs w:val="24"/>
        </w:rPr>
        <w:t>Furthermore, although digital information resources have significantly enhanced research efficiency and instructional quality in higher education, a substantial gap remains between their availability and their effective utilization by students. Poor digital literacy continues to constitute a major barrier, as many students in Jigawa State polytechnics lack the competencies required to search for, evaluate, and apply digital information effectively. In addition, infrastructural deficiencies, the perceived complexity of digital platforms, unstable internet connectivity, inadequate electricity supply, and concerns regarding the relevance and accessibility of available resources further discourage their utilization. Despite the well-documented benefits of digital information resources, there remains insufficient understanding of the factors that influence their acceptance and utilization within the academic library environment. Addressing this knowledge gap is essential for maximizing the educational benefits of digital technologies in polytechnic institutions.</w:t>
      </w:r>
    </w:p>
    <w:p w14:paraId="41B824B3" w14:textId="6666E76F" w:rsidR="00392906" w:rsidRPr="00392906" w:rsidRDefault="00392906" w:rsidP="00D479D7">
      <w:pPr>
        <w:spacing w:line="480" w:lineRule="auto"/>
        <w:ind w:firstLine="720"/>
        <w:contextualSpacing/>
        <w:jc w:val="both"/>
        <w:rPr>
          <w:rFonts w:ascii="Times New Roman" w:eastAsia="Calibri" w:hAnsi="Times New Roman" w:cs="Times New Roman"/>
          <w:sz w:val="24"/>
          <w:szCs w:val="24"/>
        </w:rPr>
      </w:pPr>
      <w:r w:rsidRPr="00392906">
        <w:rPr>
          <w:rFonts w:ascii="Times New Roman" w:eastAsia="Calibri" w:hAnsi="Times New Roman" w:cs="Times New Roman"/>
          <w:sz w:val="24"/>
          <w:szCs w:val="24"/>
        </w:rPr>
        <w:t>Against this backdrop, the author adopts the Technology Acceptance Model (TAM) as the theoretical framework for explaining students' acceptance and utilization of digital information resources. The model posits that users' perceptions of usefulness and perceived ease of use significantly influence their intention to adopt and utilize a particular technology. Applying this framework provides valuable insights into how digital literacy, technological competence, institutional support, and infrastructural factors collectively shape students' utilization of digital information resources in polytechnic libraries.</w:t>
      </w:r>
    </w:p>
    <w:p w14:paraId="4DF66CCE" w14:textId="77777777" w:rsidR="00392906" w:rsidRPr="00392906" w:rsidRDefault="00392906" w:rsidP="00D479D7">
      <w:pPr>
        <w:spacing w:line="480" w:lineRule="auto"/>
        <w:ind w:firstLine="720"/>
        <w:contextualSpacing/>
        <w:jc w:val="both"/>
        <w:rPr>
          <w:rFonts w:ascii="Times New Roman" w:eastAsia="Calibri" w:hAnsi="Times New Roman" w:cs="Times New Roman"/>
          <w:sz w:val="24"/>
          <w:szCs w:val="24"/>
        </w:rPr>
      </w:pPr>
      <w:r w:rsidRPr="00392906">
        <w:rPr>
          <w:rFonts w:ascii="Times New Roman" w:eastAsia="Calibri" w:hAnsi="Times New Roman" w:cs="Times New Roman"/>
          <w:sz w:val="24"/>
          <w:szCs w:val="24"/>
        </w:rPr>
        <w:t xml:space="preserve">In conclusion, this seminar paper argues that although digital information resources possess enormous potential to improve learning outcomes, research productivity, and overall academic excellence, their full benefits cannot be realized without addressing the challenges that hinder their </w:t>
      </w:r>
      <w:r w:rsidRPr="00392906">
        <w:rPr>
          <w:rFonts w:ascii="Times New Roman" w:eastAsia="Calibri" w:hAnsi="Times New Roman" w:cs="Times New Roman"/>
          <w:sz w:val="24"/>
          <w:szCs w:val="24"/>
        </w:rPr>
        <w:lastRenderedPageBreak/>
        <w:t>effective utilization. Accordingly, strategic interventions should focus on strengthening students' digital literacy competencies, improving ICT infrastructure, expanding user education and awareness programmes, and enhancing access to high-quality digital library resources. Such measures will contribute significantly to increasing the effective utilization of digital information resources and advancing the quality of polytechnic education in Jigawa State and Nigeria as a whole.</w:t>
      </w:r>
    </w:p>
    <w:p w14:paraId="4BACCEB5" w14:textId="44BAD126" w:rsidR="002359D8" w:rsidRDefault="00DD25F4" w:rsidP="00392906">
      <w:pPr>
        <w:spacing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2359D8" w:rsidRPr="002359D8">
        <w:rPr>
          <w:rFonts w:ascii="Times New Roman" w:eastAsia="Calibri" w:hAnsi="Times New Roman" w:cs="Times New Roman"/>
          <w:b/>
          <w:sz w:val="24"/>
          <w:szCs w:val="24"/>
        </w:rPr>
        <w:t>Research Questions</w:t>
      </w:r>
    </w:p>
    <w:p w14:paraId="06B5A6E3" w14:textId="7C5EC820" w:rsidR="000F5EAD" w:rsidRPr="000F5EAD" w:rsidRDefault="000F5EAD" w:rsidP="000F5EAD">
      <w:pPr>
        <w:spacing w:before="240" w:after="0" w:line="480" w:lineRule="auto"/>
        <w:ind w:left="360"/>
        <w:jc w:val="both"/>
        <w:rPr>
          <w:rFonts w:ascii="Times New Roman" w:eastAsia="Times New Roman" w:hAnsi="Times New Roman" w:cs="Times New Roman"/>
          <w:sz w:val="24"/>
          <w:szCs w:val="24"/>
        </w:rPr>
      </w:pPr>
      <w:r w:rsidRPr="000F5EAD">
        <w:rPr>
          <w:rFonts w:ascii="Times New Roman" w:eastAsia="Times New Roman" w:hAnsi="Times New Roman" w:cs="Times New Roman"/>
          <w:sz w:val="24"/>
          <w:szCs w:val="24"/>
        </w:rPr>
        <w:t>The study sought to answer the following research questions:</w:t>
      </w:r>
    </w:p>
    <w:p w14:paraId="07E32321" w14:textId="33B4F41C" w:rsidR="002359D8" w:rsidRPr="00714A71" w:rsidRDefault="002359D8" w:rsidP="0037008B">
      <w:pPr>
        <w:numPr>
          <w:ilvl w:val="0"/>
          <w:numId w:val="3"/>
        </w:numPr>
        <w:spacing w:line="480" w:lineRule="auto"/>
        <w:contextualSpacing/>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To what extent do polytechnic students in Jigawa State utilize digital information resources for academic activities?</w:t>
      </w:r>
    </w:p>
    <w:p w14:paraId="03E4B98C" w14:textId="2C56DCD1" w:rsidR="00E76909" w:rsidRPr="0022591E" w:rsidRDefault="002359D8" w:rsidP="0037008B">
      <w:pPr>
        <w:numPr>
          <w:ilvl w:val="0"/>
          <w:numId w:val="3"/>
        </w:numPr>
        <w:spacing w:line="480" w:lineRule="auto"/>
        <w:contextualSpacing/>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What challenges do students encounter utilizing digital library resources in the selected polytechnics in Jigawa State?</w:t>
      </w:r>
      <w:r w:rsidR="008735DE">
        <w:rPr>
          <w:rFonts w:ascii="Times New Roman" w:eastAsia="Calibri" w:hAnsi="Times New Roman" w:cs="Times New Roman"/>
          <w:sz w:val="24"/>
          <w:szCs w:val="24"/>
        </w:rPr>
        <w:t xml:space="preserve"> </w:t>
      </w:r>
    </w:p>
    <w:p w14:paraId="13D63034" w14:textId="39931B4D" w:rsidR="002338F1" w:rsidRPr="002338F1" w:rsidRDefault="008C7240" w:rsidP="002338F1">
      <w:pPr>
        <w:spacing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2338F1" w:rsidRPr="002338F1">
        <w:rPr>
          <w:rFonts w:ascii="Times New Roman" w:eastAsia="Calibri" w:hAnsi="Times New Roman" w:cs="Times New Roman"/>
          <w:b/>
          <w:sz w:val="24"/>
          <w:szCs w:val="24"/>
        </w:rPr>
        <w:t>Literature Review</w:t>
      </w:r>
    </w:p>
    <w:p w14:paraId="1B040898" w14:textId="77777777" w:rsidR="002338F1" w:rsidRPr="002338F1" w:rsidRDefault="002338F1" w:rsidP="002338F1">
      <w:pPr>
        <w:spacing w:line="480" w:lineRule="auto"/>
        <w:ind w:firstLine="720"/>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Digital information resources play a significant role in enhancing learning activities in Nigerian universities and higher education institutions worldwide, particularly among polytechnic students who require information in diverse formats. According to Garcia and Thornton (2023), the rapid evolution of technology in today's digital age has compelled academic libraries to continuously update and improve their collections and services to meet students' increasing information needs. One of the major strategies adopted is the provision of digital information resources. An effective approach to enhancing the utilization of these resources is to ensure that users are aware of the existence of digital library services and other electronic information services designed to improve the efficiency and effectiveness of information delivery.</w:t>
      </w:r>
    </w:p>
    <w:p w14:paraId="04CA708F" w14:textId="77777777" w:rsidR="002338F1" w:rsidRPr="002338F1" w:rsidRDefault="002338F1" w:rsidP="002338F1">
      <w:pPr>
        <w:spacing w:line="480" w:lineRule="auto"/>
        <w:contextualSpacing/>
        <w:jc w:val="both"/>
        <w:rPr>
          <w:rFonts w:ascii="Times New Roman" w:eastAsia="Calibri" w:hAnsi="Times New Roman" w:cs="Times New Roman"/>
          <w:sz w:val="24"/>
          <w:szCs w:val="24"/>
        </w:rPr>
      </w:pPr>
    </w:p>
    <w:p w14:paraId="5149FA67" w14:textId="5B8B1D28" w:rsidR="002338F1" w:rsidRPr="002338F1" w:rsidRDefault="002338F1" w:rsidP="002338F1">
      <w:pPr>
        <w:spacing w:line="480" w:lineRule="auto"/>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lastRenderedPageBreak/>
        <w:t>Extent of Use of Digital Information Resources</w:t>
      </w:r>
    </w:p>
    <w:p w14:paraId="20C02349" w14:textId="02EA6C9D" w:rsidR="002338F1" w:rsidRPr="002338F1" w:rsidRDefault="002338F1" w:rsidP="00EC3FB7">
      <w:pPr>
        <w:spacing w:line="480" w:lineRule="auto"/>
        <w:ind w:firstLine="720"/>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 xml:space="preserve">The utilization of digital information resources is a critical factor in enhancing learning activities among students in Nigerian polytechnics, particularly in the present digital era and beyond. According to </w:t>
      </w:r>
      <w:proofErr w:type="spellStart"/>
      <w:r w:rsidRPr="002338F1">
        <w:rPr>
          <w:rFonts w:ascii="Times New Roman" w:eastAsia="Calibri" w:hAnsi="Times New Roman" w:cs="Times New Roman"/>
          <w:sz w:val="24"/>
          <w:szCs w:val="24"/>
        </w:rPr>
        <w:t>Oyighan</w:t>
      </w:r>
      <w:proofErr w:type="spellEnd"/>
      <w:r w:rsidRPr="002338F1">
        <w:rPr>
          <w:rFonts w:ascii="Times New Roman" w:eastAsia="Calibri" w:hAnsi="Times New Roman" w:cs="Times New Roman"/>
          <w:sz w:val="24"/>
          <w:szCs w:val="24"/>
        </w:rPr>
        <w:t xml:space="preserve"> and </w:t>
      </w:r>
      <w:proofErr w:type="spellStart"/>
      <w:r w:rsidRPr="002338F1">
        <w:rPr>
          <w:rFonts w:ascii="Times New Roman" w:eastAsia="Calibri" w:hAnsi="Times New Roman" w:cs="Times New Roman"/>
          <w:sz w:val="24"/>
          <w:szCs w:val="24"/>
        </w:rPr>
        <w:t>Offi</w:t>
      </w:r>
      <w:proofErr w:type="spellEnd"/>
      <w:r w:rsidRPr="002338F1">
        <w:rPr>
          <w:rFonts w:ascii="Times New Roman" w:eastAsia="Calibri" w:hAnsi="Times New Roman" w:cs="Times New Roman"/>
          <w:sz w:val="24"/>
          <w:szCs w:val="24"/>
        </w:rPr>
        <w:t xml:space="preserve"> (2025), digital resource utilization refers to the appropriate use of acquired digital information resources, which varies among individuals and organizations depending on their specific needs and socio-economic contexts.</w:t>
      </w:r>
    </w:p>
    <w:p w14:paraId="0616657D" w14:textId="77777777" w:rsidR="002338F1" w:rsidRPr="002338F1" w:rsidRDefault="002338F1" w:rsidP="00EC3FB7">
      <w:pPr>
        <w:spacing w:line="480" w:lineRule="auto"/>
        <w:ind w:firstLine="720"/>
        <w:contextualSpacing/>
        <w:jc w:val="both"/>
        <w:rPr>
          <w:rFonts w:ascii="Times New Roman" w:eastAsia="Calibri" w:hAnsi="Times New Roman" w:cs="Times New Roman"/>
          <w:sz w:val="24"/>
          <w:szCs w:val="24"/>
        </w:rPr>
      </w:pPr>
      <w:proofErr w:type="spellStart"/>
      <w:r w:rsidRPr="002338F1">
        <w:rPr>
          <w:rFonts w:ascii="Times New Roman" w:eastAsia="Calibri" w:hAnsi="Times New Roman" w:cs="Times New Roman"/>
          <w:sz w:val="24"/>
          <w:szCs w:val="24"/>
        </w:rPr>
        <w:t>Rosale</w:t>
      </w:r>
      <w:proofErr w:type="spellEnd"/>
      <w:r w:rsidRPr="002338F1">
        <w:rPr>
          <w:rFonts w:ascii="Times New Roman" w:eastAsia="Calibri" w:hAnsi="Times New Roman" w:cs="Times New Roman"/>
          <w:sz w:val="24"/>
          <w:szCs w:val="24"/>
        </w:rPr>
        <w:t xml:space="preserve"> (2024) stated that "one of the key features of effective learning today lies in the ability of learners to utilize digital materials that meet their educational needs and prepare them for the ICT-driven twenty-first century." Furthermore, </w:t>
      </w:r>
      <w:proofErr w:type="spellStart"/>
      <w:r w:rsidRPr="002338F1">
        <w:rPr>
          <w:rFonts w:ascii="Times New Roman" w:eastAsia="Calibri" w:hAnsi="Times New Roman" w:cs="Times New Roman"/>
          <w:sz w:val="24"/>
          <w:szCs w:val="24"/>
        </w:rPr>
        <w:t>Owate</w:t>
      </w:r>
      <w:proofErr w:type="spellEnd"/>
      <w:r w:rsidRPr="002338F1">
        <w:rPr>
          <w:rFonts w:ascii="Times New Roman" w:eastAsia="Calibri" w:hAnsi="Times New Roman" w:cs="Times New Roman"/>
          <w:sz w:val="24"/>
          <w:szCs w:val="24"/>
        </w:rPr>
        <w:t xml:space="preserve"> (2024) observed that the use of digital libraries has grown steadily over the past two decades. However, the extent of digital library utilization largely depends on users' acceptance, which is influenced by their perception of the system's ease of use. The author further noted that the success of any learning </w:t>
      </w:r>
      <w:proofErr w:type="spellStart"/>
      <w:r w:rsidRPr="002338F1">
        <w:rPr>
          <w:rFonts w:ascii="Times New Roman" w:eastAsia="Calibri" w:hAnsi="Times New Roman" w:cs="Times New Roman"/>
          <w:sz w:val="24"/>
          <w:szCs w:val="24"/>
        </w:rPr>
        <w:t>programme</w:t>
      </w:r>
      <w:proofErr w:type="spellEnd"/>
      <w:r w:rsidRPr="002338F1">
        <w:rPr>
          <w:rFonts w:ascii="Times New Roman" w:eastAsia="Calibri" w:hAnsi="Times New Roman" w:cs="Times New Roman"/>
          <w:sz w:val="24"/>
          <w:szCs w:val="24"/>
        </w:rPr>
        <w:t xml:space="preserve"> depends largely on the commitment of institutions to providing an enabling environment that facilitates students' access to and effective utilization of digital resources for teaching and learning.</w:t>
      </w:r>
    </w:p>
    <w:p w14:paraId="24402834" w14:textId="77777777" w:rsidR="002338F1" w:rsidRPr="002338F1" w:rsidRDefault="002338F1" w:rsidP="002338F1">
      <w:pPr>
        <w:spacing w:line="480" w:lineRule="auto"/>
        <w:contextualSpacing/>
        <w:jc w:val="both"/>
        <w:rPr>
          <w:rFonts w:ascii="Times New Roman" w:eastAsia="Calibri" w:hAnsi="Times New Roman" w:cs="Times New Roman"/>
          <w:sz w:val="24"/>
          <w:szCs w:val="24"/>
        </w:rPr>
      </w:pPr>
    </w:p>
    <w:p w14:paraId="4C532AC8" w14:textId="77777777" w:rsidR="002338F1" w:rsidRPr="002338F1" w:rsidRDefault="002338F1" w:rsidP="002338F1">
      <w:pPr>
        <w:spacing w:line="480" w:lineRule="auto"/>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 xml:space="preserve">Additionally, </w:t>
      </w:r>
      <w:proofErr w:type="spellStart"/>
      <w:r w:rsidRPr="002338F1">
        <w:rPr>
          <w:rFonts w:ascii="Times New Roman" w:eastAsia="Calibri" w:hAnsi="Times New Roman" w:cs="Times New Roman"/>
          <w:sz w:val="24"/>
          <w:szCs w:val="24"/>
        </w:rPr>
        <w:t>Rosale</w:t>
      </w:r>
      <w:proofErr w:type="spellEnd"/>
      <w:r w:rsidRPr="002338F1">
        <w:rPr>
          <w:rFonts w:ascii="Times New Roman" w:eastAsia="Calibri" w:hAnsi="Times New Roman" w:cs="Times New Roman"/>
          <w:sz w:val="24"/>
          <w:szCs w:val="24"/>
        </w:rPr>
        <w:t xml:space="preserve"> (2024), in an assessment of the level of utilization of e-learning resources among polytechnic students, revealed that Web 2.0 technologies, electronic journals (e-journals), electronic books (e-books), and CD-ROMs were the most frequently utilized digital information resources.</w:t>
      </w:r>
    </w:p>
    <w:p w14:paraId="2D9D16F8" w14:textId="77777777" w:rsidR="002338F1" w:rsidRPr="002338F1" w:rsidRDefault="002338F1" w:rsidP="002338F1">
      <w:pPr>
        <w:spacing w:line="480" w:lineRule="auto"/>
        <w:contextualSpacing/>
        <w:jc w:val="both"/>
        <w:rPr>
          <w:rFonts w:ascii="Times New Roman" w:eastAsia="Calibri" w:hAnsi="Times New Roman" w:cs="Times New Roman"/>
          <w:sz w:val="24"/>
          <w:szCs w:val="24"/>
        </w:rPr>
      </w:pPr>
    </w:p>
    <w:p w14:paraId="7E86F98A" w14:textId="77777777" w:rsidR="002338F1" w:rsidRPr="002338F1" w:rsidRDefault="002338F1" w:rsidP="002338F1">
      <w:pPr>
        <w:spacing w:line="480" w:lineRule="auto"/>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 xml:space="preserve">The conceptual framework on perceived ease of use as a factor influencing the extent of digital library utilization, developed by Hong, Thong, Wong, and the Technology Acceptance Model (TAM) (2020), as cited in Jansen (2023), indicates that research on digital libraries has consistently </w:t>
      </w:r>
      <w:r w:rsidRPr="002338F1">
        <w:rPr>
          <w:rFonts w:ascii="Times New Roman" w:eastAsia="Calibri" w:hAnsi="Times New Roman" w:cs="Times New Roman"/>
          <w:sz w:val="24"/>
          <w:szCs w:val="24"/>
        </w:rPr>
        <w:lastRenderedPageBreak/>
        <w:t xml:space="preserve">shown that potential users may fail to utilize available systems despite their accessibility. Similarly, </w:t>
      </w:r>
      <w:proofErr w:type="spellStart"/>
      <w:r w:rsidRPr="002338F1">
        <w:rPr>
          <w:rFonts w:ascii="Times New Roman" w:eastAsia="Calibri" w:hAnsi="Times New Roman" w:cs="Times New Roman"/>
          <w:sz w:val="24"/>
          <w:szCs w:val="24"/>
        </w:rPr>
        <w:t>Rosale</w:t>
      </w:r>
      <w:proofErr w:type="spellEnd"/>
      <w:r w:rsidRPr="002338F1">
        <w:rPr>
          <w:rFonts w:ascii="Times New Roman" w:eastAsia="Calibri" w:hAnsi="Times New Roman" w:cs="Times New Roman"/>
          <w:sz w:val="24"/>
          <w:szCs w:val="24"/>
        </w:rPr>
        <w:t xml:space="preserve"> (2023) found that some polytechnic students still preferred printed library resources to digital resources because of concerns about the credibility and reliability of information obtained from unknown online sources.</w:t>
      </w:r>
    </w:p>
    <w:p w14:paraId="1B200DFC" w14:textId="77777777" w:rsidR="002338F1" w:rsidRPr="002338F1" w:rsidRDefault="002338F1" w:rsidP="002338F1">
      <w:pPr>
        <w:spacing w:line="480" w:lineRule="auto"/>
        <w:contextualSpacing/>
        <w:jc w:val="both"/>
        <w:rPr>
          <w:rFonts w:ascii="Times New Roman" w:eastAsia="Calibri" w:hAnsi="Times New Roman" w:cs="Times New Roman"/>
          <w:sz w:val="24"/>
          <w:szCs w:val="24"/>
        </w:rPr>
      </w:pPr>
    </w:p>
    <w:p w14:paraId="37C530EC" w14:textId="77777777" w:rsidR="002338F1" w:rsidRPr="002338F1" w:rsidRDefault="002338F1" w:rsidP="002338F1">
      <w:pPr>
        <w:spacing w:line="480" w:lineRule="auto"/>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 xml:space="preserve">Furthermore, </w:t>
      </w:r>
      <w:proofErr w:type="spellStart"/>
      <w:r w:rsidRPr="002338F1">
        <w:rPr>
          <w:rFonts w:ascii="Times New Roman" w:eastAsia="Calibri" w:hAnsi="Times New Roman" w:cs="Times New Roman"/>
          <w:sz w:val="24"/>
          <w:szCs w:val="24"/>
        </w:rPr>
        <w:t>Wadugedara</w:t>
      </w:r>
      <w:proofErr w:type="spellEnd"/>
      <w:r w:rsidRPr="002338F1">
        <w:rPr>
          <w:rFonts w:ascii="Times New Roman" w:eastAsia="Calibri" w:hAnsi="Times New Roman" w:cs="Times New Roman"/>
          <w:sz w:val="24"/>
          <w:szCs w:val="24"/>
        </w:rPr>
        <w:t xml:space="preserve"> and </w:t>
      </w:r>
      <w:proofErr w:type="spellStart"/>
      <w:r w:rsidRPr="002338F1">
        <w:rPr>
          <w:rFonts w:ascii="Times New Roman" w:eastAsia="Calibri" w:hAnsi="Times New Roman" w:cs="Times New Roman"/>
          <w:sz w:val="24"/>
          <w:szCs w:val="24"/>
        </w:rPr>
        <w:t>Marasinghe</w:t>
      </w:r>
      <w:proofErr w:type="spellEnd"/>
      <w:r w:rsidRPr="002338F1">
        <w:rPr>
          <w:rFonts w:ascii="Times New Roman" w:eastAsia="Calibri" w:hAnsi="Times New Roman" w:cs="Times New Roman"/>
          <w:sz w:val="24"/>
          <w:szCs w:val="24"/>
        </w:rPr>
        <w:t xml:space="preserve"> (2025) observed that libraries exist primarily to support students by providing access to extensive information resources. The availability of these resources is essential for empowering users to maximize their utilization through effective systems and technologies. Nwachukwu (2024) emphasized that a library without users is ineffective, highlighting that the utilization of digital information resources is an important indicator of library effectiveness. The use of digital library resources enables library management to effectively fulfill its responsibility of serving users, particularly polytechnic students, while online access and borrowing of library materials further demonstrate the effectiveness of library services.</w:t>
      </w:r>
    </w:p>
    <w:p w14:paraId="22F2A64D" w14:textId="77777777" w:rsidR="002338F1" w:rsidRPr="002338F1" w:rsidRDefault="002338F1" w:rsidP="002338F1">
      <w:pPr>
        <w:spacing w:line="480" w:lineRule="auto"/>
        <w:contextualSpacing/>
        <w:jc w:val="both"/>
        <w:rPr>
          <w:rFonts w:ascii="Times New Roman" w:eastAsia="Calibri" w:hAnsi="Times New Roman" w:cs="Times New Roman"/>
          <w:sz w:val="24"/>
          <w:szCs w:val="24"/>
        </w:rPr>
      </w:pPr>
    </w:p>
    <w:p w14:paraId="7F119E26" w14:textId="796E66DF" w:rsidR="002338F1" w:rsidRPr="002338F1" w:rsidRDefault="002338F1" w:rsidP="002338F1">
      <w:pPr>
        <w:spacing w:line="480" w:lineRule="auto"/>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Challenges Faced by Polytechnic Students in Utilizing Digital Information Resources</w:t>
      </w:r>
    </w:p>
    <w:p w14:paraId="5D0CF583" w14:textId="3C59F99E" w:rsidR="002338F1" w:rsidRPr="002338F1" w:rsidRDefault="002338F1" w:rsidP="00EC3FB7">
      <w:pPr>
        <w:spacing w:line="480" w:lineRule="auto"/>
        <w:ind w:firstLine="720"/>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 xml:space="preserve">Despite the numerous benefits associated with digital information resources, users continue to encounter several challenges in accessing and utilizing them effectively. Adeleke and </w:t>
      </w:r>
      <w:proofErr w:type="spellStart"/>
      <w:r w:rsidRPr="002338F1">
        <w:rPr>
          <w:rFonts w:ascii="Times New Roman" w:eastAsia="Calibri" w:hAnsi="Times New Roman" w:cs="Times New Roman"/>
          <w:sz w:val="24"/>
          <w:szCs w:val="24"/>
        </w:rPr>
        <w:t>Nwakwo</w:t>
      </w:r>
      <w:proofErr w:type="spellEnd"/>
      <w:r w:rsidRPr="002338F1">
        <w:rPr>
          <w:rFonts w:ascii="Times New Roman" w:eastAsia="Calibri" w:hAnsi="Times New Roman" w:cs="Times New Roman"/>
          <w:sz w:val="24"/>
          <w:szCs w:val="24"/>
        </w:rPr>
        <w:t>, in their study on the challenges associated with the utilization of academic library resources, reported that textbooks recorded a utilization rate of 72.82%, while dissertations recorded 99%. The study further identified several challenges, including inadequate user orientation, poor library conditions, an unconducive reading environment, and insufficient Information and Communication Technology (ICT) facilities, among others.</w:t>
      </w:r>
    </w:p>
    <w:p w14:paraId="32F17CDE" w14:textId="039D15CD" w:rsidR="002338F1" w:rsidRPr="002338F1" w:rsidRDefault="002338F1" w:rsidP="00EC3FB7">
      <w:pPr>
        <w:spacing w:line="480" w:lineRule="auto"/>
        <w:ind w:firstLine="720"/>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lastRenderedPageBreak/>
        <w:t xml:space="preserve">Similarly, </w:t>
      </w:r>
      <w:proofErr w:type="spellStart"/>
      <w:r w:rsidRPr="002338F1">
        <w:rPr>
          <w:rFonts w:ascii="Times New Roman" w:eastAsia="Calibri" w:hAnsi="Times New Roman" w:cs="Times New Roman"/>
          <w:sz w:val="24"/>
          <w:szCs w:val="24"/>
        </w:rPr>
        <w:t>Nwezeh</w:t>
      </w:r>
      <w:proofErr w:type="spellEnd"/>
      <w:r w:rsidRPr="002338F1">
        <w:rPr>
          <w:rFonts w:ascii="Times New Roman" w:eastAsia="Calibri" w:hAnsi="Times New Roman" w:cs="Times New Roman"/>
          <w:sz w:val="24"/>
          <w:szCs w:val="24"/>
        </w:rPr>
        <w:t xml:space="preserve"> (2022) emphasized that the conventional library orientation </w:t>
      </w:r>
      <w:proofErr w:type="spellStart"/>
      <w:r w:rsidRPr="002338F1">
        <w:rPr>
          <w:rFonts w:ascii="Times New Roman" w:eastAsia="Calibri" w:hAnsi="Times New Roman" w:cs="Times New Roman"/>
          <w:sz w:val="24"/>
          <w:szCs w:val="24"/>
        </w:rPr>
        <w:t>programme</w:t>
      </w:r>
      <w:proofErr w:type="spellEnd"/>
      <w:r w:rsidRPr="002338F1">
        <w:rPr>
          <w:rFonts w:ascii="Times New Roman" w:eastAsia="Calibri" w:hAnsi="Times New Roman" w:cs="Times New Roman"/>
          <w:sz w:val="24"/>
          <w:szCs w:val="24"/>
        </w:rPr>
        <w:t xml:space="preserve"> for newly admitted students should be redesigned to enable learners to better understand how to access and utilize library resources effectively. According to the author, many undergraduate students lack adequate orientation and awareness regarding the availability and use of digital information resources in their libraries.</w:t>
      </w:r>
    </w:p>
    <w:p w14:paraId="1D9AC4AF" w14:textId="62C9F950" w:rsidR="002338F1" w:rsidRPr="002338F1" w:rsidRDefault="002338F1" w:rsidP="00EC3FB7">
      <w:pPr>
        <w:spacing w:line="480" w:lineRule="auto"/>
        <w:ind w:firstLine="720"/>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 xml:space="preserve">Haruna and </w:t>
      </w:r>
      <w:proofErr w:type="spellStart"/>
      <w:r w:rsidRPr="002338F1">
        <w:rPr>
          <w:rFonts w:ascii="Times New Roman" w:eastAsia="Calibri" w:hAnsi="Times New Roman" w:cs="Times New Roman"/>
          <w:sz w:val="24"/>
          <w:szCs w:val="24"/>
        </w:rPr>
        <w:t>Bappah</w:t>
      </w:r>
      <w:proofErr w:type="spellEnd"/>
      <w:r w:rsidRPr="002338F1">
        <w:rPr>
          <w:rFonts w:ascii="Times New Roman" w:eastAsia="Calibri" w:hAnsi="Times New Roman" w:cs="Times New Roman"/>
          <w:sz w:val="24"/>
          <w:szCs w:val="24"/>
        </w:rPr>
        <w:t xml:space="preserve"> (2022) conducted a study on the challenges associated with the access and use of electronic information resources among students in higher institutions in Taraba State, Nigeria. Their findings revealed that poor internet connectivity, inadequate computer terminals, and insufficient ICT skills were the major factors hindering effective access to and utilization of digital information resources in the institutions studied.</w:t>
      </w:r>
    </w:p>
    <w:p w14:paraId="7C31460C" w14:textId="14C970AF" w:rsidR="002338F1" w:rsidRPr="002338F1" w:rsidRDefault="00EC3FB7" w:rsidP="00D479D7">
      <w:pPr>
        <w:spacing w:line="48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Furthermore</w:t>
      </w:r>
      <w:r w:rsidR="002338F1" w:rsidRPr="002338F1">
        <w:rPr>
          <w:rFonts w:ascii="Times New Roman" w:eastAsia="Calibri" w:hAnsi="Times New Roman" w:cs="Times New Roman"/>
          <w:sz w:val="24"/>
          <w:szCs w:val="24"/>
        </w:rPr>
        <w:t>, Ferdinand (2018) affirmed that "professional duties are now left to non-professionals who are ill-equipped for the job." The author further explained that the inadequacy in both the number and quality of library personnel has resulted in poorly functioning academic libraries that provide minimal services, which are insufficient to meet users' increasing information needs for teaching, learning, and research.</w:t>
      </w:r>
    </w:p>
    <w:p w14:paraId="2E381BE6" w14:textId="3C991D58" w:rsidR="002338F1" w:rsidRDefault="002338F1" w:rsidP="00EC3FB7">
      <w:pPr>
        <w:spacing w:line="480" w:lineRule="auto"/>
        <w:ind w:firstLine="720"/>
        <w:contextualSpacing/>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Moreover, Hassan (2021) noted that the challenges associated with the utilization of digital information resources often arise from inadequacies within the library itself, including poorly developed databases, inadequate technological infrastructure, and insufficient space to accommodate a large number of users. The author further explained that poor organization and indexing of information resources within library databases make it difficult for users to retrieve relevant information efficiently. Consequently, users spend considerable time searching for needed information, thereby undermining one of the primary objectives of electronic resource provision—timely and efficient access to information.</w:t>
      </w:r>
      <w:r w:rsidR="008C7240" w:rsidRPr="002338F1">
        <w:rPr>
          <w:rFonts w:ascii="Times New Roman" w:eastAsia="Calibri" w:hAnsi="Times New Roman" w:cs="Times New Roman"/>
          <w:sz w:val="24"/>
          <w:szCs w:val="24"/>
        </w:rPr>
        <w:t xml:space="preserve"> </w:t>
      </w:r>
    </w:p>
    <w:p w14:paraId="590792A8" w14:textId="06284DC7" w:rsidR="002338F1" w:rsidRPr="002338F1" w:rsidRDefault="002338F1" w:rsidP="002338F1">
      <w:pPr>
        <w:spacing w:line="480" w:lineRule="auto"/>
        <w:contextualSpacing/>
        <w:jc w:val="both"/>
        <w:rPr>
          <w:rFonts w:ascii="Times New Roman" w:eastAsia="Calibri" w:hAnsi="Times New Roman" w:cs="Times New Roman"/>
          <w:b/>
          <w:sz w:val="24"/>
          <w:szCs w:val="24"/>
        </w:rPr>
      </w:pPr>
      <w:r w:rsidRPr="002338F1">
        <w:rPr>
          <w:rFonts w:ascii="Times New Roman" w:eastAsia="Calibri" w:hAnsi="Times New Roman" w:cs="Times New Roman"/>
          <w:b/>
          <w:sz w:val="24"/>
          <w:szCs w:val="24"/>
        </w:rPr>
        <w:lastRenderedPageBreak/>
        <w:t>Methodology</w:t>
      </w:r>
    </w:p>
    <w:p w14:paraId="1E92572E" w14:textId="533C6C09" w:rsidR="002338F1" w:rsidRPr="002338F1" w:rsidRDefault="002338F1" w:rsidP="00EC3FB7">
      <w:pPr>
        <w:spacing w:after="0" w:line="480" w:lineRule="auto"/>
        <w:ind w:firstLine="720"/>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 xml:space="preserve">This study employed a descriptive survey research design, which involves collecting data directly from respondents through the use of a structured questionnaire. The target population comprised all students enrolled in the four polytechnics in Jigawa State, Nigeria. These institutions are Jigawa State Polytechnic, </w:t>
      </w:r>
      <w:proofErr w:type="spellStart"/>
      <w:r w:rsidRPr="002338F1">
        <w:rPr>
          <w:rFonts w:ascii="Times New Roman" w:eastAsia="Calibri" w:hAnsi="Times New Roman" w:cs="Times New Roman"/>
          <w:sz w:val="24"/>
          <w:szCs w:val="24"/>
        </w:rPr>
        <w:t>Dutse</w:t>
      </w:r>
      <w:proofErr w:type="spellEnd"/>
      <w:r w:rsidRPr="002338F1">
        <w:rPr>
          <w:rFonts w:ascii="Times New Roman" w:eastAsia="Calibri" w:hAnsi="Times New Roman" w:cs="Times New Roman"/>
          <w:sz w:val="24"/>
          <w:szCs w:val="24"/>
        </w:rPr>
        <w:t xml:space="preserve">; Federal Polytechnic, </w:t>
      </w:r>
      <w:proofErr w:type="spellStart"/>
      <w:r w:rsidRPr="002338F1">
        <w:rPr>
          <w:rFonts w:ascii="Times New Roman" w:eastAsia="Calibri" w:hAnsi="Times New Roman" w:cs="Times New Roman"/>
          <w:sz w:val="24"/>
          <w:szCs w:val="24"/>
        </w:rPr>
        <w:t>Kazaure</w:t>
      </w:r>
      <w:proofErr w:type="spellEnd"/>
      <w:r w:rsidRPr="002338F1">
        <w:rPr>
          <w:rFonts w:ascii="Times New Roman" w:eastAsia="Calibri" w:hAnsi="Times New Roman" w:cs="Times New Roman"/>
          <w:sz w:val="24"/>
          <w:szCs w:val="24"/>
        </w:rPr>
        <w:t xml:space="preserve">; </w:t>
      </w:r>
      <w:proofErr w:type="spellStart"/>
      <w:r w:rsidRPr="002338F1">
        <w:rPr>
          <w:rFonts w:ascii="Times New Roman" w:eastAsia="Calibri" w:hAnsi="Times New Roman" w:cs="Times New Roman"/>
          <w:sz w:val="24"/>
          <w:szCs w:val="24"/>
        </w:rPr>
        <w:t>Binyaminu</w:t>
      </w:r>
      <w:proofErr w:type="spellEnd"/>
      <w:r w:rsidRPr="002338F1">
        <w:rPr>
          <w:rFonts w:ascii="Times New Roman" w:eastAsia="Calibri" w:hAnsi="Times New Roman" w:cs="Times New Roman"/>
          <w:sz w:val="24"/>
          <w:szCs w:val="24"/>
        </w:rPr>
        <w:t xml:space="preserve"> Usman Polytechnic, </w:t>
      </w:r>
      <w:proofErr w:type="spellStart"/>
      <w:r w:rsidRPr="002338F1">
        <w:rPr>
          <w:rFonts w:ascii="Times New Roman" w:eastAsia="Calibri" w:hAnsi="Times New Roman" w:cs="Times New Roman"/>
          <w:sz w:val="24"/>
          <w:szCs w:val="24"/>
        </w:rPr>
        <w:t>Hadejia</w:t>
      </w:r>
      <w:proofErr w:type="spellEnd"/>
      <w:r w:rsidRPr="002338F1">
        <w:rPr>
          <w:rFonts w:ascii="Times New Roman" w:eastAsia="Calibri" w:hAnsi="Times New Roman" w:cs="Times New Roman"/>
          <w:sz w:val="24"/>
          <w:szCs w:val="24"/>
        </w:rPr>
        <w:t xml:space="preserve">; and Polytechnic for Information and Communication Technology, </w:t>
      </w:r>
      <w:proofErr w:type="spellStart"/>
      <w:r w:rsidRPr="002338F1">
        <w:rPr>
          <w:rFonts w:ascii="Times New Roman" w:eastAsia="Calibri" w:hAnsi="Times New Roman" w:cs="Times New Roman"/>
          <w:sz w:val="24"/>
          <w:szCs w:val="24"/>
        </w:rPr>
        <w:t>Kazaure</w:t>
      </w:r>
      <w:proofErr w:type="spellEnd"/>
      <w:r w:rsidRPr="002338F1">
        <w:rPr>
          <w:rFonts w:ascii="Times New Roman" w:eastAsia="Calibri" w:hAnsi="Times New Roman" w:cs="Times New Roman"/>
          <w:sz w:val="24"/>
          <w:szCs w:val="24"/>
        </w:rPr>
        <w:t>. According to records obtained from the respective registries, the total student population across the four institutions was approximately 20,258.</w:t>
      </w:r>
    </w:p>
    <w:p w14:paraId="6F273FC6" w14:textId="77777777" w:rsidR="002338F1" w:rsidRPr="002338F1" w:rsidRDefault="002338F1" w:rsidP="002338F1">
      <w:pPr>
        <w:spacing w:after="0" w:line="480" w:lineRule="auto"/>
        <w:jc w:val="both"/>
        <w:rPr>
          <w:rFonts w:ascii="Times New Roman" w:eastAsia="Calibri" w:hAnsi="Times New Roman" w:cs="Times New Roman"/>
          <w:sz w:val="24"/>
          <w:szCs w:val="24"/>
        </w:rPr>
      </w:pPr>
      <w:r w:rsidRPr="002338F1">
        <w:rPr>
          <w:rFonts w:ascii="Times New Roman" w:eastAsia="Calibri" w:hAnsi="Times New Roman" w:cs="Times New Roman"/>
          <w:sz w:val="24"/>
          <w:szCs w:val="24"/>
        </w:rPr>
        <w:t>A proportionate sampling technique was employed to ensure adequate representation of students from each polytechnic. Based on the sampling procedure, a total of 392 students were selected for the study. Data were collected using a structured questionnaire titled Extent of Utilization of Digital Information Resources and Challenges Faced by Polytechnic Students in Jigawa State. Of the 392 questionnaires administered, 365 were duly completed and returned, representing a response rate of 93.1%, which was considered adequate for generalizing the findings.</w:t>
      </w:r>
    </w:p>
    <w:p w14:paraId="4FC67462" w14:textId="77777777" w:rsidR="002338F1" w:rsidRPr="002338F1" w:rsidRDefault="002338F1" w:rsidP="002338F1">
      <w:pPr>
        <w:spacing w:after="0" w:line="480" w:lineRule="auto"/>
        <w:jc w:val="both"/>
        <w:rPr>
          <w:rFonts w:ascii="Times New Roman" w:eastAsia="Calibri" w:hAnsi="Times New Roman" w:cs="Times New Roman"/>
          <w:sz w:val="24"/>
          <w:szCs w:val="24"/>
        </w:rPr>
      </w:pPr>
    </w:p>
    <w:p w14:paraId="75625F7A" w14:textId="0B6BAB59" w:rsidR="00CE6E09" w:rsidRPr="002338F1" w:rsidRDefault="002338F1" w:rsidP="002338F1">
      <w:pPr>
        <w:spacing w:after="0" w:line="480" w:lineRule="auto"/>
        <w:jc w:val="both"/>
        <w:rPr>
          <w:rFonts w:ascii="Times New Roman" w:eastAsia="Times New Roman" w:hAnsi="Times New Roman" w:cs="Times New Roman"/>
          <w:sz w:val="24"/>
          <w:szCs w:val="24"/>
          <w:lang w:eastAsia="en-GB"/>
        </w:rPr>
      </w:pPr>
      <w:r w:rsidRPr="002338F1">
        <w:rPr>
          <w:rFonts w:ascii="Times New Roman" w:eastAsia="Calibri" w:hAnsi="Times New Roman" w:cs="Times New Roman"/>
          <w:sz w:val="24"/>
          <w:szCs w:val="24"/>
        </w:rPr>
        <w:t>The collected data were analyzed using IBM SPSS Statistics for Windows, Version 25. Descriptive statistics, including frequencies, percentages, means, and standard deviations, were used to analyze and present the extent of utilization of digital information resources and the challenges encountered by polytechnic students in Jigawa State for academic purposes</w:t>
      </w:r>
    </w:p>
    <w:p w14:paraId="1A200F71" w14:textId="77777777" w:rsidR="0022591E" w:rsidRDefault="008C7240" w:rsidP="0037008B">
      <w:pPr>
        <w:spacing w:after="0" w:line="48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 </w:t>
      </w:r>
    </w:p>
    <w:p w14:paraId="3D3AAAAB" w14:textId="0EF4A5E5" w:rsidR="0022591E" w:rsidRDefault="0022591E" w:rsidP="0037008B">
      <w:pPr>
        <w:spacing w:after="0" w:line="480" w:lineRule="auto"/>
        <w:jc w:val="both"/>
        <w:rPr>
          <w:rFonts w:ascii="Times New Roman" w:eastAsia="Times New Roman" w:hAnsi="Times New Roman" w:cs="Times New Roman"/>
          <w:b/>
          <w:sz w:val="24"/>
          <w:szCs w:val="24"/>
          <w:lang w:eastAsia="en-GB"/>
        </w:rPr>
      </w:pPr>
    </w:p>
    <w:p w14:paraId="5A8CFE22" w14:textId="6DFE442D" w:rsidR="00D479D7" w:rsidRDefault="00D479D7" w:rsidP="0037008B">
      <w:pPr>
        <w:spacing w:after="0" w:line="480" w:lineRule="auto"/>
        <w:jc w:val="both"/>
        <w:rPr>
          <w:rFonts w:ascii="Times New Roman" w:eastAsia="Times New Roman" w:hAnsi="Times New Roman" w:cs="Times New Roman"/>
          <w:b/>
          <w:sz w:val="24"/>
          <w:szCs w:val="24"/>
          <w:lang w:eastAsia="en-GB"/>
        </w:rPr>
      </w:pPr>
    </w:p>
    <w:p w14:paraId="4E8A6CC8" w14:textId="77777777" w:rsidR="00D479D7" w:rsidRDefault="00D479D7" w:rsidP="0037008B">
      <w:pPr>
        <w:spacing w:after="0" w:line="480" w:lineRule="auto"/>
        <w:jc w:val="both"/>
        <w:rPr>
          <w:rFonts w:ascii="Times New Roman" w:eastAsia="Times New Roman" w:hAnsi="Times New Roman" w:cs="Times New Roman"/>
          <w:b/>
          <w:sz w:val="24"/>
          <w:szCs w:val="24"/>
          <w:lang w:eastAsia="en-GB"/>
        </w:rPr>
      </w:pPr>
    </w:p>
    <w:p w14:paraId="724CB49C" w14:textId="5AFD29D5" w:rsidR="00652FFF" w:rsidRPr="0098461D" w:rsidRDefault="00C13A30" w:rsidP="0037008B">
      <w:pPr>
        <w:spacing w:after="0" w:line="48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lastRenderedPageBreak/>
        <w:t xml:space="preserve">Results and Discussion </w:t>
      </w:r>
    </w:p>
    <w:p w14:paraId="4DEC2ABF" w14:textId="53C2C6AD" w:rsidR="00CE6E09" w:rsidRDefault="00CE6E09" w:rsidP="0037008B">
      <w:pPr>
        <w:spacing w:after="0" w:line="480" w:lineRule="auto"/>
        <w:jc w:val="both"/>
        <w:rPr>
          <w:rFonts w:asciiTheme="majorBidi" w:hAnsiTheme="majorBidi" w:cstheme="majorBidi"/>
          <w:b/>
          <w:bCs/>
          <w:sz w:val="24"/>
          <w:szCs w:val="24"/>
        </w:rPr>
      </w:pPr>
      <w:r w:rsidRPr="002611D6">
        <w:rPr>
          <w:rFonts w:asciiTheme="majorBidi" w:hAnsiTheme="majorBidi" w:cstheme="majorBidi"/>
          <w:b/>
          <w:bCs/>
          <w:sz w:val="24"/>
          <w:szCs w:val="24"/>
        </w:rPr>
        <w:t xml:space="preserve">Table </w:t>
      </w:r>
      <w:r w:rsidR="00364113" w:rsidRPr="002611D6">
        <w:rPr>
          <w:rFonts w:asciiTheme="majorBidi" w:hAnsiTheme="majorBidi" w:cstheme="majorBidi"/>
          <w:b/>
          <w:bCs/>
          <w:sz w:val="24"/>
          <w:szCs w:val="24"/>
        </w:rPr>
        <w:t>1:</w:t>
      </w:r>
      <w:r w:rsidRPr="002611D6">
        <w:rPr>
          <w:rFonts w:asciiTheme="majorBidi" w:hAnsiTheme="majorBidi" w:cstheme="majorBidi"/>
          <w:b/>
          <w:bCs/>
          <w:sz w:val="24"/>
          <w:szCs w:val="24"/>
        </w:rPr>
        <w:t xml:space="preserve"> Response Rate</w:t>
      </w:r>
    </w:p>
    <w:tbl>
      <w:tblPr>
        <w:tblStyle w:val="TableGrid"/>
        <w:tblW w:w="881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965"/>
        <w:gridCol w:w="1620"/>
        <w:gridCol w:w="810"/>
        <w:gridCol w:w="1080"/>
        <w:gridCol w:w="1159"/>
        <w:gridCol w:w="1181"/>
      </w:tblGrid>
      <w:tr w:rsidR="002B51C2" w:rsidRPr="00A50165" w14:paraId="1A7E7FF6" w14:textId="77777777" w:rsidTr="002B51C2">
        <w:trPr>
          <w:trHeight w:val="1043"/>
        </w:trPr>
        <w:tc>
          <w:tcPr>
            <w:tcW w:w="2965" w:type="dxa"/>
          </w:tcPr>
          <w:p w14:paraId="77F1EB7E" w14:textId="77777777" w:rsidR="002B51C2" w:rsidRPr="00A50165" w:rsidRDefault="002B51C2" w:rsidP="00493B96">
            <w:pPr>
              <w:jc w:val="center"/>
              <w:rPr>
                <w:rFonts w:asciiTheme="majorBidi" w:hAnsiTheme="majorBidi" w:cstheme="majorBidi"/>
                <w:b/>
                <w:sz w:val="20"/>
              </w:rPr>
            </w:pPr>
          </w:p>
          <w:p w14:paraId="16E44746" w14:textId="77777777" w:rsidR="002B51C2" w:rsidRPr="00A50165" w:rsidRDefault="002B51C2" w:rsidP="002B51C2">
            <w:pPr>
              <w:rPr>
                <w:rFonts w:asciiTheme="majorBidi" w:hAnsiTheme="majorBidi" w:cstheme="majorBidi"/>
                <w:b/>
                <w:sz w:val="20"/>
              </w:rPr>
            </w:pPr>
            <w:r w:rsidRPr="00A50165">
              <w:rPr>
                <w:rFonts w:asciiTheme="majorBidi" w:hAnsiTheme="majorBidi" w:cstheme="majorBidi"/>
                <w:b/>
                <w:sz w:val="20"/>
              </w:rPr>
              <w:t>Name of Institution</w:t>
            </w:r>
          </w:p>
        </w:tc>
        <w:tc>
          <w:tcPr>
            <w:tcW w:w="1620" w:type="dxa"/>
          </w:tcPr>
          <w:p w14:paraId="4E8EFDB4" w14:textId="5E935EEC" w:rsidR="002B51C2" w:rsidRPr="00A50165" w:rsidRDefault="002B51C2" w:rsidP="00493B96">
            <w:pPr>
              <w:jc w:val="center"/>
              <w:rPr>
                <w:rFonts w:asciiTheme="majorBidi" w:hAnsiTheme="majorBidi" w:cstheme="majorBidi"/>
                <w:b/>
                <w:sz w:val="20"/>
              </w:rPr>
            </w:pPr>
            <w:r w:rsidRPr="00A50165">
              <w:rPr>
                <w:rFonts w:asciiTheme="majorBidi" w:hAnsiTheme="majorBidi" w:cstheme="majorBidi"/>
                <w:b/>
                <w:sz w:val="20"/>
              </w:rPr>
              <w:t>No. Of Questionnaire Distributed</w:t>
            </w:r>
            <w:r>
              <w:rPr>
                <w:rFonts w:asciiTheme="majorBidi" w:hAnsiTheme="majorBidi" w:cstheme="majorBidi"/>
                <w:b/>
                <w:sz w:val="20"/>
              </w:rPr>
              <w:t>(f) (%)</w:t>
            </w:r>
          </w:p>
        </w:tc>
        <w:tc>
          <w:tcPr>
            <w:tcW w:w="1890" w:type="dxa"/>
            <w:gridSpan w:val="2"/>
          </w:tcPr>
          <w:p w14:paraId="5EA7C1D9" w14:textId="77777777" w:rsidR="002B51C2" w:rsidRPr="00A50165" w:rsidRDefault="002B51C2" w:rsidP="00493B96">
            <w:pPr>
              <w:jc w:val="center"/>
              <w:rPr>
                <w:rFonts w:asciiTheme="majorBidi" w:hAnsiTheme="majorBidi" w:cstheme="majorBidi"/>
                <w:b/>
                <w:sz w:val="20"/>
              </w:rPr>
            </w:pPr>
            <w:r w:rsidRPr="00A50165">
              <w:rPr>
                <w:rFonts w:asciiTheme="majorBidi" w:hAnsiTheme="majorBidi" w:cstheme="majorBidi"/>
                <w:b/>
                <w:sz w:val="20"/>
              </w:rPr>
              <w:t>No. of</w:t>
            </w:r>
          </w:p>
          <w:p w14:paraId="1506DFFF" w14:textId="77777777" w:rsidR="002B51C2" w:rsidRDefault="002B51C2" w:rsidP="00493B96">
            <w:pPr>
              <w:jc w:val="center"/>
              <w:rPr>
                <w:rFonts w:asciiTheme="majorBidi" w:hAnsiTheme="majorBidi" w:cstheme="majorBidi"/>
                <w:b/>
                <w:sz w:val="20"/>
              </w:rPr>
            </w:pPr>
            <w:r w:rsidRPr="00A50165">
              <w:rPr>
                <w:rFonts w:asciiTheme="majorBidi" w:hAnsiTheme="majorBidi" w:cstheme="majorBidi"/>
                <w:b/>
                <w:sz w:val="20"/>
              </w:rPr>
              <w:t>Questionnaire Retrieved</w:t>
            </w:r>
            <w:r>
              <w:rPr>
                <w:rFonts w:asciiTheme="majorBidi" w:hAnsiTheme="majorBidi" w:cstheme="majorBidi"/>
                <w:b/>
                <w:sz w:val="20"/>
              </w:rPr>
              <w:t>(f)</w:t>
            </w:r>
          </w:p>
          <w:p w14:paraId="64C48B67" w14:textId="43CBEACA" w:rsidR="002B51C2" w:rsidRPr="00A50165" w:rsidRDefault="002B51C2" w:rsidP="00493B96">
            <w:pPr>
              <w:jc w:val="center"/>
              <w:rPr>
                <w:rFonts w:asciiTheme="majorBidi" w:hAnsiTheme="majorBidi" w:cstheme="majorBidi"/>
                <w:b/>
                <w:sz w:val="20"/>
              </w:rPr>
            </w:pPr>
            <w:r>
              <w:rPr>
                <w:rFonts w:asciiTheme="majorBidi" w:hAnsiTheme="majorBidi" w:cstheme="majorBidi"/>
                <w:b/>
                <w:sz w:val="20"/>
              </w:rPr>
              <w:t>(%)</w:t>
            </w:r>
          </w:p>
        </w:tc>
        <w:tc>
          <w:tcPr>
            <w:tcW w:w="2340" w:type="dxa"/>
            <w:gridSpan w:val="2"/>
          </w:tcPr>
          <w:p w14:paraId="3E1C4F09" w14:textId="77777777" w:rsidR="002B51C2" w:rsidRDefault="002B51C2" w:rsidP="00493B96">
            <w:pPr>
              <w:jc w:val="center"/>
              <w:rPr>
                <w:rFonts w:asciiTheme="majorBidi" w:hAnsiTheme="majorBidi" w:cstheme="majorBidi"/>
                <w:b/>
                <w:sz w:val="20"/>
              </w:rPr>
            </w:pPr>
            <w:r w:rsidRPr="00A50165">
              <w:rPr>
                <w:rFonts w:asciiTheme="majorBidi" w:hAnsiTheme="majorBidi" w:cstheme="majorBidi"/>
                <w:b/>
                <w:sz w:val="20"/>
              </w:rPr>
              <w:t>No. of Questionnaire Not Retrieved</w:t>
            </w:r>
          </w:p>
          <w:p w14:paraId="6324EBFF" w14:textId="5F10CEE1" w:rsidR="002B51C2" w:rsidRPr="00A50165" w:rsidRDefault="002B51C2" w:rsidP="00493B96">
            <w:pPr>
              <w:jc w:val="center"/>
              <w:rPr>
                <w:rFonts w:asciiTheme="majorBidi" w:hAnsiTheme="majorBidi" w:cstheme="majorBidi"/>
                <w:b/>
                <w:sz w:val="20"/>
              </w:rPr>
            </w:pPr>
            <w:r>
              <w:rPr>
                <w:rFonts w:asciiTheme="majorBidi" w:hAnsiTheme="majorBidi" w:cstheme="majorBidi"/>
                <w:b/>
                <w:sz w:val="20"/>
              </w:rPr>
              <w:t>(%)</w:t>
            </w:r>
          </w:p>
        </w:tc>
      </w:tr>
      <w:tr w:rsidR="002B51C2" w:rsidRPr="00A50165" w14:paraId="2FFEC48E" w14:textId="77777777" w:rsidTr="002B51C2">
        <w:tc>
          <w:tcPr>
            <w:tcW w:w="2965" w:type="dxa"/>
          </w:tcPr>
          <w:p w14:paraId="59C322C6" w14:textId="77777777" w:rsidR="002B51C2" w:rsidRPr="00A50165" w:rsidRDefault="002B51C2" w:rsidP="0037008B">
            <w:pPr>
              <w:spacing w:line="480" w:lineRule="auto"/>
              <w:jc w:val="both"/>
              <w:rPr>
                <w:rFonts w:asciiTheme="majorBidi" w:hAnsiTheme="majorBidi" w:cstheme="majorBidi"/>
                <w:sz w:val="20"/>
              </w:rPr>
            </w:pPr>
            <w:r w:rsidRPr="00A50165">
              <w:rPr>
                <w:rFonts w:asciiTheme="majorBidi" w:hAnsiTheme="majorBidi" w:cstheme="majorBidi"/>
                <w:sz w:val="20"/>
              </w:rPr>
              <w:t xml:space="preserve">Hussaini Adamu </w:t>
            </w:r>
          </w:p>
          <w:p w14:paraId="2E19E889" w14:textId="77777777" w:rsidR="002B51C2" w:rsidRPr="00A50165" w:rsidRDefault="002B51C2" w:rsidP="0037008B">
            <w:pPr>
              <w:spacing w:line="480" w:lineRule="auto"/>
              <w:jc w:val="both"/>
              <w:rPr>
                <w:rFonts w:asciiTheme="majorBidi" w:hAnsiTheme="majorBidi" w:cstheme="majorBidi"/>
                <w:sz w:val="20"/>
              </w:rPr>
            </w:pPr>
            <w:r w:rsidRPr="00A50165">
              <w:rPr>
                <w:rFonts w:asciiTheme="majorBidi" w:hAnsiTheme="majorBidi" w:cstheme="majorBidi"/>
                <w:sz w:val="20"/>
              </w:rPr>
              <w:t xml:space="preserve">Federal Polytechnic </w:t>
            </w:r>
            <w:proofErr w:type="spellStart"/>
            <w:r w:rsidRPr="00A50165">
              <w:rPr>
                <w:rFonts w:asciiTheme="majorBidi" w:hAnsiTheme="majorBidi" w:cstheme="majorBidi"/>
                <w:sz w:val="20"/>
              </w:rPr>
              <w:t>Kazaure</w:t>
            </w:r>
            <w:proofErr w:type="spellEnd"/>
          </w:p>
        </w:tc>
        <w:tc>
          <w:tcPr>
            <w:tcW w:w="1620" w:type="dxa"/>
          </w:tcPr>
          <w:p w14:paraId="32FAAB1C"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155</w:t>
            </w:r>
          </w:p>
        </w:tc>
        <w:tc>
          <w:tcPr>
            <w:tcW w:w="810" w:type="dxa"/>
          </w:tcPr>
          <w:p w14:paraId="558314C2"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145</w:t>
            </w:r>
          </w:p>
        </w:tc>
        <w:tc>
          <w:tcPr>
            <w:tcW w:w="1080" w:type="dxa"/>
          </w:tcPr>
          <w:p w14:paraId="20C02A2C" w14:textId="26BCE923"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39.73%</w:t>
            </w:r>
          </w:p>
        </w:tc>
        <w:tc>
          <w:tcPr>
            <w:tcW w:w="1159" w:type="dxa"/>
            <w:shd w:val="clear" w:color="auto" w:fill="FFFFFF" w:themeFill="background1"/>
          </w:tcPr>
          <w:p w14:paraId="071EAFB5"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10</w:t>
            </w:r>
          </w:p>
        </w:tc>
        <w:tc>
          <w:tcPr>
            <w:tcW w:w="1181" w:type="dxa"/>
          </w:tcPr>
          <w:p w14:paraId="3F475E70"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6.5%</w:t>
            </w:r>
          </w:p>
        </w:tc>
      </w:tr>
      <w:tr w:rsidR="002B51C2" w:rsidRPr="00A50165" w14:paraId="09757FCF" w14:textId="77777777" w:rsidTr="002B51C2">
        <w:tc>
          <w:tcPr>
            <w:tcW w:w="2965" w:type="dxa"/>
          </w:tcPr>
          <w:p w14:paraId="0A10BDAB" w14:textId="77777777" w:rsidR="002B51C2" w:rsidRPr="00A50165" w:rsidRDefault="002B51C2" w:rsidP="0037008B">
            <w:pPr>
              <w:spacing w:line="480" w:lineRule="auto"/>
              <w:rPr>
                <w:rFonts w:asciiTheme="majorBidi" w:hAnsiTheme="majorBidi" w:cstheme="majorBidi"/>
                <w:sz w:val="20"/>
              </w:rPr>
            </w:pPr>
            <w:r w:rsidRPr="00A50165">
              <w:rPr>
                <w:rFonts w:asciiTheme="majorBidi" w:hAnsiTheme="majorBidi" w:cstheme="majorBidi"/>
                <w:sz w:val="20"/>
              </w:rPr>
              <w:t>Jigawa State Polytechnic Duties</w:t>
            </w:r>
          </w:p>
        </w:tc>
        <w:tc>
          <w:tcPr>
            <w:tcW w:w="1620" w:type="dxa"/>
          </w:tcPr>
          <w:p w14:paraId="3F49037E"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30</w:t>
            </w:r>
          </w:p>
        </w:tc>
        <w:tc>
          <w:tcPr>
            <w:tcW w:w="810" w:type="dxa"/>
          </w:tcPr>
          <w:p w14:paraId="6F17BF5A"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121</w:t>
            </w:r>
          </w:p>
        </w:tc>
        <w:tc>
          <w:tcPr>
            <w:tcW w:w="1080" w:type="dxa"/>
          </w:tcPr>
          <w:p w14:paraId="7D14E3F1" w14:textId="591A6905"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33.15%</w:t>
            </w:r>
          </w:p>
        </w:tc>
        <w:tc>
          <w:tcPr>
            <w:tcW w:w="1159" w:type="dxa"/>
          </w:tcPr>
          <w:p w14:paraId="25798552"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9</w:t>
            </w:r>
          </w:p>
        </w:tc>
        <w:tc>
          <w:tcPr>
            <w:tcW w:w="1181" w:type="dxa"/>
          </w:tcPr>
          <w:p w14:paraId="41FC5C80"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6.9%</w:t>
            </w:r>
          </w:p>
        </w:tc>
      </w:tr>
      <w:tr w:rsidR="002B51C2" w:rsidRPr="00A50165" w14:paraId="04E99DEA" w14:textId="77777777" w:rsidTr="002B51C2">
        <w:tc>
          <w:tcPr>
            <w:tcW w:w="2965" w:type="dxa"/>
          </w:tcPr>
          <w:p w14:paraId="61EF6974" w14:textId="77777777" w:rsidR="002B51C2" w:rsidRPr="00A50165" w:rsidRDefault="002B51C2" w:rsidP="0037008B">
            <w:pPr>
              <w:spacing w:line="480" w:lineRule="auto"/>
              <w:rPr>
                <w:rFonts w:asciiTheme="majorBidi" w:hAnsiTheme="majorBidi" w:cstheme="majorBidi"/>
                <w:sz w:val="20"/>
              </w:rPr>
            </w:pPr>
            <w:proofErr w:type="spellStart"/>
            <w:r w:rsidRPr="00A50165">
              <w:rPr>
                <w:rFonts w:asciiTheme="majorBidi" w:hAnsiTheme="majorBidi" w:cstheme="majorBidi"/>
                <w:sz w:val="20"/>
              </w:rPr>
              <w:t>Binyaminu</w:t>
            </w:r>
            <w:proofErr w:type="spellEnd"/>
            <w:r w:rsidRPr="00A50165">
              <w:rPr>
                <w:rFonts w:asciiTheme="majorBidi" w:hAnsiTheme="majorBidi" w:cstheme="majorBidi"/>
                <w:sz w:val="20"/>
              </w:rPr>
              <w:t xml:space="preserve"> Usman Polytechnic </w:t>
            </w:r>
            <w:proofErr w:type="spellStart"/>
            <w:r w:rsidRPr="00A50165">
              <w:rPr>
                <w:rFonts w:asciiTheme="majorBidi" w:hAnsiTheme="majorBidi" w:cstheme="majorBidi"/>
                <w:sz w:val="20"/>
              </w:rPr>
              <w:t>Hadejia</w:t>
            </w:r>
            <w:proofErr w:type="spellEnd"/>
          </w:p>
        </w:tc>
        <w:tc>
          <w:tcPr>
            <w:tcW w:w="1620" w:type="dxa"/>
          </w:tcPr>
          <w:p w14:paraId="38AD6879"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88</w:t>
            </w:r>
          </w:p>
        </w:tc>
        <w:tc>
          <w:tcPr>
            <w:tcW w:w="810" w:type="dxa"/>
          </w:tcPr>
          <w:p w14:paraId="6F8DC1EC"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82</w:t>
            </w:r>
          </w:p>
        </w:tc>
        <w:tc>
          <w:tcPr>
            <w:tcW w:w="1080" w:type="dxa"/>
          </w:tcPr>
          <w:p w14:paraId="2C555E04" w14:textId="49B8B0F8"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22.47%</w:t>
            </w:r>
          </w:p>
        </w:tc>
        <w:tc>
          <w:tcPr>
            <w:tcW w:w="1159" w:type="dxa"/>
          </w:tcPr>
          <w:p w14:paraId="62048CDA"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6</w:t>
            </w:r>
          </w:p>
        </w:tc>
        <w:tc>
          <w:tcPr>
            <w:tcW w:w="1181" w:type="dxa"/>
          </w:tcPr>
          <w:p w14:paraId="639C7962"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6.8%</w:t>
            </w:r>
          </w:p>
        </w:tc>
      </w:tr>
      <w:tr w:rsidR="002B51C2" w:rsidRPr="00A50165" w14:paraId="2444A495" w14:textId="77777777" w:rsidTr="002B51C2">
        <w:tc>
          <w:tcPr>
            <w:tcW w:w="2965" w:type="dxa"/>
            <w:shd w:val="clear" w:color="auto" w:fill="FFFFFF" w:themeFill="background1"/>
          </w:tcPr>
          <w:p w14:paraId="0A56FAAE" w14:textId="208B1836" w:rsidR="002B51C2" w:rsidRPr="00A50165" w:rsidRDefault="002B51C2" w:rsidP="002B51C2">
            <w:pPr>
              <w:spacing w:line="480" w:lineRule="auto"/>
              <w:ind w:left="-106" w:firstLine="106"/>
              <w:rPr>
                <w:rFonts w:asciiTheme="majorBidi" w:hAnsiTheme="majorBidi" w:cstheme="majorBidi"/>
                <w:sz w:val="20"/>
              </w:rPr>
            </w:pPr>
            <w:r w:rsidRPr="00A50165">
              <w:rPr>
                <w:rFonts w:asciiTheme="majorBidi" w:hAnsiTheme="majorBidi" w:cstheme="majorBidi"/>
                <w:sz w:val="20"/>
              </w:rPr>
              <w:t xml:space="preserve">Jigawa State Polytechnic Information &amp; Communication Technology, </w:t>
            </w:r>
            <w:proofErr w:type="spellStart"/>
            <w:r w:rsidRPr="00A50165">
              <w:rPr>
                <w:rFonts w:asciiTheme="majorBidi" w:hAnsiTheme="majorBidi" w:cstheme="majorBidi"/>
                <w:sz w:val="20"/>
              </w:rPr>
              <w:t>Kazaure</w:t>
            </w:r>
            <w:proofErr w:type="spellEnd"/>
            <w:r w:rsidRPr="00A50165">
              <w:rPr>
                <w:rFonts w:asciiTheme="majorBidi" w:hAnsiTheme="majorBidi" w:cstheme="majorBidi"/>
                <w:sz w:val="20"/>
              </w:rPr>
              <w:t>.</w:t>
            </w:r>
          </w:p>
        </w:tc>
        <w:tc>
          <w:tcPr>
            <w:tcW w:w="1620" w:type="dxa"/>
          </w:tcPr>
          <w:p w14:paraId="45DB90F8"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20</w:t>
            </w:r>
          </w:p>
        </w:tc>
        <w:tc>
          <w:tcPr>
            <w:tcW w:w="810" w:type="dxa"/>
          </w:tcPr>
          <w:p w14:paraId="135556EF"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17</w:t>
            </w:r>
          </w:p>
        </w:tc>
        <w:tc>
          <w:tcPr>
            <w:tcW w:w="1080" w:type="dxa"/>
          </w:tcPr>
          <w:p w14:paraId="4BF4C453" w14:textId="3462EE7D"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4.66%</w:t>
            </w:r>
          </w:p>
        </w:tc>
        <w:tc>
          <w:tcPr>
            <w:tcW w:w="1159" w:type="dxa"/>
          </w:tcPr>
          <w:p w14:paraId="081C7228"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3</w:t>
            </w:r>
          </w:p>
        </w:tc>
        <w:tc>
          <w:tcPr>
            <w:tcW w:w="1181" w:type="dxa"/>
          </w:tcPr>
          <w:p w14:paraId="46541F61" w14:textId="77777777" w:rsidR="002B51C2" w:rsidRPr="00A50165" w:rsidRDefault="002B51C2" w:rsidP="0037008B">
            <w:pPr>
              <w:spacing w:line="480" w:lineRule="auto"/>
              <w:jc w:val="center"/>
              <w:rPr>
                <w:rFonts w:asciiTheme="majorBidi" w:hAnsiTheme="majorBidi" w:cstheme="majorBidi"/>
                <w:sz w:val="20"/>
              </w:rPr>
            </w:pPr>
            <w:r w:rsidRPr="00A50165">
              <w:rPr>
                <w:rFonts w:asciiTheme="majorBidi" w:hAnsiTheme="majorBidi" w:cstheme="majorBidi"/>
                <w:sz w:val="20"/>
              </w:rPr>
              <w:t>15%</w:t>
            </w:r>
          </w:p>
        </w:tc>
      </w:tr>
      <w:tr w:rsidR="002B51C2" w:rsidRPr="00A50165" w14:paraId="36E2DE40" w14:textId="77777777" w:rsidTr="002B51C2">
        <w:tc>
          <w:tcPr>
            <w:tcW w:w="2965" w:type="dxa"/>
          </w:tcPr>
          <w:p w14:paraId="2DC370C4" w14:textId="3E223C4A" w:rsidR="002B51C2" w:rsidRPr="00A50165" w:rsidRDefault="002B51C2" w:rsidP="0037008B">
            <w:pPr>
              <w:spacing w:line="480" w:lineRule="auto"/>
              <w:jc w:val="center"/>
              <w:rPr>
                <w:rFonts w:asciiTheme="majorBidi" w:hAnsiTheme="majorBidi" w:cstheme="majorBidi"/>
                <w:b/>
                <w:bCs/>
                <w:sz w:val="20"/>
              </w:rPr>
            </w:pPr>
            <w:r w:rsidRPr="00A50165">
              <w:rPr>
                <w:rFonts w:asciiTheme="majorBidi" w:hAnsiTheme="majorBidi" w:cstheme="majorBidi"/>
                <w:b/>
                <w:bCs/>
                <w:sz w:val="20"/>
              </w:rPr>
              <w:t xml:space="preserve"> TOTAL</w:t>
            </w:r>
          </w:p>
        </w:tc>
        <w:tc>
          <w:tcPr>
            <w:tcW w:w="1620" w:type="dxa"/>
          </w:tcPr>
          <w:p w14:paraId="3DC9D603" w14:textId="77777777" w:rsidR="002B51C2" w:rsidRPr="00A50165" w:rsidRDefault="002B51C2" w:rsidP="0037008B">
            <w:pPr>
              <w:spacing w:line="480" w:lineRule="auto"/>
              <w:jc w:val="center"/>
              <w:rPr>
                <w:rFonts w:asciiTheme="majorBidi" w:hAnsiTheme="majorBidi" w:cstheme="majorBidi"/>
                <w:b/>
                <w:bCs/>
                <w:sz w:val="20"/>
              </w:rPr>
            </w:pPr>
            <w:r w:rsidRPr="00A50165">
              <w:rPr>
                <w:rFonts w:asciiTheme="majorBidi" w:hAnsiTheme="majorBidi" w:cstheme="majorBidi"/>
                <w:b/>
                <w:bCs/>
                <w:sz w:val="20"/>
              </w:rPr>
              <w:t>393</w:t>
            </w:r>
          </w:p>
        </w:tc>
        <w:tc>
          <w:tcPr>
            <w:tcW w:w="810" w:type="dxa"/>
          </w:tcPr>
          <w:p w14:paraId="0323FD85" w14:textId="77777777" w:rsidR="002B51C2" w:rsidRPr="00A50165" w:rsidRDefault="002B51C2" w:rsidP="0037008B">
            <w:pPr>
              <w:spacing w:line="480" w:lineRule="auto"/>
              <w:jc w:val="center"/>
              <w:rPr>
                <w:rFonts w:asciiTheme="majorBidi" w:hAnsiTheme="majorBidi" w:cstheme="majorBidi"/>
                <w:b/>
                <w:bCs/>
                <w:sz w:val="20"/>
              </w:rPr>
            </w:pPr>
            <w:r w:rsidRPr="00A50165">
              <w:rPr>
                <w:rFonts w:asciiTheme="majorBidi" w:hAnsiTheme="majorBidi" w:cstheme="majorBidi"/>
                <w:b/>
                <w:bCs/>
                <w:sz w:val="20"/>
              </w:rPr>
              <w:t>365</w:t>
            </w:r>
          </w:p>
        </w:tc>
        <w:tc>
          <w:tcPr>
            <w:tcW w:w="1080" w:type="dxa"/>
          </w:tcPr>
          <w:p w14:paraId="16C19549" w14:textId="77777777" w:rsidR="002B51C2" w:rsidRPr="00A50165" w:rsidRDefault="002B51C2" w:rsidP="0037008B">
            <w:pPr>
              <w:spacing w:line="480" w:lineRule="auto"/>
              <w:jc w:val="center"/>
              <w:rPr>
                <w:rFonts w:asciiTheme="majorBidi" w:hAnsiTheme="majorBidi" w:cstheme="majorBidi"/>
                <w:b/>
                <w:bCs/>
                <w:sz w:val="20"/>
              </w:rPr>
            </w:pPr>
            <w:r w:rsidRPr="00A50165">
              <w:rPr>
                <w:rFonts w:asciiTheme="majorBidi" w:hAnsiTheme="majorBidi" w:cstheme="majorBidi"/>
                <w:b/>
                <w:bCs/>
                <w:sz w:val="20"/>
              </w:rPr>
              <w:t>91.2%</w:t>
            </w:r>
          </w:p>
        </w:tc>
        <w:tc>
          <w:tcPr>
            <w:tcW w:w="1159" w:type="dxa"/>
          </w:tcPr>
          <w:p w14:paraId="1B88CD51" w14:textId="77777777" w:rsidR="002B51C2" w:rsidRPr="00A50165" w:rsidRDefault="002B51C2" w:rsidP="0037008B">
            <w:pPr>
              <w:spacing w:line="480" w:lineRule="auto"/>
              <w:jc w:val="center"/>
              <w:rPr>
                <w:rFonts w:asciiTheme="majorBidi" w:hAnsiTheme="majorBidi" w:cstheme="majorBidi"/>
                <w:b/>
                <w:bCs/>
                <w:sz w:val="20"/>
              </w:rPr>
            </w:pPr>
            <w:r w:rsidRPr="00A50165">
              <w:rPr>
                <w:rFonts w:asciiTheme="majorBidi" w:hAnsiTheme="majorBidi" w:cstheme="majorBidi"/>
                <w:b/>
                <w:bCs/>
                <w:sz w:val="20"/>
              </w:rPr>
              <w:t>28</w:t>
            </w:r>
          </w:p>
        </w:tc>
        <w:tc>
          <w:tcPr>
            <w:tcW w:w="1181" w:type="dxa"/>
          </w:tcPr>
          <w:p w14:paraId="6A3964F4" w14:textId="77777777" w:rsidR="002B51C2" w:rsidRPr="00A50165" w:rsidRDefault="002B51C2" w:rsidP="0037008B">
            <w:pPr>
              <w:spacing w:line="480" w:lineRule="auto"/>
              <w:jc w:val="center"/>
              <w:rPr>
                <w:rFonts w:asciiTheme="majorBidi" w:hAnsiTheme="majorBidi" w:cstheme="majorBidi"/>
                <w:b/>
                <w:bCs/>
                <w:sz w:val="20"/>
              </w:rPr>
            </w:pPr>
            <w:r w:rsidRPr="00A50165">
              <w:rPr>
                <w:rFonts w:asciiTheme="majorBidi" w:hAnsiTheme="majorBidi" w:cstheme="majorBidi"/>
                <w:b/>
                <w:bCs/>
                <w:sz w:val="20"/>
              </w:rPr>
              <w:t>8.8%</w:t>
            </w:r>
          </w:p>
        </w:tc>
      </w:tr>
    </w:tbl>
    <w:p w14:paraId="38750F86" w14:textId="77777777" w:rsidR="00CE6E09" w:rsidRDefault="00CE6E09" w:rsidP="0037008B">
      <w:pPr>
        <w:spacing w:after="0" w:line="480" w:lineRule="auto"/>
        <w:jc w:val="both"/>
        <w:rPr>
          <w:rFonts w:asciiTheme="majorBidi" w:hAnsiTheme="majorBidi" w:cstheme="majorBidi"/>
          <w:sz w:val="24"/>
          <w:szCs w:val="24"/>
        </w:rPr>
      </w:pPr>
    </w:p>
    <w:p w14:paraId="066E8487" w14:textId="2ED74014" w:rsidR="00493B96" w:rsidRDefault="00924A41" w:rsidP="00924A41">
      <w:pPr>
        <w:spacing w:before="100" w:beforeAutospacing="1" w:after="100" w:afterAutospacing="1" w:line="480" w:lineRule="auto"/>
        <w:jc w:val="both"/>
        <w:rPr>
          <w:rFonts w:ascii="Times New Roman" w:eastAsia="Times New Roman" w:hAnsi="Times New Roman" w:cs="Times New Roman"/>
          <w:sz w:val="24"/>
          <w:szCs w:val="24"/>
        </w:rPr>
      </w:pPr>
      <w:r w:rsidRPr="00175329">
        <w:rPr>
          <w:rFonts w:ascii="Times New Roman" w:eastAsia="Times New Roman" w:hAnsi="Times New Roman" w:cs="Times New Roman"/>
          <w:sz w:val="24"/>
          <w:szCs w:val="24"/>
        </w:rPr>
        <w:t xml:space="preserve">Table 1 shows that, out of the 393 questionnaires distributed, 365 were completed and returned, representing an overall response rate of </w:t>
      </w:r>
      <w:r w:rsidRPr="00175329">
        <w:rPr>
          <w:rFonts w:ascii="Times New Roman" w:eastAsia="Times New Roman" w:hAnsi="Times New Roman" w:cs="Times New Roman"/>
          <w:b/>
          <w:bCs/>
          <w:sz w:val="24"/>
          <w:szCs w:val="24"/>
        </w:rPr>
        <w:t>91.2%</w:t>
      </w:r>
      <w:r w:rsidRPr="00175329">
        <w:rPr>
          <w:rFonts w:ascii="Times New Roman" w:eastAsia="Times New Roman" w:hAnsi="Times New Roman" w:cs="Times New Roman"/>
          <w:sz w:val="24"/>
          <w:szCs w:val="24"/>
        </w:rPr>
        <w:t xml:space="preserve">, while 28 questionnaires (8.8%) were not returned. Of the retrieved questionnaires, </w:t>
      </w:r>
      <w:r w:rsidRPr="00175329">
        <w:rPr>
          <w:rFonts w:ascii="Times New Roman" w:eastAsia="Times New Roman" w:hAnsi="Times New Roman" w:cs="Times New Roman"/>
          <w:b/>
          <w:bCs/>
          <w:sz w:val="24"/>
          <w:szCs w:val="24"/>
        </w:rPr>
        <w:t>145 (39.73%)</w:t>
      </w:r>
      <w:r w:rsidRPr="00175329">
        <w:rPr>
          <w:rFonts w:ascii="Times New Roman" w:eastAsia="Times New Roman" w:hAnsi="Times New Roman" w:cs="Times New Roman"/>
          <w:sz w:val="24"/>
          <w:szCs w:val="24"/>
        </w:rPr>
        <w:t xml:space="preserve"> were obtained from </w:t>
      </w:r>
      <w:proofErr w:type="spellStart"/>
      <w:r w:rsidRPr="00175329">
        <w:rPr>
          <w:rFonts w:ascii="Times New Roman" w:eastAsia="Times New Roman" w:hAnsi="Times New Roman" w:cs="Times New Roman"/>
          <w:sz w:val="24"/>
          <w:szCs w:val="24"/>
        </w:rPr>
        <w:t>Hussaini</w:t>
      </w:r>
      <w:proofErr w:type="spellEnd"/>
      <w:r w:rsidRPr="00175329">
        <w:rPr>
          <w:rFonts w:ascii="Times New Roman" w:eastAsia="Times New Roman" w:hAnsi="Times New Roman" w:cs="Times New Roman"/>
          <w:sz w:val="24"/>
          <w:szCs w:val="24"/>
        </w:rPr>
        <w:t xml:space="preserve"> </w:t>
      </w:r>
      <w:proofErr w:type="spellStart"/>
      <w:r w:rsidRPr="00175329">
        <w:rPr>
          <w:rFonts w:ascii="Times New Roman" w:eastAsia="Times New Roman" w:hAnsi="Times New Roman" w:cs="Times New Roman"/>
          <w:sz w:val="24"/>
          <w:szCs w:val="24"/>
        </w:rPr>
        <w:t>Adamu</w:t>
      </w:r>
      <w:proofErr w:type="spellEnd"/>
      <w:r w:rsidRPr="00175329">
        <w:rPr>
          <w:rFonts w:ascii="Times New Roman" w:eastAsia="Times New Roman" w:hAnsi="Times New Roman" w:cs="Times New Roman"/>
          <w:sz w:val="24"/>
          <w:szCs w:val="24"/>
        </w:rPr>
        <w:t xml:space="preserve"> Federal Polytechnic, </w:t>
      </w:r>
      <w:proofErr w:type="spellStart"/>
      <w:r w:rsidRPr="00175329">
        <w:rPr>
          <w:rFonts w:ascii="Times New Roman" w:eastAsia="Times New Roman" w:hAnsi="Times New Roman" w:cs="Times New Roman"/>
          <w:sz w:val="24"/>
          <w:szCs w:val="24"/>
        </w:rPr>
        <w:t>Kazaure</w:t>
      </w:r>
      <w:proofErr w:type="spellEnd"/>
      <w:r w:rsidRPr="00175329">
        <w:rPr>
          <w:rFonts w:ascii="Times New Roman" w:eastAsia="Times New Roman" w:hAnsi="Times New Roman" w:cs="Times New Roman"/>
          <w:sz w:val="24"/>
          <w:szCs w:val="24"/>
        </w:rPr>
        <w:t xml:space="preserve">; </w:t>
      </w:r>
      <w:r w:rsidRPr="00175329">
        <w:rPr>
          <w:rFonts w:ascii="Times New Roman" w:eastAsia="Times New Roman" w:hAnsi="Times New Roman" w:cs="Times New Roman"/>
          <w:b/>
          <w:bCs/>
          <w:sz w:val="24"/>
          <w:szCs w:val="24"/>
        </w:rPr>
        <w:t>121 (33.15%)</w:t>
      </w:r>
      <w:r w:rsidRPr="00175329">
        <w:rPr>
          <w:rFonts w:ascii="Times New Roman" w:eastAsia="Times New Roman" w:hAnsi="Times New Roman" w:cs="Times New Roman"/>
          <w:sz w:val="24"/>
          <w:szCs w:val="24"/>
        </w:rPr>
        <w:t xml:space="preserve"> from Jigawa State Polytechnic, </w:t>
      </w:r>
      <w:proofErr w:type="spellStart"/>
      <w:r w:rsidRPr="00175329">
        <w:rPr>
          <w:rFonts w:ascii="Times New Roman" w:eastAsia="Times New Roman" w:hAnsi="Times New Roman" w:cs="Times New Roman"/>
          <w:sz w:val="24"/>
          <w:szCs w:val="24"/>
        </w:rPr>
        <w:t>Dutse</w:t>
      </w:r>
      <w:proofErr w:type="spellEnd"/>
      <w:r w:rsidRPr="00175329">
        <w:rPr>
          <w:rFonts w:ascii="Times New Roman" w:eastAsia="Times New Roman" w:hAnsi="Times New Roman" w:cs="Times New Roman"/>
          <w:sz w:val="24"/>
          <w:szCs w:val="24"/>
        </w:rPr>
        <w:t xml:space="preserve">; </w:t>
      </w:r>
      <w:r w:rsidRPr="00175329">
        <w:rPr>
          <w:rFonts w:ascii="Times New Roman" w:eastAsia="Times New Roman" w:hAnsi="Times New Roman" w:cs="Times New Roman"/>
          <w:b/>
          <w:bCs/>
          <w:sz w:val="24"/>
          <w:szCs w:val="24"/>
        </w:rPr>
        <w:t>82 (22.47%)</w:t>
      </w:r>
      <w:r w:rsidRPr="00175329">
        <w:rPr>
          <w:rFonts w:ascii="Times New Roman" w:eastAsia="Times New Roman" w:hAnsi="Times New Roman" w:cs="Times New Roman"/>
          <w:sz w:val="24"/>
          <w:szCs w:val="24"/>
        </w:rPr>
        <w:t xml:space="preserve"> from </w:t>
      </w:r>
      <w:proofErr w:type="spellStart"/>
      <w:r w:rsidRPr="00175329">
        <w:rPr>
          <w:rFonts w:ascii="Times New Roman" w:eastAsia="Times New Roman" w:hAnsi="Times New Roman" w:cs="Times New Roman"/>
          <w:sz w:val="24"/>
          <w:szCs w:val="24"/>
        </w:rPr>
        <w:t>Binyaminu</w:t>
      </w:r>
      <w:proofErr w:type="spellEnd"/>
      <w:r w:rsidRPr="00175329">
        <w:rPr>
          <w:rFonts w:ascii="Times New Roman" w:eastAsia="Times New Roman" w:hAnsi="Times New Roman" w:cs="Times New Roman"/>
          <w:sz w:val="24"/>
          <w:szCs w:val="24"/>
        </w:rPr>
        <w:t xml:space="preserve"> Usman Polytechnic, </w:t>
      </w:r>
      <w:proofErr w:type="spellStart"/>
      <w:r w:rsidRPr="00175329">
        <w:rPr>
          <w:rFonts w:ascii="Times New Roman" w:eastAsia="Times New Roman" w:hAnsi="Times New Roman" w:cs="Times New Roman"/>
          <w:sz w:val="24"/>
          <w:szCs w:val="24"/>
        </w:rPr>
        <w:t>Hadejia</w:t>
      </w:r>
      <w:proofErr w:type="spellEnd"/>
      <w:r w:rsidRPr="00175329">
        <w:rPr>
          <w:rFonts w:ascii="Times New Roman" w:eastAsia="Times New Roman" w:hAnsi="Times New Roman" w:cs="Times New Roman"/>
          <w:sz w:val="24"/>
          <w:szCs w:val="24"/>
        </w:rPr>
        <w:t xml:space="preserve">; and </w:t>
      </w:r>
      <w:r w:rsidRPr="00175329">
        <w:rPr>
          <w:rFonts w:ascii="Times New Roman" w:eastAsia="Times New Roman" w:hAnsi="Times New Roman" w:cs="Times New Roman"/>
          <w:b/>
          <w:bCs/>
          <w:sz w:val="24"/>
          <w:szCs w:val="24"/>
        </w:rPr>
        <w:t>17 (4.66%)</w:t>
      </w:r>
      <w:r w:rsidRPr="00175329">
        <w:rPr>
          <w:rFonts w:ascii="Times New Roman" w:eastAsia="Times New Roman" w:hAnsi="Times New Roman" w:cs="Times New Roman"/>
          <w:sz w:val="24"/>
          <w:szCs w:val="24"/>
        </w:rPr>
        <w:t xml:space="preserve"> from the Jigawa State Institute of Information and Communication Technology, </w:t>
      </w:r>
      <w:proofErr w:type="spellStart"/>
      <w:r w:rsidRPr="00175329">
        <w:rPr>
          <w:rFonts w:ascii="Times New Roman" w:eastAsia="Times New Roman" w:hAnsi="Times New Roman" w:cs="Times New Roman"/>
          <w:sz w:val="24"/>
          <w:szCs w:val="24"/>
        </w:rPr>
        <w:t>Kazau</w:t>
      </w:r>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w:t>
      </w:r>
    </w:p>
    <w:p w14:paraId="0A85277A" w14:textId="2F7C0701" w:rsidR="00924A41" w:rsidRDefault="00924A41" w:rsidP="0022591E">
      <w:pPr>
        <w:spacing w:line="480" w:lineRule="auto"/>
        <w:rPr>
          <w:b/>
          <w:sz w:val="24"/>
        </w:rPr>
      </w:pPr>
    </w:p>
    <w:p w14:paraId="44257CBE" w14:textId="6D2F5485" w:rsidR="00D479D7" w:rsidRDefault="00D479D7" w:rsidP="0022591E">
      <w:pPr>
        <w:spacing w:line="480" w:lineRule="auto"/>
        <w:rPr>
          <w:b/>
          <w:sz w:val="24"/>
        </w:rPr>
      </w:pPr>
    </w:p>
    <w:p w14:paraId="4BCA67CE" w14:textId="77777777" w:rsidR="00D479D7" w:rsidRDefault="00D479D7" w:rsidP="0022591E">
      <w:pPr>
        <w:spacing w:line="480" w:lineRule="auto"/>
        <w:rPr>
          <w:b/>
          <w:sz w:val="24"/>
        </w:rPr>
      </w:pPr>
    </w:p>
    <w:p w14:paraId="101B0552" w14:textId="63F0088E" w:rsidR="00DB2C8E" w:rsidRPr="00D6314F" w:rsidRDefault="00DB2C8E" w:rsidP="0022591E">
      <w:pPr>
        <w:spacing w:line="480" w:lineRule="auto"/>
        <w:rPr>
          <w:b/>
          <w:sz w:val="24"/>
        </w:rPr>
      </w:pPr>
      <w:r w:rsidRPr="00D6314F">
        <w:rPr>
          <w:b/>
          <w:sz w:val="24"/>
        </w:rPr>
        <w:lastRenderedPageBreak/>
        <w:t>Demographic Information of the respondents (n= 365)</w:t>
      </w:r>
    </w:p>
    <w:tbl>
      <w:tblPr>
        <w:tblStyle w:val="TableGrid"/>
        <w:tblW w:w="9630" w:type="dxa"/>
        <w:tblInd w:w="17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50"/>
        <w:gridCol w:w="1080"/>
        <w:gridCol w:w="1080"/>
        <w:gridCol w:w="990"/>
        <w:gridCol w:w="990"/>
        <w:gridCol w:w="990"/>
        <w:gridCol w:w="990"/>
        <w:gridCol w:w="1080"/>
        <w:gridCol w:w="1080"/>
      </w:tblGrid>
      <w:tr w:rsidR="00DB2C8E" w:rsidRPr="00493B96" w14:paraId="1364FFC4" w14:textId="77777777" w:rsidTr="00493B96">
        <w:tc>
          <w:tcPr>
            <w:tcW w:w="1350" w:type="dxa"/>
            <w:vMerge w:val="restart"/>
          </w:tcPr>
          <w:p w14:paraId="77A7CC17" w14:textId="77777777" w:rsidR="00DB2C8E" w:rsidRPr="00493B96" w:rsidRDefault="00DB2C8E" w:rsidP="006C0DA8">
            <w:pPr>
              <w:jc w:val="center"/>
              <w:rPr>
                <w:rFonts w:ascii="Cambria" w:hAnsi="Cambria"/>
                <w:b/>
                <w:sz w:val="20"/>
                <w:szCs w:val="20"/>
              </w:rPr>
            </w:pPr>
          </w:p>
          <w:p w14:paraId="7B4D7C1F" w14:textId="77777777" w:rsidR="00DB2C8E" w:rsidRPr="00493B96" w:rsidRDefault="00DB2C8E" w:rsidP="006C0DA8">
            <w:pPr>
              <w:jc w:val="center"/>
              <w:rPr>
                <w:rFonts w:ascii="Cambria" w:hAnsi="Cambria"/>
                <w:b/>
                <w:sz w:val="20"/>
                <w:szCs w:val="20"/>
              </w:rPr>
            </w:pPr>
            <w:r w:rsidRPr="00493B96">
              <w:rPr>
                <w:rFonts w:ascii="Cambria" w:hAnsi="Cambria"/>
                <w:b/>
                <w:sz w:val="20"/>
                <w:szCs w:val="20"/>
              </w:rPr>
              <w:t>Institutions</w:t>
            </w:r>
          </w:p>
        </w:tc>
        <w:tc>
          <w:tcPr>
            <w:tcW w:w="2160" w:type="dxa"/>
            <w:gridSpan w:val="2"/>
          </w:tcPr>
          <w:p w14:paraId="669FB582" w14:textId="77777777" w:rsidR="00DB2C8E" w:rsidRPr="00493B96" w:rsidRDefault="00DB2C8E" w:rsidP="006C0DA8">
            <w:pPr>
              <w:jc w:val="center"/>
              <w:rPr>
                <w:rFonts w:ascii="Cambria" w:hAnsi="Cambria"/>
                <w:b/>
                <w:sz w:val="20"/>
                <w:szCs w:val="20"/>
              </w:rPr>
            </w:pPr>
            <w:r w:rsidRPr="00493B96">
              <w:rPr>
                <w:rFonts w:ascii="Cambria" w:hAnsi="Cambria"/>
                <w:b/>
                <w:sz w:val="20"/>
                <w:szCs w:val="20"/>
              </w:rPr>
              <w:t>Gender Distribution</w:t>
            </w:r>
          </w:p>
        </w:tc>
        <w:tc>
          <w:tcPr>
            <w:tcW w:w="1980" w:type="dxa"/>
            <w:gridSpan w:val="2"/>
          </w:tcPr>
          <w:p w14:paraId="18032CFF" w14:textId="3F3A81EF" w:rsidR="00DB2C8E" w:rsidRPr="00493B96" w:rsidRDefault="00D479D7" w:rsidP="006C0DA8">
            <w:pPr>
              <w:jc w:val="center"/>
              <w:rPr>
                <w:rFonts w:ascii="Cambria" w:hAnsi="Cambria"/>
                <w:b/>
                <w:sz w:val="20"/>
                <w:szCs w:val="20"/>
              </w:rPr>
            </w:pPr>
            <w:proofErr w:type="spellStart"/>
            <w:r>
              <w:rPr>
                <w:rFonts w:ascii="Cambria" w:hAnsi="Cambria"/>
                <w:b/>
                <w:sz w:val="20"/>
                <w:szCs w:val="20"/>
              </w:rPr>
              <w:t>Programme</w:t>
            </w:r>
            <w:proofErr w:type="spellEnd"/>
            <w:r w:rsidR="00DB2C8E" w:rsidRPr="00493B96">
              <w:rPr>
                <w:rFonts w:ascii="Cambria" w:hAnsi="Cambria"/>
                <w:b/>
                <w:sz w:val="20"/>
                <w:szCs w:val="20"/>
              </w:rPr>
              <w:t xml:space="preserve"> of Study</w:t>
            </w:r>
          </w:p>
        </w:tc>
        <w:tc>
          <w:tcPr>
            <w:tcW w:w="4140" w:type="dxa"/>
            <w:gridSpan w:val="4"/>
          </w:tcPr>
          <w:p w14:paraId="4CE1F446" w14:textId="77777777" w:rsidR="00DB2C8E" w:rsidRPr="00493B96" w:rsidRDefault="00DB2C8E" w:rsidP="006C0DA8">
            <w:pPr>
              <w:jc w:val="center"/>
              <w:rPr>
                <w:rFonts w:ascii="Cambria" w:hAnsi="Cambria"/>
                <w:b/>
                <w:sz w:val="20"/>
                <w:szCs w:val="20"/>
              </w:rPr>
            </w:pPr>
            <w:r w:rsidRPr="00493B96">
              <w:rPr>
                <w:rFonts w:ascii="Cambria" w:hAnsi="Cambria"/>
                <w:b/>
                <w:sz w:val="20"/>
                <w:szCs w:val="20"/>
              </w:rPr>
              <w:t>Level of Study</w:t>
            </w:r>
          </w:p>
        </w:tc>
      </w:tr>
      <w:tr w:rsidR="00DB2C8E" w:rsidRPr="00493B96" w14:paraId="5F91B581" w14:textId="77777777" w:rsidTr="00493B96">
        <w:tc>
          <w:tcPr>
            <w:tcW w:w="1350" w:type="dxa"/>
            <w:vMerge/>
          </w:tcPr>
          <w:p w14:paraId="24B4CFFB" w14:textId="77777777" w:rsidR="00DB2C8E" w:rsidRPr="00493B96" w:rsidRDefault="00DB2C8E" w:rsidP="006C0DA8">
            <w:pPr>
              <w:jc w:val="center"/>
              <w:rPr>
                <w:rFonts w:ascii="Cambria" w:hAnsi="Cambria"/>
                <w:sz w:val="20"/>
                <w:szCs w:val="20"/>
              </w:rPr>
            </w:pPr>
          </w:p>
        </w:tc>
        <w:tc>
          <w:tcPr>
            <w:tcW w:w="1080" w:type="dxa"/>
          </w:tcPr>
          <w:p w14:paraId="479B987D" w14:textId="77777777" w:rsidR="00DB2C8E" w:rsidRPr="00493B96" w:rsidRDefault="00DB2C8E" w:rsidP="006C0DA8">
            <w:pPr>
              <w:jc w:val="center"/>
              <w:rPr>
                <w:rFonts w:ascii="Cambria" w:hAnsi="Cambria"/>
                <w:b/>
                <w:bCs/>
                <w:sz w:val="20"/>
                <w:szCs w:val="20"/>
              </w:rPr>
            </w:pPr>
            <w:r w:rsidRPr="00493B96">
              <w:rPr>
                <w:rFonts w:ascii="Cambria" w:hAnsi="Cambria"/>
                <w:b/>
                <w:bCs/>
                <w:sz w:val="20"/>
                <w:szCs w:val="20"/>
              </w:rPr>
              <w:t>MALE</w:t>
            </w:r>
          </w:p>
        </w:tc>
        <w:tc>
          <w:tcPr>
            <w:tcW w:w="1080" w:type="dxa"/>
          </w:tcPr>
          <w:p w14:paraId="3735D81D" w14:textId="77777777" w:rsidR="00DB2C8E" w:rsidRPr="00493B96" w:rsidRDefault="00DB2C8E" w:rsidP="006C0DA8">
            <w:pPr>
              <w:jc w:val="center"/>
              <w:rPr>
                <w:rFonts w:ascii="Cambria" w:hAnsi="Cambria"/>
                <w:b/>
                <w:bCs/>
                <w:sz w:val="20"/>
                <w:szCs w:val="20"/>
              </w:rPr>
            </w:pPr>
            <w:r w:rsidRPr="00493B96">
              <w:rPr>
                <w:rFonts w:ascii="Cambria" w:hAnsi="Cambria"/>
                <w:b/>
                <w:bCs/>
                <w:sz w:val="20"/>
                <w:szCs w:val="20"/>
              </w:rPr>
              <w:t>FEMALE</w:t>
            </w:r>
          </w:p>
        </w:tc>
        <w:tc>
          <w:tcPr>
            <w:tcW w:w="990" w:type="dxa"/>
          </w:tcPr>
          <w:p w14:paraId="27B0AF2C" w14:textId="77777777" w:rsidR="00DB2C8E" w:rsidRPr="00493B96" w:rsidRDefault="00DB2C8E" w:rsidP="006C0DA8">
            <w:pPr>
              <w:jc w:val="center"/>
              <w:rPr>
                <w:rFonts w:ascii="Cambria" w:hAnsi="Cambria"/>
                <w:b/>
                <w:bCs/>
                <w:sz w:val="20"/>
                <w:szCs w:val="20"/>
              </w:rPr>
            </w:pPr>
            <w:r w:rsidRPr="00493B96">
              <w:rPr>
                <w:rFonts w:ascii="Cambria" w:hAnsi="Cambria"/>
                <w:b/>
                <w:bCs/>
                <w:sz w:val="20"/>
                <w:szCs w:val="20"/>
              </w:rPr>
              <w:t>ND</w:t>
            </w:r>
          </w:p>
        </w:tc>
        <w:tc>
          <w:tcPr>
            <w:tcW w:w="990" w:type="dxa"/>
          </w:tcPr>
          <w:p w14:paraId="403CEE45" w14:textId="77777777" w:rsidR="00DB2C8E" w:rsidRPr="00493B96" w:rsidRDefault="00DB2C8E" w:rsidP="006C0DA8">
            <w:pPr>
              <w:jc w:val="center"/>
              <w:rPr>
                <w:rFonts w:ascii="Cambria" w:hAnsi="Cambria"/>
                <w:b/>
                <w:bCs/>
                <w:sz w:val="20"/>
                <w:szCs w:val="20"/>
              </w:rPr>
            </w:pPr>
            <w:r w:rsidRPr="00493B96">
              <w:rPr>
                <w:rFonts w:ascii="Cambria" w:hAnsi="Cambria"/>
                <w:b/>
                <w:bCs/>
                <w:sz w:val="20"/>
                <w:szCs w:val="20"/>
              </w:rPr>
              <w:t>HND</w:t>
            </w:r>
          </w:p>
        </w:tc>
        <w:tc>
          <w:tcPr>
            <w:tcW w:w="990" w:type="dxa"/>
          </w:tcPr>
          <w:p w14:paraId="7C8DAB3F" w14:textId="77777777" w:rsidR="00DB2C8E" w:rsidRPr="00493B96" w:rsidRDefault="00DB2C8E" w:rsidP="006C0DA8">
            <w:pPr>
              <w:jc w:val="center"/>
              <w:rPr>
                <w:rFonts w:ascii="Cambria" w:hAnsi="Cambria"/>
                <w:b/>
                <w:bCs/>
                <w:sz w:val="20"/>
                <w:szCs w:val="20"/>
              </w:rPr>
            </w:pPr>
            <w:r w:rsidRPr="00493B96">
              <w:rPr>
                <w:rFonts w:ascii="Cambria" w:hAnsi="Cambria"/>
                <w:b/>
                <w:bCs/>
                <w:sz w:val="20"/>
                <w:szCs w:val="20"/>
              </w:rPr>
              <w:t>ND 1</w:t>
            </w:r>
          </w:p>
        </w:tc>
        <w:tc>
          <w:tcPr>
            <w:tcW w:w="990" w:type="dxa"/>
          </w:tcPr>
          <w:p w14:paraId="61EF9C73" w14:textId="77777777" w:rsidR="00DB2C8E" w:rsidRPr="00493B96" w:rsidRDefault="00DB2C8E" w:rsidP="006C0DA8">
            <w:pPr>
              <w:jc w:val="center"/>
              <w:rPr>
                <w:rFonts w:ascii="Cambria" w:hAnsi="Cambria"/>
                <w:b/>
                <w:bCs/>
                <w:sz w:val="20"/>
                <w:szCs w:val="20"/>
              </w:rPr>
            </w:pPr>
            <w:r w:rsidRPr="00493B96">
              <w:rPr>
                <w:rFonts w:ascii="Cambria" w:hAnsi="Cambria"/>
                <w:b/>
                <w:bCs/>
                <w:sz w:val="20"/>
                <w:szCs w:val="20"/>
              </w:rPr>
              <w:t>ND II</w:t>
            </w:r>
          </w:p>
        </w:tc>
        <w:tc>
          <w:tcPr>
            <w:tcW w:w="1080" w:type="dxa"/>
          </w:tcPr>
          <w:p w14:paraId="4051DEB0" w14:textId="77777777" w:rsidR="00DB2C8E" w:rsidRPr="00493B96" w:rsidRDefault="00DB2C8E" w:rsidP="006C0DA8">
            <w:pPr>
              <w:jc w:val="center"/>
              <w:rPr>
                <w:rFonts w:ascii="Cambria" w:hAnsi="Cambria"/>
                <w:b/>
                <w:bCs/>
                <w:sz w:val="20"/>
                <w:szCs w:val="20"/>
              </w:rPr>
            </w:pPr>
            <w:r w:rsidRPr="00493B96">
              <w:rPr>
                <w:rFonts w:ascii="Cambria" w:hAnsi="Cambria"/>
                <w:b/>
                <w:bCs/>
                <w:sz w:val="20"/>
                <w:szCs w:val="20"/>
              </w:rPr>
              <w:t>HND I</w:t>
            </w:r>
          </w:p>
        </w:tc>
        <w:tc>
          <w:tcPr>
            <w:tcW w:w="1080" w:type="dxa"/>
          </w:tcPr>
          <w:p w14:paraId="1FD8E9E5" w14:textId="77777777" w:rsidR="00DB2C8E" w:rsidRPr="00493B96" w:rsidRDefault="00DB2C8E" w:rsidP="006C0DA8">
            <w:pPr>
              <w:jc w:val="center"/>
              <w:rPr>
                <w:rFonts w:ascii="Cambria" w:hAnsi="Cambria"/>
                <w:b/>
                <w:bCs/>
                <w:sz w:val="20"/>
                <w:szCs w:val="20"/>
              </w:rPr>
            </w:pPr>
            <w:r w:rsidRPr="00493B96">
              <w:rPr>
                <w:rFonts w:ascii="Cambria" w:hAnsi="Cambria"/>
                <w:b/>
                <w:bCs/>
                <w:sz w:val="20"/>
                <w:szCs w:val="20"/>
              </w:rPr>
              <w:t>HND II</w:t>
            </w:r>
          </w:p>
        </w:tc>
      </w:tr>
      <w:tr w:rsidR="00DB2C8E" w:rsidRPr="00493B96" w14:paraId="50EE32E6" w14:textId="77777777" w:rsidTr="00493B96">
        <w:tc>
          <w:tcPr>
            <w:tcW w:w="1350" w:type="dxa"/>
          </w:tcPr>
          <w:p w14:paraId="73ED025B" w14:textId="77777777" w:rsidR="00DB2C8E" w:rsidRPr="00493B96" w:rsidRDefault="00DB2C8E" w:rsidP="00493B96">
            <w:pPr>
              <w:rPr>
                <w:rFonts w:ascii="Cambria" w:hAnsi="Cambria"/>
                <w:sz w:val="20"/>
                <w:szCs w:val="20"/>
              </w:rPr>
            </w:pPr>
            <w:r w:rsidRPr="00493B96">
              <w:rPr>
                <w:rFonts w:ascii="Cambria" w:hAnsi="Cambria"/>
                <w:sz w:val="20"/>
                <w:szCs w:val="20"/>
              </w:rPr>
              <w:t>HAF POLY</w:t>
            </w:r>
          </w:p>
          <w:p w14:paraId="66805DDC" w14:textId="77777777" w:rsidR="00DB2C8E" w:rsidRPr="00493B96" w:rsidRDefault="00DB2C8E" w:rsidP="00493B96">
            <w:pPr>
              <w:rPr>
                <w:rFonts w:ascii="Cambria" w:hAnsi="Cambria"/>
                <w:sz w:val="20"/>
                <w:szCs w:val="20"/>
              </w:rPr>
            </w:pPr>
            <w:r w:rsidRPr="00493B96">
              <w:rPr>
                <w:rFonts w:ascii="Cambria" w:hAnsi="Cambria"/>
                <w:sz w:val="20"/>
                <w:szCs w:val="20"/>
              </w:rPr>
              <w:t>(n = 145)</w:t>
            </w:r>
          </w:p>
        </w:tc>
        <w:tc>
          <w:tcPr>
            <w:tcW w:w="1080" w:type="dxa"/>
          </w:tcPr>
          <w:p w14:paraId="659DA40D" w14:textId="77777777" w:rsidR="00DB2C8E" w:rsidRPr="00493B96" w:rsidRDefault="00DB2C8E" w:rsidP="00493B96">
            <w:pPr>
              <w:rPr>
                <w:rFonts w:ascii="Cambria" w:hAnsi="Cambria"/>
                <w:sz w:val="20"/>
                <w:szCs w:val="20"/>
              </w:rPr>
            </w:pPr>
            <w:r w:rsidRPr="00493B96">
              <w:rPr>
                <w:rFonts w:ascii="Cambria" w:hAnsi="Cambria"/>
                <w:sz w:val="20"/>
                <w:szCs w:val="20"/>
              </w:rPr>
              <w:t>102 (70.3%)</w:t>
            </w:r>
          </w:p>
        </w:tc>
        <w:tc>
          <w:tcPr>
            <w:tcW w:w="1080" w:type="dxa"/>
          </w:tcPr>
          <w:p w14:paraId="6BAB6C79" w14:textId="77777777" w:rsidR="00DB2C8E" w:rsidRPr="00493B96" w:rsidRDefault="00DB2C8E" w:rsidP="00493B96">
            <w:pPr>
              <w:rPr>
                <w:rFonts w:ascii="Cambria" w:hAnsi="Cambria"/>
                <w:sz w:val="20"/>
                <w:szCs w:val="20"/>
              </w:rPr>
            </w:pPr>
            <w:r w:rsidRPr="00493B96">
              <w:rPr>
                <w:rFonts w:ascii="Cambria" w:hAnsi="Cambria"/>
                <w:sz w:val="20"/>
                <w:szCs w:val="20"/>
              </w:rPr>
              <w:t>43 (29.7%)</w:t>
            </w:r>
          </w:p>
        </w:tc>
        <w:tc>
          <w:tcPr>
            <w:tcW w:w="990" w:type="dxa"/>
          </w:tcPr>
          <w:p w14:paraId="2A6D516C" w14:textId="77777777" w:rsidR="00DB2C8E" w:rsidRPr="00493B96" w:rsidRDefault="00DB2C8E" w:rsidP="00493B96">
            <w:pPr>
              <w:rPr>
                <w:rFonts w:ascii="Cambria" w:hAnsi="Cambria"/>
                <w:sz w:val="20"/>
                <w:szCs w:val="20"/>
              </w:rPr>
            </w:pPr>
            <w:r w:rsidRPr="00493B96">
              <w:rPr>
                <w:rFonts w:ascii="Cambria" w:hAnsi="Cambria"/>
                <w:sz w:val="20"/>
                <w:szCs w:val="20"/>
              </w:rPr>
              <w:t>88 (60.7%)</w:t>
            </w:r>
          </w:p>
        </w:tc>
        <w:tc>
          <w:tcPr>
            <w:tcW w:w="990" w:type="dxa"/>
          </w:tcPr>
          <w:p w14:paraId="3ED972A1" w14:textId="77777777" w:rsidR="00DB2C8E" w:rsidRPr="00493B96" w:rsidRDefault="00DB2C8E" w:rsidP="00493B96">
            <w:pPr>
              <w:rPr>
                <w:rFonts w:ascii="Cambria" w:hAnsi="Cambria"/>
                <w:sz w:val="20"/>
                <w:szCs w:val="20"/>
              </w:rPr>
            </w:pPr>
            <w:r w:rsidRPr="00493B96">
              <w:rPr>
                <w:rFonts w:ascii="Cambria" w:hAnsi="Cambria"/>
                <w:sz w:val="20"/>
                <w:szCs w:val="20"/>
              </w:rPr>
              <w:t>57 (39.3%)</w:t>
            </w:r>
          </w:p>
        </w:tc>
        <w:tc>
          <w:tcPr>
            <w:tcW w:w="990" w:type="dxa"/>
          </w:tcPr>
          <w:p w14:paraId="370F4E86" w14:textId="77777777" w:rsidR="00DB2C8E" w:rsidRPr="00493B96" w:rsidRDefault="00DB2C8E" w:rsidP="00493B96">
            <w:pPr>
              <w:rPr>
                <w:rFonts w:ascii="Cambria" w:hAnsi="Cambria"/>
                <w:sz w:val="20"/>
                <w:szCs w:val="20"/>
              </w:rPr>
            </w:pPr>
            <w:r w:rsidRPr="00493B96">
              <w:rPr>
                <w:rFonts w:ascii="Cambria" w:hAnsi="Cambria"/>
                <w:sz w:val="20"/>
                <w:szCs w:val="20"/>
              </w:rPr>
              <w:t>40 (27.6%)</w:t>
            </w:r>
          </w:p>
        </w:tc>
        <w:tc>
          <w:tcPr>
            <w:tcW w:w="990" w:type="dxa"/>
          </w:tcPr>
          <w:p w14:paraId="614441D2" w14:textId="77777777" w:rsidR="00DB2C8E" w:rsidRPr="00493B96" w:rsidRDefault="00DB2C8E" w:rsidP="00493B96">
            <w:pPr>
              <w:rPr>
                <w:rFonts w:ascii="Cambria" w:hAnsi="Cambria"/>
                <w:sz w:val="20"/>
                <w:szCs w:val="20"/>
              </w:rPr>
            </w:pPr>
            <w:r w:rsidRPr="00493B96">
              <w:rPr>
                <w:rFonts w:ascii="Cambria" w:hAnsi="Cambria"/>
                <w:sz w:val="20"/>
                <w:szCs w:val="20"/>
              </w:rPr>
              <w:t>48 (33.1%)</w:t>
            </w:r>
          </w:p>
        </w:tc>
        <w:tc>
          <w:tcPr>
            <w:tcW w:w="1080" w:type="dxa"/>
          </w:tcPr>
          <w:p w14:paraId="129DF8A6" w14:textId="77777777" w:rsidR="00DB2C8E" w:rsidRPr="00493B96" w:rsidRDefault="00DB2C8E" w:rsidP="00493B96">
            <w:pPr>
              <w:rPr>
                <w:rFonts w:ascii="Cambria" w:hAnsi="Cambria"/>
                <w:sz w:val="20"/>
                <w:szCs w:val="20"/>
              </w:rPr>
            </w:pPr>
            <w:r w:rsidRPr="00493B96">
              <w:rPr>
                <w:rFonts w:ascii="Cambria" w:hAnsi="Cambria"/>
                <w:sz w:val="20"/>
                <w:szCs w:val="20"/>
              </w:rPr>
              <w:t>30 (20.7%)</w:t>
            </w:r>
          </w:p>
        </w:tc>
        <w:tc>
          <w:tcPr>
            <w:tcW w:w="1080" w:type="dxa"/>
          </w:tcPr>
          <w:p w14:paraId="5158A63C" w14:textId="77777777" w:rsidR="00DB2C8E" w:rsidRPr="00493B96" w:rsidRDefault="00DB2C8E" w:rsidP="00493B96">
            <w:pPr>
              <w:rPr>
                <w:rFonts w:ascii="Cambria" w:hAnsi="Cambria"/>
                <w:sz w:val="20"/>
                <w:szCs w:val="20"/>
              </w:rPr>
            </w:pPr>
            <w:r w:rsidRPr="00493B96">
              <w:rPr>
                <w:rFonts w:ascii="Cambria" w:hAnsi="Cambria"/>
                <w:sz w:val="20"/>
                <w:szCs w:val="20"/>
              </w:rPr>
              <w:t>27 (18.6%)</w:t>
            </w:r>
          </w:p>
        </w:tc>
      </w:tr>
      <w:tr w:rsidR="00DB2C8E" w:rsidRPr="00493B96" w14:paraId="380E5A76" w14:textId="77777777" w:rsidTr="00493B96">
        <w:tc>
          <w:tcPr>
            <w:tcW w:w="1350" w:type="dxa"/>
          </w:tcPr>
          <w:p w14:paraId="5D2378FF" w14:textId="77777777" w:rsidR="00DB2C8E" w:rsidRPr="00493B96" w:rsidRDefault="00DB2C8E" w:rsidP="00493B96">
            <w:pPr>
              <w:rPr>
                <w:rFonts w:ascii="Cambria" w:hAnsi="Cambria"/>
                <w:sz w:val="20"/>
                <w:szCs w:val="20"/>
              </w:rPr>
            </w:pPr>
            <w:r w:rsidRPr="00493B96">
              <w:rPr>
                <w:rFonts w:ascii="Cambria" w:hAnsi="Cambria"/>
                <w:sz w:val="20"/>
                <w:szCs w:val="20"/>
              </w:rPr>
              <w:t>JIG POLY</w:t>
            </w:r>
          </w:p>
          <w:p w14:paraId="34E5A781" w14:textId="77777777" w:rsidR="00DB2C8E" w:rsidRPr="00493B96" w:rsidRDefault="00DB2C8E" w:rsidP="00493B96">
            <w:pPr>
              <w:rPr>
                <w:rFonts w:ascii="Cambria" w:hAnsi="Cambria"/>
                <w:sz w:val="20"/>
                <w:szCs w:val="20"/>
              </w:rPr>
            </w:pPr>
            <w:r w:rsidRPr="00493B96">
              <w:rPr>
                <w:rFonts w:ascii="Cambria" w:hAnsi="Cambria"/>
                <w:sz w:val="20"/>
                <w:szCs w:val="20"/>
              </w:rPr>
              <w:t>(n = 121)</w:t>
            </w:r>
          </w:p>
          <w:p w14:paraId="6957C3AC" w14:textId="77777777" w:rsidR="00DB2C8E" w:rsidRPr="00493B96" w:rsidRDefault="00DB2C8E" w:rsidP="00493B96">
            <w:pPr>
              <w:rPr>
                <w:rFonts w:ascii="Cambria" w:hAnsi="Cambria"/>
                <w:sz w:val="20"/>
                <w:szCs w:val="20"/>
              </w:rPr>
            </w:pPr>
          </w:p>
        </w:tc>
        <w:tc>
          <w:tcPr>
            <w:tcW w:w="1080" w:type="dxa"/>
          </w:tcPr>
          <w:p w14:paraId="66FA8615" w14:textId="77777777" w:rsidR="00DB2C8E" w:rsidRPr="00493B96" w:rsidRDefault="00DB2C8E" w:rsidP="00493B96">
            <w:pPr>
              <w:rPr>
                <w:rFonts w:ascii="Cambria" w:hAnsi="Cambria"/>
                <w:sz w:val="20"/>
                <w:szCs w:val="20"/>
              </w:rPr>
            </w:pPr>
            <w:r w:rsidRPr="00493B96">
              <w:rPr>
                <w:rFonts w:ascii="Cambria" w:hAnsi="Cambria"/>
                <w:sz w:val="20"/>
                <w:szCs w:val="20"/>
              </w:rPr>
              <w:t>82 (67.8%)</w:t>
            </w:r>
          </w:p>
        </w:tc>
        <w:tc>
          <w:tcPr>
            <w:tcW w:w="1080" w:type="dxa"/>
          </w:tcPr>
          <w:p w14:paraId="33F6C359" w14:textId="77777777" w:rsidR="00DB2C8E" w:rsidRPr="00493B96" w:rsidRDefault="00DB2C8E" w:rsidP="00493B96">
            <w:pPr>
              <w:rPr>
                <w:rFonts w:ascii="Cambria" w:hAnsi="Cambria"/>
                <w:sz w:val="20"/>
                <w:szCs w:val="20"/>
              </w:rPr>
            </w:pPr>
            <w:r w:rsidRPr="00493B96">
              <w:rPr>
                <w:rFonts w:ascii="Cambria" w:hAnsi="Cambria"/>
                <w:sz w:val="20"/>
                <w:szCs w:val="20"/>
              </w:rPr>
              <w:t>39 (32.2%)</w:t>
            </w:r>
          </w:p>
        </w:tc>
        <w:tc>
          <w:tcPr>
            <w:tcW w:w="990" w:type="dxa"/>
          </w:tcPr>
          <w:p w14:paraId="1CB10081" w14:textId="77777777" w:rsidR="00DB2C8E" w:rsidRPr="00493B96" w:rsidRDefault="00DB2C8E" w:rsidP="00493B96">
            <w:pPr>
              <w:rPr>
                <w:rFonts w:ascii="Cambria" w:hAnsi="Cambria"/>
                <w:sz w:val="20"/>
                <w:szCs w:val="20"/>
              </w:rPr>
            </w:pPr>
            <w:r w:rsidRPr="00493B96">
              <w:rPr>
                <w:rFonts w:ascii="Cambria" w:hAnsi="Cambria"/>
                <w:sz w:val="20"/>
                <w:szCs w:val="20"/>
              </w:rPr>
              <w:t>74 (61.2%)</w:t>
            </w:r>
          </w:p>
        </w:tc>
        <w:tc>
          <w:tcPr>
            <w:tcW w:w="990" w:type="dxa"/>
          </w:tcPr>
          <w:p w14:paraId="4D6D202A" w14:textId="77777777" w:rsidR="00DB2C8E" w:rsidRPr="00493B96" w:rsidRDefault="00DB2C8E" w:rsidP="00493B96">
            <w:pPr>
              <w:rPr>
                <w:rFonts w:ascii="Cambria" w:hAnsi="Cambria"/>
                <w:sz w:val="20"/>
                <w:szCs w:val="20"/>
              </w:rPr>
            </w:pPr>
            <w:r w:rsidRPr="00493B96">
              <w:rPr>
                <w:rFonts w:ascii="Cambria" w:hAnsi="Cambria"/>
                <w:sz w:val="20"/>
                <w:szCs w:val="20"/>
              </w:rPr>
              <w:t>47 (38.8%)</w:t>
            </w:r>
          </w:p>
        </w:tc>
        <w:tc>
          <w:tcPr>
            <w:tcW w:w="990" w:type="dxa"/>
          </w:tcPr>
          <w:p w14:paraId="6E77DA26" w14:textId="77777777" w:rsidR="00DB2C8E" w:rsidRPr="00493B96" w:rsidRDefault="00DB2C8E" w:rsidP="00493B96">
            <w:pPr>
              <w:rPr>
                <w:rFonts w:ascii="Cambria" w:hAnsi="Cambria"/>
                <w:sz w:val="20"/>
                <w:szCs w:val="20"/>
              </w:rPr>
            </w:pPr>
            <w:r w:rsidRPr="00493B96">
              <w:rPr>
                <w:rFonts w:ascii="Cambria" w:hAnsi="Cambria"/>
                <w:sz w:val="20"/>
                <w:szCs w:val="20"/>
              </w:rPr>
              <w:t>35 (28.9%)</w:t>
            </w:r>
          </w:p>
          <w:p w14:paraId="06F8DD6B" w14:textId="77777777" w:rsidR="00DB2C8E" w:rsidRPr="00493B96" w:rsidRDefault="00DB2C8E" w:rsidP="00493B96">
            <w:pPr>
              <w:rPr>
                <w:rFonts w:ascii="Cambria" w:hAnsi="Cambria"/>
                <w:sz w:val="20"/>
                <w:szCs w:val="20"/>
              </w:rPr>
            </w:pPr>
          </w:p>
        </w:tc>
        <w:tc>
          <w:tcPr>
            <w:tcW w:w="990" w:type="dxa"/>
          </w:tcPr>
          <w:p w14:paraId="1452FDDB" w14:textId="77777777" w:rsidR="00DB2C8E" w:rsidRPr="00493B96" w:rsidRDefault="00DB2C8E" w:rsidP="00493B96">
            <w:pPr>
              <w:rPr>
                <w:rFonts w:ascii="Cambria" w:hAnsi="Cambria"/>
                <w:sz w:val="20"/>
                <w:szCs w:val="20"/>
              </w:rPr>
            </w:pPr>
            <w:r w:rsidRPr="00493B96">
              <w:rPr>
                <w:rFonts w:ascii="Cambria" w:hAnsi="Cambria"/>
                <w:sz w:val="20"/>
                <w:szCs w:val="20"/>
              </w:rPr>
              <w:t>39 (32.2%)</w:t>
            </w:r>
          </w:p>
        </w:tc>
        <w:tc>
          <w:tcPr>
            <w:tcW w:w="1080" w:type="dxa"/>
          </w:tcPr>
          <w:p w14:paraId="4EE185F0" w14:textId="77777777" w:rsidR="00DB2C8E" w:rsidRPr="00493B96" w:rsidRDefault="00DB2C8E" w:rsidP="00493B96">
            <w:pPr>
              <w:rPr>
                <w:rFonts w:ascii="Cambria" w:hAnsi="Cambria"/>
                <w:sz w:val="20"/>
                <w:szCs w:val="20"/>
              </w:rPr>
            </w:pPr>
            <w:r w:rsidRPr="00493B96">
              <w:rPr>
                <w:rFonts w:ascii="Cambria" w:hAnsi="Cambria"/>
                <w:sz w:val="20"/>
                <w:szCs w:val="20"/>
              </w:rPr>
              <w:t>24 (19.8%)</w:t>
            </w:r>
          </w:p>
          <w:p w14:paraId="3CDC17B0" w14:textId="77777777" w:rsidR="00DB2C8E" w:rsidRPr="00493B96" w:rsidRDefault="00DB2C8E" w:rsidP="00493B96">
            <w:pPr>
              <w:rPr>
                <w:rFonts w:ascii="Cambria" w:hAnsi="Cambria"/>
                <w:sz w:val="20"/>
                <w:szCs w:val="20"/>
              </w:rPr>
            </w:pPr>
          </w:p>
        </w:tc>
        <w:tc>
          <w:tcPr>
            <w:tcW w:w="1080" w:type="dxa"/>
          </w:tcPr>
          <w:p w14:paraId="62858A0F" w14:textId="77777777" w:rsidR="00DB2C8E" w:rsidRPr="00493B96" w:rsidRDefault="00DB2C8E" w:rsidP="00493B96">
            <w:pPr>
              <w:rPr>
                <w:rFonts w:ascii="Cambria" w:hAnsi="Cambria"/>
                <w:sz w:val="20"/>
                <w:szCs w:val="20"/>
              </w:rPr>
            </w:pPr>
            <w:r w:rsidRPr="00493B96">
              <w:rPr>
                <w:rFonts w:ascii="Cambria" w:hAnsi="Cambria"/>
                <w:sz w:val="20"/>
                <w:szCs w:val="20"/>
              </w:rPr>
              <w:t>23 (19.0%)</w:t>
            </w:r>
          </w:p>
        </w:tc>
      </w:tr>
      <w:tr w:rsidR="00DB2C8E" w:rsidRPr="00493B96" w14:paraId="5ABF30F7" w14:textId="77777777" w:rsidTr="00493B96">
        <w:tc>
          <w:tcPr>
            <w:tcW w:w="1350" w:type="dxa"/>
          </w:tcPr>
          <w:p w14:paraId="19B121C2" w14:textId="77777777" w:rsidR="00DB2C8E" w:rsidRPr="00493B96" w:rsidRDefault="00DB2C8E" w:rsidP="00493B96">
            <w:pPr>
              <w:rPr>
                <w:rFonts w:ascii="Cambria" w:hAnsi="Cambria"/>
                <w:sz w:val="20"/>
                <w:szCs w:val="20"/>
              </w:rPr>
            </w:pPr>
            <w:r w:rsidRPr="00493B96">
              <w:rPr>
                <w:rFonts w:ascii="Cambria" w:hAnsi="Cambria"/>
                <w:sz w:val="20"/>
                <w:szCs w:val="20"/>
              </w:rPr>
              <w:t>BUPOLY</w:t>
            </w:r>
          </w:p>
          <w:p w14:paraId="3B68CE7E" w14:textId="77777777" w:rsidR="00DB2C8E" w:rsidRPr="00493B96" w:rsidRDefault="00DB2C8E" w:rsidP="00493B96">
            <w:pPr>
              <w:rPr>
                <w:rFonts w:ascii="Cambria" w:hAnsi="Cambria"/>
                <w:sz w:val="20"/>
                <w:szCs w:val="20"/>
              </w:rPr>
            </w:pPr>
            <w:r w:rsidRPr="00493B96">
              <w:rPr>
                <w:rFonts w:ascii="Cambria" w:hAnsi="Cambria"/>
                <w:sz w:val="20"/>
                <w:szCs w:val="20"/>
              </w:rPr>
              <w:t>(n = 82)</w:t>
            </w:r>
          </w:p>
          <w:p w14:paraId="3EC68866" w14:textId="77777777" w:rsidR="00DB2C8E" w:rsidRPr="00493B96" w:rsidRDefault="00DB2C8E" w:rsidP="00493B96">
            <w:pPr>
              <w:rPr>
                <w:rFonts w:ascii="Cambria" w:hAnsi="Cambria"/>
                <w:sz w:val="20"/>
                <w:szCs w:val="20"/>
              </w:rPr>
            </w:pPr>
          </w:p>
        </w:tc>
        <w:tc>
          <w:tcPr>
            <w:tcW w:w="1080" w:type="dxa"/>
          </w:tcPr>
          <w:p w14:paraId="616B759D" w14:textId="77777777" w:rsidR="00DB2C8E" w:rsidRPr="00493B96" w:rsidRDefault="00DB2C8E" w:rsidP="00493B96">
            <w:pPr>
              <w:rPr>
                <w:rFonts w:ascii="Cambria" w:hAnsi="Cambria"/>
                <w:sz w:val="20"/>
                <w:szCs w:val="20"/>
              </w:rPr>
            </w:pPr>
            <w:r w:rsidRPr="00493B96">
              <w:rPr>
                <w:rFonts w:ascii="Cambria" w:hAnsi="Cambria"/>
                <w:sz w:val="20"/>
                <w:szCs w:val="20"/>
              </w:rPr>
              <w:t>58 (70.7%)</w:t>
            </w:r>
          </w:p>
        </w:tc>
        <w:tc>
          <w:tcPr>
            <w:tcW w:w="1080" w:type="dxa"/>
          </w:tcPr>
          <w:p w14:paraId="728BE997" w14:textId="77777777" w:rsidR="00DB2C8E" w:rsidRPr="00493B96" w:rsidRDefault="00DB2C8E" w:rsidP="00493B96">
            <w:pPr>
              <w:rPr>
                <w:rFonts w:ascii="Cambria" w:hAnsi="Cambria"/>
                <w:sz w:val="20"/>
                <w:szCs w:val="20"/>
              </w:rPr>
            </w:pPr>
            <w:r w:rsidRPr="00493B96">
              <w:rPr>
                <w:rFonts w:ascii="Cambria" w:hAnsi="Cambria"/>
                <w:sz w:val="20"/>
                <w:szCs w:val="20"/>
              </w:rPr>
              <w:t>24 (29.3%)</w:t>
            </w:r>
          </w:p>
        </w:tc>
        <w:tc>
          <w:tcPr>
            <w:tcW w:w="990" w:type="dxa"/>
          </w:tcPr>
          <w:p w14:paraId="7C8D32B9" w14:textId="77777777" w:rsidR="00DB2C8E" w:rsidRPr="00493B96" w:rsidRDefault="00DB2C8E" w:rsidP="00493B96">
            <w:pPr>
              <w:rPr>
                <w:rFonts w:ascii="Cambria" w:hAnsi="Cambria"/>
                <w:sz w:val="20"/>
                <w:szCs w:val="20"/>
              </w:rPr>
            </w:pPr>
            <w:r w:rsidRPr="00493B96">
              <w:rPr>
                <w:rFonts w:ascii="Cambria" w:hAnsi="Cambria"/>
                <w:sz w:val="20"/>
                <w:szCs w:val="20"/>
              </w:rPr>
              <w:t>50 (61.0%)</w:t>
            </w:r>
          </w:p>
        </w:tc>
        <w:tc>
          <w:tcPr>
            <w:tcW w:w="990" w:type="dxa"/>
          </w:tcPr>
          <w:p w14:paraId="4FDFE090" w14:textId="77777777" w:rsidR="00DB2C8E" w:rsidRPr="00493B96" w:rsidRDefault="00DB2C8E" w:rsidP="00493B96">
            <w:pPr>
              <w:rPr>
                <w:rFonts w:ascii="Cambria" w:hAnsi="Cambria"/>
                <w:sz w:val="20"/>
                <w:szCs w:val="20"/>
              </w:rPr>
            </w:pPr>
            <w:r w:rsidRPr="00493B96">
              <w:rPr>
                <w:rFonts w:ascii="Cambria" w:hAnsi="Cambria"/>
                <w:sz w:val="20"/>
                <w:szCs w:val="20"/>
              </w:rPr>
              <w:t>32 (39.0%)</w:t>
            </w:r>
          </w:p>
        </w:tc>
        <w:tc>
          <w:tcPr>
            <w:tcW w:w="990" w:type="dxa"/>
          </w:tcPr>
          <w:p w14:paraId="5AB6C9CE" w14:textId="77777777" w:rsidR="00DB2C8E" w:rsidRPr="00493B96" w:rsidRDefault="00DB2C8E" w:rsidP="00493B96">
            <w:pPr>
              <w:rPr>
                <w:rFonts w:ascii="Cambria" w:hAnsi="Cambria"/>
                <w:sz w:val="20"/>
                <w:szCs w:val="20"/>
              </w:rPr>
            </w:pPr>
            <w:r w:rsidRPr="00493B96">
              <w:rPr>
                <w:rFonts w:ascii="Cambria" w:hAnsi="Cambria"/>
                <w:sz w:val="20"/>
                <w:szCs w:val="20"/>
              </w:rPr>
              <w:t>22 (26.8%)</w:t>
            </w:r>
          </w:p>
        </w:tc>
        <w:tc>
          <w:tcPr>
            <w:tcW w:w="990" w:type="dxa"/>
          </w:tcPr>
          <w:p w14:paraId="3168C758" w14:textId="77777777" w:rsidR="00DB2C8E" w:rsidRPr="00493B96" w:rsidRDefault="00DB2C8E" w:rsidP="00493B96">
            <w:pPr>
              <w:rPr>
                <w:rFonts w:ascii="Cambria" w:hAnsi="Cambria"/>
                <w:sz w:val="20"/>
                <w:szCs w:val="20"/>
              </w:rPr>
            </w:pPr>
            <w:r w:rsidRPr="00493B96">
              <w:rPr>
                <w:rFonts w:ascii="Cambria" w:hAnsi="Cambria"/>
                <w:sz w:val="20"/>
                <w:szCs w:val="20"/>
              </w:rPr>
              <w:t>28 (34.1%)</w:t>
            </w:r>
          </w:p>
          <w:p w14:paraId="1BB436D7" w14:textId="77777777" w:rsidR="00DB2C8E" w:rsidRPr="00493B96" w:rsidRDefault="00DB2C8E" w:rsidP="00493B96">
            <w:pPr>
              <w:rPr>
                <w:rFonts w:ascii="Cambria" w:hAnsi="Cambria"/>
                <w:sz w:val="20"/>
                <w:szCs w:val="20"/>
              </w:rPr>
            </w:pPr>
          </w:p>
        </w:tc>
        <w:tc>
          <w:tcPr>
            <w:tcW w:w="1080" w:type="dxa"/>
          </w:tcPr>
          <w:p w14:paraId="6BA88E99" w14:textId="77777777" w:rsidR="00DB2C8E" w:rsidRPr="00493B96" w:rsidRDefault="00DB2C8E" w:rsidP="00493B96">
            <w:pPr>
              <w:rPr>
                <w:rFonts w:ascii="Cambria" w:hAnsi="Cambria"/>
                <w:sz w:val="20"/>
                <w:szCs w:val="20"/>
              </w:rPr>
            </w:pPr>
            <w:r w:rsidRPr="00493B96">
              <w:rPr>
                <w:rFonts w:ascii="Cambria" w:hAnsi="Cambria"/>
                <w:sz w:val="20"/>
                <w:szCs w:val="20"/>
              </w:rPr>
              <w:t>17 (20.7%)</w:t>
            </w:r>
          </w:p>
        </w:tc>
        <w:tc>
          <w:tcPr>
            <w:tcW w:w="1080" w:type="dxa"/>
          </w:tcPr>
          <w:p w14:paraId="3C738223" w14:textId="77777777" w:rsidR="00DB2C8E" w:rsidRPr="00493B96" w:rsidRDefault="00DB2C8E" w:rsidP="00493B96">
            <w:pPr>
              <w:rPr>
                <w:rFonts w:ascii="Cambria" w:hAnsi="Cambria"/>
                <w:sz w:val="20"/>
                <w:szCs w:val="20"/>
              </w:rPr>
            </w:pPr>
            <w:r w:rsidRPr="00493B96">
              <w:rPr>
                <w:rFonts w:ascii="Cambria" w:hAnsi="Cambria"/>
                <w:sz w:val="20"/>
                <w:szCs w:val="20"/>
              </w:rPr>
              <w:t>15 (18.3%)</w:t>
            </w:r>
          </w:p>
          <w:p w14:paraId="36544A9D" w14:textId="77777777" w:rsidR="00DB2C8E" w:rsidRPr="00493B96" w:rsidRDefault="00DB2C8E" w:rsidP="00493B96">
            <w:pPr>
              <w:rPr>
                <w:rFonts w:ascii="Cambria" w:hAnsi="Cambria"/>
                <w:sz w:val="20"/>
                <w:szCs w:val="20"/>
              </w:rPr>
            </w:pPr>
          </w:p>
        </w:tc>
      </w:tr>
      <w:tr w:rsidR="00DB2C8E" w:rsidRPr="00493B96" w14:paraId="0B59D392" w14:textId="77777777" w:rsidTr="00493B96">
        <w:tc>
          <w:tcPr>
            <w:tcW w:w="1350" w:type="dxa"/>
          </w:tcPr>
          <w:p w14:paraId="73C65BF4" w14:textId="77777777" w:rsidR="00DB2C8E" w:rsidRPr="00493B96" w:rsidRDefault="00DB2C8E" w:rsidP="00493B96">
            <w:pPr>
              <w:rPr>
                <w:rFonts w:ascii="Cambria" w:hAnsi="Cambria"/>
                <w:sz w:val="20"/>
                <w:szCs w:val="20"/>
              </w:rPr>
            </w:pPr>
            <w:r w:rsidRPr="00493B96">
              <w:rPr>
                <w:rFonts w:ascii="Cambria" w:hAnsi="Cambria"/>
                <w:sz w:val="20"/>
                <w:szCs w:val="20"/>
              </w:rPr>
              <w:t>JIICT</w:t>
            </w:r>
          </w:p>
          <w:p w14:paraId="1BC292E2" w14:textId="77777777" w:rsidR="00DB2C8E" w:rsidRPr="00493B96" w:rsidRDefault="00DB2C8E" w:rsidP="00493B96">
            <w:pPr>
              <w:rPr>
                <w:rFonts w:ascii="Cambria" w:hAnsi="Cambria"/>
                <w:sz w:val="20"/>
                <w:szCs w:val="20"/>
              </w:rPr>
            </w:pPr>
            <w:r w:rsidRPr="00493B96">
              <w:rPr>
                <w:rFonts w:ascii="Cambria" w:hAnsi="Cambria"/>
                <w:sz w:val="20"/>
                <w:szCs w:val="20"/>
              </w:rPr>
              <w:t>(n = 17)</w:t>
            </w:r>
          </w:p>
          <w:p w14:paraId="1289A9AB" w14:textId="77777777" w:rsidR="00DB2C8E" w:rsidRPr="00493B96" w:rsidRDefault="00DB2C8E" w:rsidP="00493B96">
            <w:pPr>
              <w:rPr>
                <w:rFonts w:ascii="Cambria" w:hAnsi="Cambria"/>
                <w:sz w:val="20"/>
                <w:szCs w:val="20"/>
              </w:rPr>
            </w:pPr>
          </w:p>
        </w:tc>
        <w:tc>
          <w:tcPr>
            <w:tcW w:w="1080" w:type="dxa"/>
          </w:tcPr>
          <w:p w14:paraId="463EB620" w14:textId="77777777" w:rsidR="00DB2C8E" w:rsidRPr="00493B96" w:rsidRDefault="00DB2C8E" w:rsidP="00493B96">
            <w:pPr>
              <w:rPr>
                <w:rFonts w:ascii="Cambria" w:hAnsi="Cambria"/>
                <w:sz w:val="20"/>
                <w:szCs w:val="20"/>
              </w:rPr>
            </w:pPr>
            <w:r w:rsidRPr="00493B96">
              <w:rPr>
                <w:rFonts w:ascii="Cambria" w:hAnsi="Cambria"/>
                <w:sz w:val="20"/>
                <w:szCs w:val="20"/>
              </w:rPr>
              <w:t>12 (70.6%)</w:t>
            </w:r>
          </w:p>
        </w:tc>
        <w:tc>
          <w:tcPr>
            <w:tcW w:w="1080" w:type="dxa"/>
          </w:tcPr>
          <w:p w14:paraId="6EDDBB85" w14:textId="77777777" w:rsidR="00DB2C8E" w:rsidRPr="00493B96" w:rsidRDefault="00DB2C8E" w:rsidP="00493B96">
            <w:pPr>
              <w:rPr>
                <w:rFonts w:ascii="Cambria" w:hAnsi="Cambria"/>
                <w:sz w:val="20"/>
                <w:szCs w:val="20"/>
              </w:rPr>
            </w:pPr>
            <w:r w:rsidRPr="00493B96">
              <w:rPr>
                <w:rFonts w:ascii="Cambria" w:hAnsi="Cambria"/>
                <w:sz w:val="20"/>
                <w:szCs w:val="20"/>
              </w:rPr>
              <w:t>5 (29.4%)</w:t>
            </w:r>
          </w:p>
        </w:tc>
        <w:tc>
          <w:tcPr>
            <w:tcW w:w="990" w:type="dxa"/>
          </w:tcPr>
          <w:p w14:paraId="4B6FCB9C" w14:textId="77777777" w:rsidR="00DB2C8E" w:rsidRPr="00493B96" w:rsidRDefault="00DB2C8E" w:rsidP="00493B96">
            <w:pPr>
              <w:rPr>
                <w:rFonts w:ascii="Cambria" w:hAnsi="Cambria"/>
                <w:sz w:val="20"/>
                <w:szCs w:val="20"/>
              </w:rPr>
            </w:pPr>
            <w:r w:rsidRPr="00493B96">
              <w:rPr>
                <w:rFonts w:ascii="Cambria" w:hAnsi="Cambria"/>
                <w:sz w:val="20"/>
                <w:szCs w:val="20"/>
              </w:rPr>
              <w:t>11 (64.7%)</w:t>
            </w:r>
          </w:p>
        </w:tc>
        <w:tc>
          <w:tcPr>
            <w:tcW w:w="990" w:type="dxa"/>
          </w:tcPr>
          <w:p w14:paraId="1AE307E6" w14:textId="77777777" w:rsidR="00DB2C8E" w:rsidRPr="00493B96" w:rsidRDefault="00DB2C8E" w:rsidP="00493B96">
            <w:pPr>
              <w:rPr>
                <w:rFonts w:ascii="Cambria" w:hAnsi="Cambria"/>
                <w:sz w:val="20"/>
                <w:szCs w:val="20"/>
              </w:rPr>
            </w:pPr>
            <w:r w:rsidRPr="00493B96">
              <w:rPr>
                <w:rFonts w:ascii="Cambria" w:hAnsi="Cambria"/>
                <w:sz w:val="20"/>
                <w:szCs w:val="20"/>
              </w:rPr>
              <w:t>6 (35.3%)</w:t>
            </w:r>
          </w:p>
        </w:tc>
        <w:tc>
          <w:tcPr>
            <w:tcW w:w="990" w:type="dxa"/>
          </w:tcPr>
          <w:p w14:paraId="12B2CF6F" w14:textId="77777777" w:rsidR="00DB2C8E" w:rsidRPr="00493B96" w:rsidRDefault="00DB2C8E" w:rsidP="00493B96">
            <w:pPr>
              <w:rPr>
                <w:rFonts w:ascii="Cambria" w:hAnsi="Cambria"/>
                <w:sz w:val="20"/>
                <w:szCs w:val="20"/>
              </w:rPr>
            </w:pPr>
            <w:r w:rsidRPr="00493B96">
              <w:rPr>
                <w:rFonts w:ascii="Cambria" w:hAnsi="Cambria"/>
                <w:sz w:val="20"/>
                <w:szCs w:val="20"/>
              </w:rPr>
              <w:t>5 (29.4%)</w:t>
            </w:r>
          </w:p>
          <w:p w14:paraId="70CC96BC" w14:textId="77777777" w:rsidR="00DB2C8E" w:rsidRPr="00493B96" w:rsidRDefault="00DB2C8E" w:rsidP="00493B96">
            <w:pPr>
              <w:rPr>
                <w:rFonts w:ascii="Cambria" w:hAnsi="Cambria"/>
                <w:sz w:val="20"/>
                <w:szCs w:val="20"/>
              </w:rPr>
            </w:pPr>
          </w:p>
        </w:tc>
        <w:tc>
          <w:tcPr>
            <w:tcW w:w="990" w:type="dxa"/>
          </w:tcPr>
          <w:p w14:paraId="73BF9A16" w14:textId="77777777" w:rsidR="00DB2C8E" w:rsidRPr="00493B96" w:rsidRDefault="00DB2C8E" w:rsidP="00493B96">
            <w:pPr>
              <w:rPr>
                <w:rFonts w:ascii="Cambria" w:hAnsi="Cambria"/>
                <w:sz w:val="20"/>
                <w:szCs w:val="20"/>
              </w:rPr>
            </w:pPr>
            <w:r w:rsidRPr="00493B96">
              <w:rPr>
                <w:rFonts w:ascii="Cambria" w:hAnsi="Cambria"/>
                <w:sz w:val="20"/>
                <w:szCs w:val="20"/>
              </w:rPr>
              <w:t>6 (35.3%)</w:t>
            </w:r>
          </w:p>
        </w:tc>
        <w:tc>
          <w:tcPr>
            <w:tcW w:w="1080" w:type="dxa"/>
          </w:tcPr>
          <w:p w14:paraId="18873E7F" w14:textId="77777777" w:rsidR="00DB2C8E" w:rsidRPr="00493B96" w:rsidRDefault="00DB2C8E" w:rsidP="00493B96">
            <w:pPr>
              <w:rPr>
                <w:rFonts w:ascii="Cambria" w:hAnsi="Cambria"/>
                <w:sz w:val="20"/>
                <w:szCs w:val="20"/>
              </w:rPr>
            </w:pPr>
            <w:r w:rsidRPr="00493B96">
              <w:rPr>
                <w:rFonts w:ascii="Cambria" w:hAnsi="Cambria"/>
                <w:sz w:val="20"/>
                <w:szCs w:val="20"/>
              </w:rPr>
              <w:t>3 (17.6%)</w:t>
            </w:r>
          </w:p>
        </w:tc>
        <w:tc>
          <w:tcPr>
            <w:tcW w:w="1080" w:type="dxa"/>
          </w:tcPr>
          <w:p w14:paraId="17755565" w14:textId="77777777" w:rsidR="00DB2C8E" w:rsidRPr="00493B96" w:rsidRDefault="00DB2C8E" w:rsidP="00493B96">
            <w:pPr>
              <w:rPr>
                <w:rFonts w:ascii="Cambria" w:hAnsi="Cambria"/>
                <w:sz w:val="20"/>
                <w:szCs w:val="20"/>
              </w:rPr>
            </w:pPr>
            <w:r w:rsidRPr="00493B96">
              <w:rPr>
                <w:rFonts w:ascii="Cambria" w:hAnsi="Cambria"/>
                <w:sz w:val="20"/>
                <w:szCs w:val="20"/>
              </w:rPr>
              <w:t>3 (17.6%)</w:t>
            </w:r>
          </w:p>
        </w:tc>
      </w:tr>
    </w:tbl>
    <w:p w14:paraId="036D3871" w14:textId="77777777" w:rsidR="00DB2C8E" w:rsidRPr="00B2761D" w:rsidRDefault="00DB2C8E" w:rsidP="0037008B">
      <w:pPr>
        <w:spacing w:after="0" w:line="480" w:lineRule="auto"/>
        <w:jc w:val="both"/>
        <w:rPr>
          <w:rFonts w:ascii="Times New Roman" w:eastAsia="Times New Roman" w:hAnsi="Times New Roman" w:cs="Times New Roman"/>
          <w:sz w:val="24"/>
          <w:szCs w:val="24"/>
          <w:lang w:eastAsia="en-GB"/>
        </w:rPr>
      </w:pPr>
    </w:p>
    <w:p w14:paraId="23266471" w14:textId="4968C57E" w:rsidR="001109BE" w:rsidRPr="00924A41" w:rsidRDefault="00924A41" w:rsidP="00924A41">
      <w:pPr>
        <w:spacing w:before="100" w:beforeAutospacing="1" w:after="100" w:afterAutospacing="1" w:line="480" w:lineRule="auto"/>
        <w:jc w:val="both"/>
        <w:rPr>
          <w:rFonts w:ascii="Times New Roman" w:eastAsia="Times New Roman" w:hAnsi="Times New Roman" w:cs="Times New Roman"/>
          <w:sz w:val="24"/>
          <w:szCs w:val="24"/>
        </w:rPr>
      </w:pPr>
      <w:r w:rsidRPr="00175329">
        <w:rPr>
          <w:rFonts w:ascii="Times New Roman" w:eastAsia="Times New Roman" w:hAnsi="Times New Roman" w:cs="Times New Roman"/>
          <w:sz w:val="24"/>
          <w:szCs w:val="24"/>
        </w:rPr>
        <w:t xml:space="preserve">The demographic characteristics of the respondents indicate that male students constituted the majority of the participants across the selected polytechnics. Similarly, a larger proportion of the respondents were enrolled in the National Diploma (ND) </w:t>
      </w:r>
      <w:proofErr w:type="spellStart"/>
      <w:r w:rsidRPr="00175329">
        <w:rPr>
          <w:rFonts w:ascii="Times New Roman" w:eastAsia="Times New Roman" w:hAnsi="Times New Roman" w:cs="Times New Roman"/>
          <w:sz w:val="24"/>
          <w:szCs w:val="24"/>
        </w:rPr>
        <w:t>programme</w:t>
      </w:r>
      <w:proofErr w:type="spellEnd"/>
      <w:r w:rsidRPr="00175329">
        <w:rPr>
          <w:rFonts w:ascii="Times New Roman" w:eastAsia="Times New Roman" w:hAnsi="Times New Roman" w:cs="Times New Roman"/>
          <w:sz w:val="24"/>
          <w:szCs w:val="24"/>
        </w:rPr>
        <w:t xml:space="preserve"> compared to the Higher National Diploma (HND) </w:t>
      </w:r>
      <w:proofErr w:type="spellStart"/>
      <w:r w:rsidRPr="00175329">
        <w:rPr>
          <w:rFonts w:ascii="Times New Roman" w:eastAsia="Times New Roman" w:hAnsi="Times New Roman" w:cs="Times New Roman"/>
          <w:sz w:val="24"/>
          <w:szCs w:val="24"/>
        </w:rPr>
        <w:t>programme</w:t>
      </w:r>
      <w:proofErr w:type="spellEnd"/>
      <w:r w:rsidRPr="00175329">
        <w:rPr>
          <w:rFonts w:ascii="Times New Roman" w:eastAsia="Times New Roman" w:hAnsi="Times New Roman" w:cs="Times New Roman"/>
          <w:sz w:val="24"/>
          <w:szCs w:val="24"/>
        </w:rPr>
        <w:t>. With respect to the level of study, students in the lower academic levels (ND I and ND II) were slightly more represented than those in the HND levels. These demographic characteristics provide important contextual information for interpreting the patt</w:t>
      </w:r>
      <w:r>
        <w:rPr>
          <w:rFonts w:ascii="Times New Roman" w:eastAsia="Times New Roman" w:hAnsi="Times New Roman" w:cs="Times New Roman"/>
          <w:sz w:val="24"/>
          <w:szCs w:val="24"/>
        </w:rPr>
        <w:t>e</w:t>
      </w:r>
      <w:r w:rsidRPr="00175329">
        <w:rPr>
          <w:rFonts w:ascii="Times New Roman" w:eastAsia="Times New Roman" w:hAnsi="Times New Roman" w:cs="Times New Roman"/>
          <w:sz w:val="24"/>
          <w:szCs w:val="24"/>
        </w:rPr>
        <w:t>rns of digital information resource utilization among the respondents.</w:t>
      </w:r>
    </w:p>
    <w:p w14:paraId="10C78C4A" w14:textId="77777777" w:rsidR="00924A41" w:rsidRPr="00175329" w:rsidRDefault="00924A41" w:rsidP="009C08E9">
      <w:pPr>
        <w:spacing w:before="100" w:beforeAutospacing="1" w:after="100" w:afterAutospacing="1" w:line="240" w:lineRule="auto"/>
        <w:outlineLvl w:val="2"/>
        <w:rPr>
          <w:rFonts w:ascii="Times New Roman" w:eastAsia="Times New Roman" w:hAnsi="Times New Roman" w:cs="Times New Roman"/>
          <w:bCs/>
          <w:sz w:val="27"/>
          <w:szCs w:val="27"/>
        </w:rPr>
      </w:pPr>
      <w:r w:rsidRPr="00175329">
        <w:rPr>
          <w:rFonts w:ascii="Times New Roman" w:eastAsia="Times New Roman" w:hAnsi="Times New Roman" w:cs="Times New Roman"/>
          <w:bCs/>
          <w:sz w:val="27"/>
          <w:szCs w:val="27"/>
        </w:rPr>
        <w:t>Research Question One</w:t>
      </w:r>
    </w:p>
    <w:p w14:paraId="525DA143" w14:textId="77777777" w:rsidR="00924A41" w:rsidRPr="00175329" w:rsidRDefault="00924A41" w:rsidP="009C08E9">
      <w:pPr>
        <w:spacing w:before="100" w:beforeAutospacing="1" w:after="100" w:afterAutospacing="1" w:line="240" w:lineRule="auto"/>
        <w:rPr>
          <w:rFonts w:ascii="Times New Roman" w:eastAsia="Times New Roman" w:hAnsi="Times New Roman" w:cs="Times New Roman"/>
          <w:sz w:val="24"/>
          <w:szCs w:val="24"/>
        </w:rPr>
      </w:pPr>
      <w:r w:rsidRPr="00924A41">
        <w:rPr>
          <w:rFonts w:ascii="Times New Roman" w:eastAsia="Times New Roman" w:hAnsi="Times New Roman" w:cs="Times New Roman"/>
          <w:bCs/>
          <w:sz w:val="24"/>
          <w:szCs w:val="24"/>
        </w:rPr>
        <w:t>To what extent do polytechnic students in Jigawa State utilize digital information resources for academic activities?</w:t>
      </w:r>
    </w:p>
    <w:p w14:paraId="6D0071E3" w14:textId="77777777" w:rsidR="00924A41" w:rsidRPr="00175329" w:rsidRDefault="00924A41" w:rsidP="009C08E9">
      <w:pPr>
        <w:spacing w:before="100" w:beforeAutospacing="1" w:after="100" w:afterAutospacing="1" w:line="240" w:lineRule="auto"/>
        <w:outlineLvl w:val="1"/>
        <w:rPr>
          <w:rFonts w:ascii="Times New Roman" w:eastAsia="Times New Roman" w:hAnsi="Times New Roman" w:cs="Times New Roman"/>
          <w:bCs/>
          <w:sz w:val="24"/>
          <w:szCs w:val="36"/>
        </w:rPr>
      </w:pPr>
      <w:r w:rsidRPr="00175329">
        <w:rPr>
          <w:rFonts w:ascii="Times New Roman" w:eastAsia="Times New Roman" w:hAnsi="Times New Roman" w:cs="Times New Roman"/>
          <w:bCs/>
          <w:sz w:val="24"/>
          <w:szCs w:val="36"/>
        </w:rPr>
        <w:t>Table 2</w:t>
      </w:r>
    </w:p>
    <w:p w14:paraId="451DF68B" w14:textId="77777777" w:rsidR="00924A41" w:rsidRPr="00175329" w:rsidRDefault="00924A41" w:rsidP="00924A41">
      <w:pPr>
        <w:spacing w:before="100" w:beforeAutospacing="1" w:after="100" w:afterAutospacing="1" w:line="240" w:lineRule="auto"/>
        <w:rPr>
          <w:rFonts w:ascii="Times New Roman" w:eastAsia="Times New Roman" w:hAnsi="Times New Roman" w:cs="Times New Roman"/>
          <w:sz w:val="24"/>
          <w:szCs w:val="24"/>
        </w:rPr>
      </w:pPr>
      <w:r w:rsidRPr="00924A41">
        <w:rPr>
          <w:rFonts w:ascii="Times New Roman" w:eastAsia="Times New Roman" w:hAnsi="Times New Roman" w:cs="Times New Roman"/>
          <w:bCs/>
          <w:sz w:val="24"/>
          <w:szCs w:val="24"/>
        </w:rPr>
        <w:t>Mean Results on the Extent of Utilization of Digital Information Resources</w:t>
      </w:r>
    </w:p>
    <w:tbl>
      <w:tblPr>
        <w:tblStyle w:val="TableGrid"/>
        <w:tblW w:w="10568" w:type="dxa"/>
        <w:tblInd w:w="-905" w:type="dxa"/>
        <w:tblBorders>
          <w:left w:val="none" w:sz="0" w:space="0" w:color="auto"/>
          <w:right w:val="none" w:sz="0" w:space="0" w:color="auto"/>
          <w:insideV w:val="none" w:sz="0" w:space="0" w:color="auto"/>
        </w:tblBorders>
        <w:tblLook w:val="04A0" w:firstRow="1" w:lastRow="0" w:firstColumn="1" w:lastColumn="0" w:noHBand="0" w:noVBand="1"/>
      </w:tblPr>
      <w:tblGrid>
        <w:gridCol w:w="2483"/>
        <w:gridCol w:w="1511"/>
        <w:gridCol w:w="1511"/>
        <w:gridCol w:w="1424"/>
        <w:gridCol w:w="1424"/>
        <w:gridCol w:w="1012"/>
        <w:gridCol w:w="1203"/>
      </w:tblGrid>
      <w:tr w:rsidR="007E7281" w:rsidRPr="00493B96" w14:paraId="16B0D1B4" w14:textId="77777777" w:rsidTr="00493B96">
        <w:tc>
          <w:tcPr>
            <w:tcW w:w="2483" w:type="dxa"/>
          </w:tcPr>
          <w:p w14:paraId="72382965" w14:textId="77777777" w:rsidR="007A0EEF" w:rsidRPr="00493B96" w:rsidRDefault="007A0EEF" w:rsidP="00493B96">
            <w:pPr>
              <w:jc w:val="center"/>
              <w:rPr>
                <w:rFonts w:asciiTheme="majorBidi" w:hAnsiTheme="majorBidi" w:cstheme="majorBidi"/>
                <w:b/>
                <w:szCs w:val="24"/>
              </w:rPr>
            </w:pPr>
          </w:p>
          <w:p w14:paraId="2FBAE1FC" w14:textId="1C6F3B06" w:rsidR="007E7281" w:rsidRPr="00493B96" w:rsidRDefault="007E7281" w:rsidP="00493B96">
            <w:pPr>
              <w:jc w:val="center"/>
              <w:rPr>
                <w:rFonts w:asciiTheme="majorBidi" w:hAnsiTheme="majorBidi" w:cstheme="majorBidi"/>
                <w:b/>
                <w:szCs w:val="24"/>
              </w:rPr>
            </w:pPr>
            <w:r w:rsidRPr="00493B96">
              <w:rPr>
                <w:rFonts w:asciiTheme="majorBidi" w:hAnsiTheme="majorBidi" w:cstheme="majorBidi"/>
                <w:b/>
                <w:szCs w:val="24"/>
              </w:rPr>
              <w:t>Statement</w:t>
            </w:r>
          </w:p>
        </w:tc>
        <w:tc>
          <w:tcPr>
            <w:tcW w:w="1511" w:type="dxa"/>
          </w:tcPr>
          <w:p w14:paraId="2F7C5DFC" w14:textId="77777777" w:rsidR="007E7281" w:rsidRPr="00493B96" w:rsidRDefault="007E7281" w:rsidP="00493B96">
            <w:pPr>
              <w:jc w:val="center"/>
              <w:rPr>
                <w:rFonts w:asciiTheme="majorBidi" w:hAnsiTheme="majorBidi" w:cstheme="majorBidi"/>
                <w:b/>
                <w:szCs w:val="18"/>
              </w:rPr>
            </w:pPr>
          </w:p>
          <w:p w14:paraId="512E536E" w14:textId="77777777" w:rsidR="007E7281" w:rsidRPr="00493B96" w:rsidRDefault="007E7281" w:rsidP="00493B96">
            <w:pPr>
              <w:jc w:val="center"/>
              <w:rPr>
                <w:rFonts w:asciiTheme="majorBidi" w:hAnsiTheme="majorBidi" w:cstheme="majorBidi"/>
                <w:b/>
                <w:szCs w:val="18"/>
              </w:rPr>
            </w:pPr>
            <w:r w:rsidRPr="00493B96">
              <w:rPr>
                <w:rFonts w:asciiTheme="majorBidi" w:hAnsiTheme="majorBidi" w:cstheme="majorBidi"/>
                <w:b/>
                <w:szCs w:val="24"/>
              </w:rPr>
              <w:t>Daily</w:t>
            </w:r>
          </w:p>
        </w:tc>
        <w:tc>
          <w:tcPr>
            <w:tcW w:w="1511" w:type="dxa"/>
          </w:tcPr>
          <w:p w14:paraId="7943765A" w14:textId="77777777" w:rsidR="007E7281" w:rsidRPr="00493B96" w:rsidRDefault="007E7281" w:rsidP="00493B96">
            <w:pPr>
              <w:jc w:val="center"/>
              <w:rPr>
                <w:rFonts w:asciiTheme="majorBidi" w:hAnsiTheme="majorBidi" w:cstheme="majorBidi"/>
                <w:b/>
                <w:szCs w:val="18"/>
              </w:rPr>
            </w:pPr>
          </w:p>
          <w:p w14:paraId="2C206145" w14:textId="77777777" w:rsidR="007E7281" w:rsidRPr="00493B96" w:rsidRDefault="007E7281" w:rsidP="00493B96">
            <w:pPr>
              <w:jc w:val="center"/>
              <w:rPr>
                <w:rFonts w:asciiTheme="majorBidi" w:hAnsiTheme="majorBidi" w:cstheme="majorBidi"/>
                <w:b/>
                <w:szCs w:val="18"/>
              </w:rPr>
            </w:pPr>
            <w:r w:rsidRPr="00493B96">
              <w:rPr>
                <w:rFonts w:asciiTheme="majorBidi" w:hAnsiTheme="majorBidi" w:cstheme="majorBidi"/>
                <w:b/>
                <w:szCs w:val="24"/>
              </w:rPr>
              <w:t>Weekly</w:t>
            </w:r>
            <w:r w:rsidRPr="00493B96">
              <w:rPr>
                <w:rFonts w:asciiTheme="majorBidi" w:hAnsiTheme="majorBidi" w:cstheme="majorBidi"/>
                <w:b/>
                <w:szCs w:val="18"/>
              </w:rPr>
              <w:t xml:space="preserve"> </w:t>
            </w:r>
          </w:p>
        </w:tc>
        <w:tc>
          <w:tcPr>
            <w:tcW w:w="1424" w:type="dxa"/>
          </w:tcPr>
          <w:p w14:paraId="7140503B" w14:textId="77777777" w:rsidR="007E7281" w:rsidRPr="00493B96" w:rsidRDefault="007E7281" w:rsidP="00493B96">
            <w:pPr>
              <w:jc w:val="center"/>
              <w:rPr>
                <w:rFonts w:asciiTheme="majorBidi" w:hAnsiTheme="majorBidi" w:cstheme="majorBidi"/>
                <w:b/>
                <w:szCs w:val="18"/>
              </w:rPr>
            </w:pPr>
          </w:p>
          <w:p w14:paraId="4B52E22A" w14:textId="77777777" w:rsidR="007E7281" w:rsidRPr="00493B96" w:rsidRDefault="007E7281" w:rsidP="00493B96">
            <w:pPr>
              <w:jc w:val="center"/>
              <w:rPr>
                <w:rFonts w:asciiTheme="majorBidi" w:hAnsiTheme="majorBidi" w:cstheme="majorBidi"/>
                <w:b/>
                <w:szCs w:val="18"/>
              </w:rPr>
            </w:pPr>
            <w:r w:rsidRPr="00493B96">
              <w:rPr>
                <w:rFonts w:asciiTheme="majorBidi" w:hAnsiTheme="majorBidi" w:cstheme="majorBidi"/>
                <w:b/>
                <w:szCs w:val="24"/>
              </w:rPr>
              <w:t>Rarely</w:t>
            </w:r>
            <w:r w:rsidRPr="00493B96">
              <w:rPr>
                <w:rFonts w:asciiTheme="majorBidi" w:hAnsiTheme="majorBidi" w:cstheme="majorBidi"/>
                <w:b/>
                <w:szCs w:val="18"/>
              </w:rPr>
              <w:t xml:space="preserve"> </w:t>
            </w:r>
          </w:p>
        </w:tc>
        <w:tc>
          <w:tcPr>
            <w:tcW w:w="1424" w:type="dxa"/>
          </w:tcPr>
          <w:p w14:paraId="45BB537A" w14:textId="77777777" w:rsidR="007E7281" w:rsidRPr="00493B96" w:rsidRDefault="007E7281" w:rsidP="00493B96">
            <w:pPr>
              <w:jc w:val="center"/>
              <w:rPr>
                <w:rFonts w:asciiTheme="majorBidi" w:hAnsiTheme="majorBidi" w:cstheme="majorBidi"/>
                <w:b/>
                <w:szCs w:val="18"/>
              </w:rPr>
            </w:pPr>
          </w:p>
          <w:p w14:paraId="3E7E5094" w14:textId="77777777" w:rsidR="007E7281" w:rsidRPr="00493B96" w:rsidRDefault="007E7281" w:rsidP="00493B96">
            <w:pPr>
              <w:jc w:val="center"/>
              <w:rPr>
                <w:rFonts w:asciiTheme="majorBidi" w:hAnsiTheme="majorBidi" w:cstheme="majorBidi"/>
                <w:b/>
                <w:szCs w:val="18"/>
              </w:rPr>
            </w:pPr>
            <w:r w:rsidRPr="00493B96">
              <w:rPr>
                <w:rFonts w:asciiTheme="majorBidi" w:hAnsiTheme="majorBidi" w:cstheme="majorBidi"/>
                <w:b/>
                <w:szCs w:val="24"/>
              </w:rPr>
              <w:t>Never</w:t>
            </w:r>
            <w:r w:rsidRPr="00493B96">
              <w:rPr>
                <w:rFonts w:asciiTheme="majorBidi" w:hAnsiTheme="majorBidi" w:cstheme="majorBidi"/>
                <w:b/>
                <w:szCs w:val="18"/>
              </w:rPr>
              <w:t xml:space="preserve"> </w:t>
            </w:r>
          </w:p>
        </w:tc>
        <w:tc>
          <w:tcPr>
            <w:tcW w:w="1012" w:type="dxa"/>
          </w:tcPr>
          <w:p w14:paraId="5DC22313" w14:textId="77777777" w:rsidR="007A0EEF" w:rsidRPr="00493B96" w:rsidRDefault="007A0EEF" w:rsidP="00493B96">
            <w:pPr>
              <w:rPr>
                <w:rFonts w:asciiTheme="majorBidi" w:hAnsiTheme="majorBidi" w:cstheme="majorBidi"/>
                <w:b/>
                <w:szCs w:val="24"/>
              </w:rPr>
            </w:pPr>
          </w:p>
          <w:p w14:paraId="0EE60EC4" w14:textId="6F990E2F" w:rsidR="007E7281" w:rsidRPr="00493B96" w:rsidRDefault="007E7281" w:rsidP="00493B96">
            <w:pPr>
              <w:rPr>
                <w:rFonts w:asciiTheme="majorBidi" w:hAnsiTheme="majorBidi" w:cstheme="majorBidi"/>
                <w:b/>
                <w:szCs w:val="24"/>
              </w:rPr>
            </w:pPr>
            <w:r w:rsidRPr="00493B96">
              <w:rPr>
                <w:rFonts w:asciiTheme="majorBidi" w:hAnsiTheme="majorBidi" w:cstheme="majorBidi"/>
                <w:b/>
                <w:szCs w:val="24"/>
              </w:rPr>
              <w:t>Mean</w:t>
            </w:r>
          </w:p>
        </w:tc>
        <w:tc>
          <w:tcPr>
            <w:tcW w:w="1203" w:type="dxa"/>
          </w:tcPr>
          <w:p w14:paraId="2AD1363E" w14:textId="77777777" w:rsidR="007E7281" w:rsidRPr="00493B96" w:rsidRDefault="007E7281" w:rsidP="00493B96">
            <w:pPr>
              <w:rPr>
                <w:rFonts w:asciiTheme="majorBidi" w:hAnsiTheme="majorBidi" w:cstheme="majorBidi"/>
                <w:b/>
                <w:szCs w:val="24"/>
              </w:rPr>
            </w:pPr>
            <w:r w:rsidRPr="00493B96">
              <w:rPr>
                <w:rFonts w:asciiTheme="majorBidi" w:hAnsiTheme="majorBidi" w:cstheme="majorBidi"/>
                <w:b/>
                <w:szCs w:val="24"/>
              </w:rPr>
              <w:t>Standard</w:t>
            </w:r>
          </w:p>
          <w:p w14:paraId="371AB57A" w14:textId="77777777" w:rsidR="007E7281" w:rsidRPr="00493B96" w:rsidRDefault="007E7281" w:rsidP="00493B96">
            <w:pPr>
              <w:rPr>
                <w:rFonts w:asciiTheme="majorBidi" w:hAnsiTheme="majorBidi" w:cstheme="majorBidi"/>
                <w:b/>
                <w:szCs w:val="24"/>
              </w:rPr>
            </w:pPr>
            <w:r w:rsidRPr="00493B96">
              <w:rPr>
                <w:rFonts w:asciiTheme="majorBidi" w:hAnsiTheme="majorBidi" w:cstheme="majorBidi"/>
                <w:b/>
                <w:szCs w:val="24"/>
              </w:rPr>
              <w:t>Deviation</w:t>
            </w:r>
          </w:p>
        </w:tc>
      </w:tr>
      <w:tr w:rsidR="007E7281" w:rsidRPr="003F76FC" w14:paraId="36A81251" w14:textId="77777777" w:rsidTr="00493B96">
        <w:tc>
          <w:tcPr>
            <w:tcW w:w="2483" w:type="dxa"/>
          </w:tcPr>
          <w:p w14:paraId="1869ABB4" w14:textId="16A0A3BD" w:rsidR="007E7281" w:rsidRPr="003F76FC" w:rsidRDefault="007B69CE" w:rsidP="00493B96">
            <w:pPr>
              <w:rPr>
                <w:rFonts w:asciiTheme="majorBidi" w:hAnsiTheme="majorBidi" w:cstheme="majorBidi"/>
                <w:sz w:val="24"/>
                <w:szCs w:val="24"/>
              </w:rPr>
            </w:pPr>
            <w:r>
              <w:rPr>
                <w:rFonts w:asciiTheme="majorBidi" w:hAnsiTheme="majorBidi" w:cstheme="majorBidi"/>
                <w:sz w:val="24"/>
                <w:szCs w:val="24"/>
              </w:rPr>
              <w:t xml:space="preserve">I used digital resources for academic purposes </w:t>
            </w:r>
            <w:r>
              <w:rPr>
                <w:rFonts w:asciiTheme="majorBidi" w:hAnsiTheme="majorBidi" w:cstheme="majorBidi"/>
                <w:sz w:val="24"/>
                <w:szCs w:val="24"/>
              </w:rPr>
              <w:lastRenderedPageBreak/>
              <w:t xml:space="preserve">for a significant amount of time. </w:t>
            </w:r>
          </w:p>
        </w:tc>
        <w:tc>
          <w:tcPr>
            <w:tcW w:w="1511" w:type="dxa"/>
          </w:tcPr>
          <w:p w14:paraId="78117353" w14:textId="77777777" w:rsidR="000704D0" w:rsidRDefault="000704D0" w:rsidP="00493B96">
            <w:pPr>
              <w:jc w:val="center"/>
              <w:rPr>
                <w:rFonts w:asciiTheme="majorBidi" w:hAnsiTheme="majorBidi" w:cstheme="majorBidi"/>
                <w:sz w:val="24"/>
                <w:szCs w:val="24"/>
              </w:rPr>
            </w:pPr>
          </w:p>
          <w:p w14:paraId="28ECCC8B" w14:textId="52754629"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45 (12.3%)</w:t>
            </w:r>
          </w:p>
        </w:tc>
        <w:tc>
          <w:tcPr>
            <w:tcW w:w="1511" w:type="dxa"/>
          </w:tcPr>
          <w:p w14:paraId="2D421F03" w14:textId="77777777" w:rsidR="000704D0" w:rsidRDefault="000704D0" w:rsidP="00493B96">
            <w:pPr>
              <w:jc w:val="center"/>
              <w:rPr>
                <w:rFonts w:asciiTheme="majorBidi" w:hAnsiTheme="majorBidi" w:cstheme="majorBidi"/>
                <w:sz w:val="24"/>
                <w:szCs w:val="24"/>
              </w:rPr>
            </w:pPr>
          </w:p>
          <w:p w14:paraId="1F6FB429" w14:textId="50822E96"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80 (21.9%)</w:t>
            </w:r>
          </w:p>
        </w:tc>
        <w:tc>
          <w:tcPr>
            <w:tcW w:w="1424" w:type="dxa"/>
          </w:tcPr>
          <w:p w14:paraId="62A4946F" w14:textId="77777777" w:rsidR="000704D0" w:rsidRDefault="000704D0" w:rsidP="00493B96">
            <w:pPr>
              <w:jc w:val="center"/>
              <w:rPr>
                <w:rFonts w:asciiTheme="majorBidi" w:hAnsiTheme="majorBidi" w:cstheme="majorBidi"/>
                <w:sz w:val="24"/>
                <w:szCs w:val="24"/>
              </w:rPr>
            </w:pPr>
          </w:p>
          <w:p w14:paraId="1B5F3D32" w14:textId="5CAC8CDB"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140 (38.4%)</w:t>
            </w:r>
          </w:p>
        </w:tc>
        <w:tc>
          <w:tcPr>
            <w:tcW w:w="1424" w:type="dxa"/>
          </w:tcPr>
          <w:p w14:paraId="37EF22F0" w14:textId="77777777" w:rsidR="000704D0" w:rsidRDefault="000704D0" w:rsidP="00493B96">
            <w:pPr>
              <w:jc w:val="center"/>
              <w:rPr>
                <w:rFonts w:asciiTheme="majorBidi" w:hAnsiTheme="majorBidi" w:cstheme="majorBidi"/>
                <w:sz w:val="24"/>
                <w:szCs w:val="24"/>
              </w:rPr>
            </w:pPr>
          </w:p>
          <w:p w14:paraId="2FBB78C3" w14:textId="5EDF4F39"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100 (27.4%)</w:t>
            </w:r>
          </w:p>
        </w:tc>
        <w:tc>
          <w:tcPr>
            <w:tcW w:w="1012" w:type="dxa"/>
          </w:tcPr>
          <w:p w14:paraId="0C33452E" w14:textId="77777777" w:rsidR="000704D0" w:rsidRDefault="000704D0" w:rsidP="00493B96">
            <w:pPr>
              <w:jc w:val="center"/>
              <w:rPr>
                <w:rFonts w:asciiTheme="majorBidi" w:hAnsiTheme="majorBidi" w:cstheme="majorBidi"/>
                <w:sz w:val="24"/>
                <w:szCs w:val="24"/>
              </w:rPr>
            </w:pPr>
          </w:p>
          <w:p w14:paraId="4614A343" w14:textId="6C1C13DF"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2.19</w:t>
            </w:r>
          </w:p>
        </w:tc>
        <w:tc>
          <w:tcPr>
            <w:tcW w:w="1203" w:type="dxa"/>
          </w:tcPr>
          <w:p w14:paraId="44029BF4" w14:textId="77777777" w:rsidR="000704D0" w:rsidRDefault="000704D0" w:rsidP="00493B96">
            <w:pPr>
              <w:jc w:val="center"/>
              <w:rPr>
                <w:rFonts w:asciiTheme="majorBidi" w:hAnsiTheme="majorBidi" w:cstheme="majorBidi"/>
                <w:sz w:val="24"/>
                <w:szCs w:val="24"/>
              </w:rPr>
            </w:pPr>
          </w:p>
          <w:p w14:paraId="20C813B0" w14:textId="25F1B03B"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0.96</w:t>
            </w:r>
          </w:p>
        </w:tc>
      </w:tr>
      <w:tr w:rsidR="007E7281" w:rsidRPr="003F76FC" w14:paraId="49950AAC" w14:textId="77777777" w:rsidTr="00493B96">
        <w:tc>
          <w:tcPr>
            <w:tcW w:w="2483" w:type="dxa"/>
          </w:tcPr>
          <w:p w14:paraId="68D37CEC" w14:textId="77777777" w:rsidR="007E7281" w:rsidRPr="003F76FC" w:rsidRDefault="007E7281" w:rsidP="00493B96">
            <w:pPr>
              <w:rPr>
                <w:rFonts w:asciiTheme="majorBidi" w:hAnsiTheme="majorBidi" w:cstheme="majorBidi"/>
                <w:sz w:val="24"/>
                <w:szCs w:val="24"/>
              </w:rPr>
            </w:pPr>
            <w:r>
              <w:rPr>
                <w:rFonts w:asciiTheme="majorBidi" w:hAnsiTheme="majorBidi" w:cstheme="majorBidi"/>
                <w:sz w:val="24"/>
                <w:szCs w:val="24"/>
              </w:rPr>
              <w:t>Preparing for examinations</w:t>
            </w:r>
          </w:p>
        </w:tc>
        <w:tc>
          <w:tcPr>
            <w:tcW w:w="1511" w:type="dxa"/>
          </w:tcPr>
          <w:p w14:paraId="146C5F3A" w14:textId="2CA8BCC5" w:rsidR="007E7281" w:rsidRPr="003F76FC" w:rsidRDefault="007E7281" w:rsidP="00493B96">
            <w:pPr>
              <w:rPr>
                <w:rFonts w:asciiTheme="majorBidi" w:hAnsiTheme="majorBidi" w:cstheme="majorBidi"/>
                <w:sz w:val="24"/>
                <w:szCs w:val="24"/>
              </w:rPr>
            </w:pPr>
            <w:r>
              <w:rPr>
                <w:rFonts w:asciiTheme="majorBidi" w:hAnsiTheme="majorBidi" w:cstheme="majorBidi"/>
                <w:sz w:val="24"/>
                <w:szCs w:val="24"/>
              </w:rPr>
              <w:t>50 (13.7%)</w:t>
            </w:r>
          </w:p>
        </w:tc>
        <w:tc>
          <w:tcPr>
            <w:tcW w:w="1511" w:type="dxa"/>
          </w:tcPr>
          <w:p w14:paraId="1C8DE05B"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90 (24.7%)</w:t>
            </w:r>
          </w:p>
        </w:tc>
        <w:tc>
          <w:tcPr>
            <w:tcW w:w="1424" w:type="dxa"/>
          </w:tcPr>
          <w:p w14:paraId="09E4C3F3"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135 (37.0%)</w:t>
            </w:r>
          </w:p>
        </w:tc>
        <w:tc>
          <w:tcPr>
            <w:tcW w:w="1424" w:type="dxa"/>
          </w:tcPr>
          <w:p w14:paraId="283E004B"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90 (24.7%)</w:t>
            </w:r>
          </w:p>
        </w:tc>
        <w:tc>
          <w:tcPr>
            <w:tcW w:w="1012" w:type="dxa"/>
          </w:tcPr>
          <w:p w14:paraId="6D9E0DDE"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2.27</w:t>
            </w:r>
          </w:p>
        </w:tc>
        <w:tc>
          <w:tcPr>
            <w:tcW w:w="1203" w:type="dxa"/>
          </w:tcPr>
          <w:p w14:paraId="6386E892"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0.98</w:t>
            </w:r>
          </w:p>
        </w:tc>
      </w:tr>
      <w:tr w:rsidR="007E7281" w:rsidRPr="003F76FC" w14:paraId="66793161" w14:textId="77777777" w:rsidTr="00493B96">
        <w:tc>
          <w:tcPr>
            <w:tcW w:w="2483" w:type="dxa"/>
          </w:tcPr>
          <w:p w14:paraId="75C735F5" w14:textId="77777777" w:rsidR="007E7281" w:rsidRPr="003F76FC" w:rsidRDefault="007E7281" w:rsidP="00493B96">
            <w:pPr>
              <w:rPr>
                <w:rFonts w:asciiTheme="majorBidi" w:hAnsiTheme="majorBidi" w:cstheme="majorBidi"/>
                <w:sz w:val="24"/>
                <w:szCs w:val="24"/>
              </w:rPr>
            </w:pPr>
            <w:r>
              <w:rPr>
                <w:rFonts w:asciiTheme="majorBidi" w:hAnsiTheme="majorBidi" w:cstheme="majorBidi"/>
                <w:sz w:val="24"/>
                <w:szCs w:val="24"/>
              </w:rPr>
              <w:t>For conducting research</w:t>
            </w:r>
          </w:p>
        </w:tc>
        <w:tc>
          <w:tcPr>
            <w:tcW w:w="1511" w:type="dxa"/>
          </w:tcPr>
          <w:p w14:paraId="766DF129"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40 (11.0%)</w:t>
            </w:r>
          </w:p>
        </w:tc>
        <w:tc>
          <w:tcPr>
            <w:tcW w:w="1511" w:type="dxa"/>
          </w:tcPr>
          <w:p w14:paraId="72C9A728"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75 (23.3%)</w:t>
            </w:r>
          </w:p>
        </w:tc>
        <w:tc>
          <w:tcPr>
            <w:tcW w:w="1424" w:type="dxa"/>
          </w:tcPr>
          <w:p w14:paraId="3D1E8DB6"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150 (41.1%)</w:t>
            </w:r>
          </w:p>
        </w:tc>
        <w:tc>
          <w:tcPr>
            <w:tcW w:w="1424" w:type="dxa"/>
          </w:tcPr>
          <w:p w14:paraId="582F5369"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100 (27.4%)</w:t>
            </w:r>
          </w:p>
        </w:tc>
        <w:tc>
          <w:tcPr>
            <w:tcW w:w="1012" w:type="dxa"/>
          </w:tcPr>
          <w:p w14:paraId="2A9FCA3F"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2.15</w:t>
            </w:r>
          </w:p>
        </w:tc>
        <w:tc>
          <w:tcPr>
            <w:tcW w:w="1203" w:type="dxa"/>
          </w:tcPr>
          <w:p w14:paraId="4F1EAA54"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0.94</w:t>
            </w:r>
          </w:p>
        </w:tc>
      </w:tr>
      <w:tr w:rsidR="007E7281" w:rsidRPr="003F76FC" w14:paraId="6CAB8C48" w14:textId="77777777" w:rsidTr="00493B96">
        <w:tc>
          <w:tcPr>
            <w:tcW w:w="2483" w:type="dxa"/>
          </w:tcPr>
          <w:p w14:paraId="52684069" w14:textId="77777777" w:rsidR="007E7281" w:rsidRPr="003F76FC" w:rsidRDefault="007E7281" w:rsidP="00493B96">
            <w:pPr>
              <w:rPr>
                <w:rFonts w:asciiTheme="majorBidi" w:hAnsiTheme="majorBidi" w:cstheme="majorBidi"/>
                <w:sz w:val="24"/>
                <w:szCs w:val="24"/>
              </w:rPr>
            </w:pPr>
            <w:r>
              <w:rPr>
                <w:rFonts w:asciiTheme="majorBidi" w:hAnsiTheme="majorBidi" w:cstheme="majorBidi"/>
                <w:sz w:val="24"/>
                <w:szCs w:val="24"/>
              </w:rPr>
              <w:t xml:space="preserve">For class presentation </w:t>
            </w:r>
          </w:p>
        </w:tc>
        <w:tc>
          <w:tcPr>
            <w:tcW w:w="1511" w:type="dxa"/>
          </w:tcPr>
          <w:p w14:paraId="047BE4C0"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35 (9.6%)</w:t>
            </w:r>
          </w:p>
        </w:tc>
        <w:tc>
          <w:tcPr>
            <w:tcW w:w="1511" w:type="dxa"/>
          </w:tcPr>
          <w:p w14:paraId="20033CBE"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85 (23.3%)</w:t>
            </w:r>
          </w:p>
        </w:tc>
        <w:tc>
          <w:tcPr>
            <w:tcW w:w="1424" w:type="dxa"/>
          </w:tcPr>
          <w:p w14:paraId="373E1832"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142 (39.7%)</w:t>
            </w:r>
          </w:p>
        </w:tc>
        <w:tc>
          <w:tcPr>
            <w:tcW w:w="1424" w:type="dxa"/>
          </w:tcPr>
          <w:p w14:paraId="64330177"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103 (27.4%)</w:t>
            </w:r>
          </w:p>
        </w:tc>
        <w:tc>
          <w:tcPr>
            <w:tcW w:w="1012" w:type="dxa"/>
          </w:tcPr>
          <w:p w14:paraId="13CC2121"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2.13</w:t>
            </w:r>
          </w:p>
        </w:tc>
        <w:tc>
          <w:tcPr>
            <w:tcW w:w="1203" w:type="dxa"/>
          </w:tcPr>
          <w:p w14:paraId="191F9BDF"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0.93</w:t>
            </w:r>
          </w:p>
        </w:tc>
      </w:tr>
      <w:tr w:rsidR="007E7281" w:rsidRPr="003F76FC" w14:paraId="35EAC71A" w14:textId="77777777" w:rsidTr="00493B96">
        <w:tc>
          <w:tcPr>
            <w:tcW w:w="2483" w:type="dxa"/>
          </w:tcPr>
          <w:p w14:paraId="0C3190EF" w14:textId="77777777" w:rsidR="007E7281" w:rsidRPr="003F76FC" w:rsidRDefault="007E7281" w:rsidP="00493B96">
            <w:pPr>
              <w:rPr>
                <w:rFonts w:asciiTheme="majorBidi" w:hAnsiTheme="majorBidi" w:cstheme="majorBidi"/>
                <w:sz w:val="24"/>
                <w:szCs w:val="24"/>
              </w:rPr>
            </w:pPr>
            <w:r>
              <w:rPr>
                <w:rFonts w:asciiTheme="majorBidi" w:hAnsiTheme="majorBidi" w:cstheme="majorBidi"/>
                <w:sz w:val="24"/>
                <w:szCs w:val="24"/>
              </w:rPr>
              <w:t>For the perusal of academic development</w:t>
            </w:r>
          </w:p>
        </w:tc>
        <w:tc>
          <w:tcPr>
            <w:tcW w:w="1511" w:type="dxa"/>
          </w:tcPr>
          <w:p w14:paraId="6491CE27"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30 (8.2%)</w:t>
            </w:r>
          </w:p>
        </w:tc>
        <w:tc>
          <w:tcPr>
            <w:tcW w:w="1511" w:type="dxa"/>
          </w:tcPr>
          <w:p w14:paraId="489EAA40"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70 (19.2%)</w:t>
            </w:r>
          </w:p>
        </w:tc>
        <w:tc>
          <w:tcPr>
            <w:tcW w:w="1424" w:type="dxa"/>
          </w:tcPr>
          <w:p w14:paraId="09F62B4D"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155 (42.5%)</w:t>
            </w:r>
          </w:p>
        </w:tc>
        <w:tc>
          <w:tcPr>
            <w:tcW w:w="1424" w:type="dxa"/>
          </w:tcPr>
          <w:p w14:paraId="43E7D87A"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110 (30.1%)</w:t>
            </w:r>
          </w:p>
        </w:tc>
        <w:tc>
          <w:tcPr>
            <w:tcW w:w="1012" w:type="dxa"/>
          </w:tcPr>
          <w:p w14:paraId="3068A04E"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2.05</w:t>
            </w:r>
          </w:p>
        </w:tc>
        <w:tc>
          <w:tcPr>
            <w:tcW w:w="1203" w:type="dxa"/>
          </w:tcPr>
          <w:p w14:paraId="38DA9DF6" w14:textId="77777777" w:rsidR="007E7281" w:rsidRPr="003F76FC" w:rsidRDefault="007E7281" w:rsidP="00493B96">
            <w:pPr>
              <w:jc w:val="center"/>
              <w:rPr>
                <w:rFonts w:asciiTheme="majorBidi" w:hAnsiTheme="majorBidi" w:cstheme="majorBidi"/>
                <w:sz w:val="24"/>
                <w:szCs w:val="24"/>
              </w:rPr>
            </w:pPr>
            <w:r>
              <w:rPr>
                <w:rFonts w:asciiTheme="majorBidi" w:hAnsiTheme="majorBidi" w:cstheme="majorBidi"/>
                <w:sz w:val="24"/>
                <w:szCs w:val="24"/>
              </w:rPr>
              <w:t>0.91</w:t>
            </w:r>
          </w:p>
        </w:tc>
      </w:tr>
      <w:tr w:rsidR="007E7281" w:rsidRPr="003F76FC" w14:paraId="133DF2EB" w14:textId="77777777" w:rsidTr="00493B96">
        <w:tc>
          <w:tcPr>
            <w:tcW w:w="8353" w:type="dxa"/>
            <w:gridSpan w:val="5"/>
          </w:tcPr>
          <w:p w14:paraId="0AE4F708" w14:textId="77777777" w:rsidR="007E7281" w:rsidRDefault="007E7281" w:rsidP="00493B96">
            <w:pPr>
              <w:jc w:val="center"/>
              <w:rPr>
                <w:rFonts w:asciiTheme="majorBidi" w:hAnsiTheme="majorBidi" w:cstheme="majorBidi"/>
                <w:sz w:val="24"/>
                <w:szCs w:val="24"/>
              </w:rPr>
            </w:pPr>
            <w:r>
              <w:rPr>
                <w:rFonts w:asciiTheme="majorBidi" w:hAnsiTheme="majorBidi" w:cstheme="majorBidi"/>
                <w:sz w:val="24"/>
                <w:szCs w:val="24"/>
              </w:rPr>
              <w:t>Grand Mean Average</w:t>
            </w:r>
          </w:p>
        </w:tc>
        <w:tc>
          <w:tcPr>
            <w:tcW w:w="1012" w:type="dxa"/>
          </w:tcPr>
          <w:p w14:paraId="0CE5A56E" w14:textId="77777777" w:rsidR="007E7281" w:rsidRDefault="007E7281" w:rsidP="00493B96">
            <w:pPr>
              <w:jc w:val="center"/>
              <w:rPr>
                <w:rFonts w:asciiTheme="majorBidi" w:hAnsiTheme="majorBidi" w:cstheme="majorBidi"/>
                <w:sz w:val="24"/>
                <w:szCs w:val="24"/>
              </w:rPr>
            </w:pPr>
            <w:r>
              <w:rPr>
                <w:rFonts w:asciiTheme="majorBidi" w:hAnsiTheme="majorBidi" w:cstheme="majorBidi"/>
                <w:sz w:val="24"/>
                <w:szCs w:val="24"/>
              </w:rPr>
              <w:t>2.16</w:t>
            </w:r>
          </w:p>
        </w:tc>
        <w:tc>
          <w:tcPr>
            <w:tcW w:w="1203" w:type="dxa"/>
          </w:tcPr>
          <w:p w14:paraId="6108374A" w14:textId="77777777" w:rsidR="007E7281" w:rsidRDefault="007E7281" w:rsidP="00493B96">
            <w:pPr>
              <w:jc w:val="center"/>
              <w:rPr>
                <w:rFonts w:asciiTheme="majorBidi" w:hAnsiTheme="majorBidi" w:cstheme="majorBidi"/>
                <w:sz w:val="24"/>
                <w:szCs w:val="24"/>
              </w:rPr>
            </w:pPr>
            <w:r>
              <w:rPr>
                <w:rFonts w:asciiTheme="majorBidi" w:hAnsiTheme="majorBidi" w:cstheme="majorBidi"/>
                <w:sz w:val="24"/>
                <w:szCs w:val="24"/>
              </w:rPr>
              <w:t>0.94</w:t>
            </w:r>
          </w:p>
        </w:tc>
      </w:tr>
    </w:tbl>
    <w:p w14:paraId="6BCD7B33" w14:textId="750E3C33" w:rsidR="00A10E5E" w:rsidRDefault="00A10E5E" w:rsidP="0037008B">
      <w:pPr>
        <w:spacing w:line="480" w:lineRule="auto"/>
        <w:jc w:val="both"/>
        <w:rPr>
          <w:rFonts w:ascii="Times New Roman" w:hAnsi="Times New Roman" w:cs="Times New Roman"/>
          <w:sz w:val="24"/>
          <w:szCs w:val="24"/>
        </w:rPr>
      </w:pPr>
      <w:r w:rsidRPr="00A10E5E">
        <w:rPr>
          <w:rFonts w:ascii="Times New Roman" w:hAnsi="Times New Roman" w:cs="Times New Roman"/>
          <w:b/>
          <w:sz w:val="24"/>
          <w:szCs w:val="24"/>
        </w:rPr>
        <w:t>Key</w:t>
      </w:r>
      <w:r>
        <w:rPr>
          <w:rFonts w:ascii="Times New Roman" w:hAnsi="Times New Roman" w:cs="Times New Roman"/>
          <w:sz w:val="24"/>
          <w:szCs w:val="24"/>
        </w:rPr>
        <w:t>: 4 = Daily, 3= Weekly, 2= rarely, 1= never</w:t>
      </w:r>
    </w:p>
    <w:p w14:paraId="5DB84CEE" w14:textId="77777777" w:rsidR="00924A41" w:rsidRPr="00175329" w:rsidRDefault="00924A41" w:rsidP="00924A41">
      <w:pPr>
        <w:spacing w:before="100" w:beforeAutospacing="1" w:after="100" w:afterAutospacing="1" w:line="480" w:lineRule="auto"/>
        <w:jc w:val="both"/>
        <w:rPr>
          <w:rFonts w:ascii="Times New Roman" w:eastAsia="Times New Roman" w:hAnsi="Times New Roman" w:cs="Times New Roman"/>
          <w:sz w:val="24"/>
          <w:szCs w:val="24"/>
        </w:rPr>
      </w:pPr>
      <w:r w:rsidRPr="00175329">
        <w:rPr>
          <w:rFonts w:ascii="Times New Roman" w:eastAsia="Times New Roman" w:hAnsi="Times New Roman" w:cs="Times New Roman"/>
          <w:sz w:val="24"/>
          <w:szCs w:val="24"/>
        </w:rPr>
        <w:t xml:space="preserve">Table 2 indicates that the utilization of digital information resources among polytechnic students is generally low, as reflected by the grand mean score of </w:t>
      </w:r>
      <w:r w:rsidRPr="00175329">
        <w:rPr>
          <w:rFonts w:ascii="Times New Roman" w:eastAsia="Times New Roman" w:hAnsi="Times New Roman" w:cs="Times New Roman"/>
          <w:b/>
          <w:bCs/>
          <w:sz w:val="24"/>
          <w:szCs w:val="24"/>
        </w:rPr>
        <w:t>2.16</w:t>
      </w:r>
      <w:r w:rsidRPr="00175329">
        <w:rPr>
          <w:rFonts w:ascii="Times New Roman" w:eastAsia="Times New Roman" w:hAnsi="Times New Roman" w:cs="Times New Roman"/>
          <w:sz w:val="24"/>
          <w:szCs w:val="24"/>
        </w:rPr>
        <w:t xml:space="preserve">. The majority of the respondents </w:t>
      </w:r>
      <w:r w:rsidRPr="00175329">
        <w:rPr>
          <w:rFonts w:ascii="Times New Roman" w:eastAsia="Times New Roman" w:hAnsi="Times New Roman" w:cs="Times New Roman"/>
          <w:b/>
          <w:bCs/>
          <w:sz w:val="24"/>
          <w:szCs w:val="24"/>
        </w:rPr>
        <w:t>(38.4%)</w:t>
      </w:r>
      <w:r w:rsidRPr="00175329">
        <w:rPr>
          <w:rFonts w:ascii="Times New Roman" w:eastAsia="Times New Roman" w:hAnsi="Times New Roman" w:cs="Times New Roman"/>
          <w:sz w:val="24"/>
          <w:szCs w:val="24"/>
        </w:rPr>
        <w:t xml:space="preserve"> reported that they rarely use digital information resources for academic purposes, while only </w:t>
      </w:r>
      <w:r w:rsidRPr="00175329">
        <w:rPr>
          <w:rFonts w:ascii="Times New Roman" w:eastAsia="Times New Roman" w:hAnsi="Times New Roman" w:cs="Times New Roman"/>
          <w:b/>
          <w:bCs/>
          <w:sz w:val="24"/>
          <w:szCs w:val="24"/>
        </w:rPr>
        <w:t>12.3%</w:t>
      </w:r>
      <w:r w:rsidRPr="00175329">
        <w:rPr>
          <w:rFonts w:ascii="Times New Roman" w:eastAsia="Times New Roman" w:hAnsi="Times New Roman" w:cs="Times New Roman"/>
          <w:sz w:val="24"/>
          <w:szCs w:val="24"/>
        </w:rPr>
        <w:t xml:space="preserve"> indicated that they use them daily. Similarly, most respondents reported that they rarely use digital resources for examination preparation, conducting research, class presentations, and keeping up with academic developments. Daily utilization across these academic activities remained relatively low, ranging from </w:t>
      </w:r>
      <w:r w:rsidRPr="00175329">
        <w:rPr>
          <w:rFonts w:ascii="Times New Roman" w:eastAsia="Times New Roman" w:hAnsi="Times New Roman" w:cs="Times New Roman"/>
          <w:b/>
          <w:bCs/>
          <w:sz w:val="24"/>
          <w:szCs w:val="24"/>
        </w:rPr>
        <w:t>8.2% to 13.7%</w:t>
      </w:r>
      <w:r w:rsidRPr="00175329">
        <w:rPr>
          <w:rFonts w:ascii="Times New Roman" w:eastAsia="Times New Roman" w:hAnsi="Times New Roman" w:cs="Times New Roman"/>
          <w:sz w:val="24"/>
          <w:szCs w:val="24"/>
        </w:rPr>
        <w:t>. These findings suggest that students' engagement with digital information resources is infrequent and insufficient to support effective academic learning and research.</w:t>
      </w:r>
    </w:p>
    <w:p w14:paraId="612CE678" w14:textId="77777777" w:rsidR="00924A41" w:rsidRPr="00175329" w:rsidRDefault="00924A41" w:rsidP="009C08E9">
      <w:pPr>
        <w:spacing w:before="100" w:beforeAutospacing="1" w:after="100" w:afterAutospacing="1" w:line="240" w:lineRule="auto"/>
        <w:outlineLvl w:val="2"/>
        <w:rPr>
          <w:rFonts w:ascii="Times New Roman" w:eastAsia="Times New Roman" w:hAnsi="Times New Roman" w:cs="Times New Roman"/>
          <w:bCs/>
          <w:sz w:val="27"/>
          <w:szCs w:val="27"/>
        </w:rPr>
      </w:pPr>
      <w:r w:rsidRPr="00175329">
        <w:rPr>
          <w:rFonts w:ascii="Times New Roman" w:eastAsia="Times New Roman" w:hAnsi="Times New Roman" w:cs="Times New Roman"/>
          <w:bCs/>
          <w:sz w:val="27"/>
          <w:szCs w:val="27"/>
        </w:rPr>
        <w:t>Research Question Two</w:t>
      </w:r>
    </w:p>
    <w:p w14:paraId="12927ABD" w14:textId="77777777" w:rsidR="00924A41" w:rsidRPr="00175329" w:rsidRDefault="00924A41" w:rsidP="009C08E9">
      <w:pPr>
        <w:spacing w:before="100" w:beforeAutospacing="1" w:after="100" w:afterAutospacing="1" w:line="240" w:lineRule="auto"/>
        <w:rPr>
          <w:rFonts w:ascii="Times New Roman" w:eastAsia="Times New Roman" w:hAnsi="Times New Roman" w:cs="Times New Roman"/>
          <w:sz w:val="24"/>
          <w:szCs w:val="24"/>
        </w:rPr>
      </w:pPr>
      <w:r w:rsidRPr="00EC13E4">
        <w:rPr>
          <w:rFonts w:ascii="Times New Roman" w:eastAsia="Times New Roman" w:hAnsi="Times New Roman" w:cs="Times New Roman"/>
          <w:bCs/>
          <w:sz w:val="24"/>
          <w:szCs w:val="24"/>
        </w:rPr>
        <w:t>What challenges do students encounter when utilizing digital library resources in the selected polytechnics in Jigawa State?</w:t>
      </w:r>
    </w:p>
    <w:p w14:paraId="187B62C7" w14:textId="77777777" w:rsidR="00924A41" w:rsidRPr="00175329" w:rsidRDefault="00924A41" w:rsidP="009C08E9">
      <w:pPr>
        <w:spacing w:before="100" w:beforeAutospacing="1" w:after="100" w:afterAutospacing="1" w:line="240" w:lineRule="auto"/>
        <w:outlineLvl w:val="1"/>
        <w:rPr>
          <w:rFonts w:ascii="Times New Roman" w:eastAsia="Times New Roman" w:hAnsi="Times New Roman" w:cs="Times New Roman"/>
          <w:bCs/>
          <w:sz w:val="24"/>
          <w:szCs w:val="36"/>
        </w:rPr>
      </w:pPr>
      <w:r w:rsidRPr="00175329">
        <w:rPr>
          <w:rFonts w:ascii="Times New Roman" w:eastAsia="Times New Roman" w:hAnsi="Times New Roman" w:cs="Times New Roman"/>
          <w:bCs/>
          <w:sz w:val="24"/>
          <w:szCs w:val="36"/>
        </w:rPr>
        <w:t>Table 3</w:t>
      </w:r>
    </w:p>
    <w:p w14:paraId="50893606" w14:textId="77777777" w:rsidR="00924A41" w:rsidRPr="00175329" w:rsidRDefault="00924A41" w:rsidP="00924A41">
      <w:pPr>
        <w:spacing w:before="100" w:beforeAutospacing="1" w:after="100" w:afterAutospacing="1" w:line="240" w:lineRule="auto"/>
        <w:rPr>
          <w:rFonts w:ascii="Times New Roman" w:eastAsia="Times New Roman" w:hAnsi="Times New Roman" w:cs="Times New Roman"/>
          <w:sz w:val="24"/>
          <w:szCs w:val="24"/>
        </w:rPr>
      </w:pPr>
      <w:r w:rsidRPr="00EC13E4">
        <w:rPr>
          <w:rFonts w:ascii="Times New Roman" w:eastAsia="Times New Roman" w:hAnsi="Times New Roman" w:cs="Times New Roman"/>
          <w:bCs/>
          <w:sz w:val="24"/>
          <w:szCs w:val="24"/>
        </w:rPr>
        <w:t>Mean Results of Challenges Encountered in the Utilization of Digital Library Resources</w:t>
      </w:r>
    </w:p>
    <w:tbl>
      <w:tblPr>
        <w:tblStyle w:val="TableGrid"/>
        <w:tblW w:w="10800" w:type="dxa"/>
        <w:tblInd w:w="-905" w:type="dxa"/>
        <w:tblBorders>
          <w:left w:val="none" w:sz="0" w:space="0" w:color="auto"/>
          <w:right w:val="none" w:sz="0" w:space="0" w:color="auto"/>
          <w:insideV w:val="none" w:sz="0" w:space="0" w:color="auto"/>
        </w:tblBorders>
        <w:tblLook w:val="04A0" w:firstRow="1" w:lastRow="0" w:firstColumn="1" w:lastColumn="0" w:noHBand="0" w:noVBand="1"/>
      </w:tblPr>
      <w:tblGrid>
        <w:gridCol w:w="2257"/>
        <w:gridCol w:w="1523"/>
        <w:gridCol w:w="1530"/>
        <w:gridCol w:w="1530"/>
        <w:gridCol w:w="1440"/>
        <w:gridCol w:w="1080"/>
        <w:gridCol w:w="1440"/>
      </w:tblGrid>
      <w:tr w:rsidR="000C4D04" w:rsidRPr="00493B96" w14:paraId="0402C5FB" w14:textId="77777777" w:rsidTr="00493B96">
        <w:tc>
          <w:tcPr>
            <w:tcW w:w="2257" w:type="dxa"/>
          </w:tcPr>
          <w:p w14:paraId="19A730EF" w14:textId="77777777" w:rsidR="000C4D04" w:rsidRPr="00493B96" w:rsidRDefault="000C4D04" w:rsidP="00493B96">
            <w:pPr>
              <w:jc w:val="center"/>
              <w:rPr>
                <w:rFonts w:asciiTheme="majorBidi" w:hAnsiTheme="majorBidi" w:cstheme="majorBidi"/>
                <w:b/>
                <w:szCs w:val="24"/>
              </w:rPr>
            </w:pPr>
            <w:r w:rsidRPr="00493B96">
              <w:rPr>
                <w:rFonts w:asciiTheme="majorBidi" w:hAnsiTheme="majorBidi" w:cstheme="majorBidi"/>
                <w:b/>
                <w:szCs w:val="24"/>
              </w:rPr>
              <w:t>Challenges</w:t>
            </w:r>
          </w:p>
        </w:tc>
        <w:tc>
          <w:tcPr>
            <w:tcW w:w="1523" w:type="dxa"/>
          </w:tcPr>
          <w:p w14:paraId="3E0CF161" w14:textId="77777777" w:rsidR="000C4D04" w:rsidRPr="00493B96" w:rsidRDefault="000C4D04" w:rsidP="00493B96">
            <w:pPr>
              <w:jc w:val="center"/>
              <w:rPr>
                <w:rFonts w:asciiTheme="majorBidi" w:hAnsiTheme="majorBidi" w:cstheme="majorBidi"/>
                <w:b/>
                <w:szCs w:val="18"/>
              </w:rPr>
            </w:pPr>
          </w:p>
          <w:p w14:paraId="1194E4B1" w14:textId="77777777" w:rsidR="000C4D04" w:rsidRPr="00493B96" w:rsidRDefault="000C4D04" w:rsidP="00493B96">
            <w:pPr>
              <w:jc w:val="center"/>
              <w:rPr>
                <w:rFonts w:asciiTheme="majorBidi" w:hAnsiTheme="majorBidi" w:cstheme="majorBidi"/>
                <w:b/>
                <w:szCs w:val="18"/>
              </w:rPr>
            </w:pPr>
            <w:r w:rsidRPr="00493B96">
              <w:rPr>
                <w:rFonts w:asciiTheme="majorBidi" w:hAnsiTheme="majorBidi" w:cstheme="majorBidi"/>
                <w:b/>
                <w:szCs w:val="24"/>
              </w:rPr>
              <w:t>Strongly Agree</w:t>
            </w:r>
          </w:p>
        </w:tc>
        <w:tc>
          <w:tcPr>
            <w:tcW w:w="1530" w:type="dxa"/>
          </w:tcPr>
          <w:p w14:paraId="18161499" w14:textId="77777777" w:rsidR="000C4D04" w:rsidRPr="00493B96" w:rsidRDefault="000C4D04" w:rsidP="00493B96">
            <w:pPr>
              <w:jc w:val="center"/>
              <w:rPr>
                <w:rFonts w:asciiTheme="majorBidi" w:hAnsiTheme="majorBidi" w:cstheme="majorBidi"/>
                <w:b/>
                <w:szCs w:val="18"/>
              </w:rPr>
            </w:pPr>
          </w:p>
          <w:p w14:paraId="2220F133" w14:textId="77777777" w:rsidR="000C4D04" w:rsidRPr="00493B96" w:rsidRDefault="000C4D04" w:rsidP="00493B96">
            <w:pPr>
              <w:jc w:val="center"/>
              <w:rPr>
                <w:rFonts w:asciiTheme="majorBidi" w:hAnsiTheme="majorBidi" w:cstheme="majorBidi"/>
                <w:b/>
                <w:szCs w:val="18"/>
              </w:rPr>
            </w:pPr>
            <w:r w:rsidRPr="00493B96">
              <w:rPr>
                <w:rFonts w:asciiTheme="majorBidi" w:hAnsiTheme="majorBidi" w:cstheme="majorBidi"/>
                <w:b/>
                <w:szCs w:val="24"/>
              </w:rPr>
              <w:t xml:space="preserve"> Agree </w:t>
            </w:r>
          </w:p>
        </w:tc>
        <w:tc>
          <w:tcPr>
            <w:tcW w:w="1530" w:type="dxa"/>
          </w:tcPr>
          <w:p w14:paraId="64D1ED2B" w14:textId="77777777" w:rsidR="000C4D04" w:rsidRPr="00493B96" w:rsidRDefault="000C4D04" w:rsidP="00493B96">
            <w:pPr>
              <w:jc w:val="center"/>
              <w:rPr>
                <w:rFonts w:asciiTheme="majorBidi" w:hAnsiTheme="majorBidi" w:cstheme="majorBidi"/>
                <w:b/>
                <w:szCs w:val="18"/>
              </w:rPr>
            </w:pPr>
          </w:p>
          <w:p w14:paraId="64847AF0" w14:textId="77777777" w:rsidR="000C4D04" w:rsidRPr="00493B96" w:rsidRDefault="000C4D04" w:rsidP="00493B96">
            <w:pPr>
              <w:jc w:val="center"/>
              <w:rPr>
                <w:rFonts w:asciiTheme="majorBidi" w:hAnsiTheme="majorBidi" w:cstheme="majorBidi"/>
                <w:b/>
                <w:szCs w:val="18"/>
              </w:rPr>
            </w:pPr>
            <w:r w:rsidRPr="00493B96">
              <w:rPr>
                <w:rFonts w:asciiTheme="majorBidi" w:hAnsiTheme="majorBidi" w:cstheme="majorBidi"/>
                <w:b/>
                <w:szCs w:val="24"/>
              </w:rPr>
              <w:t>Disagree</w:t>
            </w:r>
            <w:r w:rsidRPr="00493B96">
              <w:rPr>
                <w:rFonts w:asciiTheme="majorBidi" w:hAnsiTheme="majorBidi" w:cstheme="majorBidi"/>
                <w:b/>
                <w:szCs w:val="18"/>
              </w:rPr>
              <w:t xml:space="preserve"> </w:t>
            </w:r>
          </w:p>
        </w:tc>
        <w:tc>
          <w:tcPr>
            <w:tcW w:w="1440" w:type="dxa"/>
          </w:tcPr>
          <w:p w14:paraId="496D2DBE" w14:textId="77777777" w:rsidR="000C4D04" w:rsidRPr="00493B96" w:rsidRDefault="000C4D04" w:rsidP="00493B96">
            <w:pPr>
              <w:jc w:val="center"/>
              <w:rPr>
                <w:rFonts w:asciiTheme="majorBidi" w:hAnsiTheme="majorBidi" w:cstheme="majorBidi"/>
                <w:b/>
                <w:szCs w:val="18"/>
              </w:rPr>
            </w:pPr>
          </w:p>
          <w:p w14:paraId="7C80A2B8" w14:textId="77777777" w:rsidR="000C4D04" w:rsidRPr="00493B96" w:rsidRDefault="000C4D04" w:rsidP="00493B96">
            <w:pPr>
              <w:jc w:val="center"/>
              <w:rPr>
                <w:rFonts w:asciiTheme="majorBidi" w:hAnsiTheme="majorBidi" w:cstheme="majorBidi"/>
                <w:b/>
                <w:szCs w:val="18"/>
              </w:rPr>
            </w:pPr>
            <w:r w:rsidRPr="00493B96">
              <w:rPr>
                <w:rFonts w:asciiTheme="majorBidi" w:hAnsiTheme="majorBidi" w:cstheme="majorBidi"/>
                <w:b/>
                <w:szCs w:val="24"/>
              </w:rPr>
              <w:t xml:space="preserve">Strongly Disagree </w:t>
            </w:r>
          </w:p>
        </w:tc>
        <w:tc>
          <w:tcPr>
            <w:tcW w:w="1080" w:type="dxa"/>
          </w:tcPr>
          <w:p w14:paraId="6DEF5EBB" w14:textId="77777777" w:rsidR="000C4D04" w:rsidRPr="00493B96" w:rsidRDefault="000C4D04" w:rsidP="00493B96">
            <w:pPr>
              <w:jc w:val="both"/>
              <w:rPr>
                <w:rFonts w:asciiTheme="majorBidi" w:hAnsiTheme="majorBidi" w:cstheme="majorBidi"/>
                <w:b/>
                <w:szCs w:val="24"/>
              </w:rPr>
            </w:pPr>
            <w:r w:rsidRPr="00493B96">
              <w:rPr>
                <w:rFonts w:asciiTheme="majorBidi" w:hAnsiTheme="majorBidi" w:cstheme="majorBidi"/>
                <w:b/>
                <w:szCs w:val="24"/>
              </w:rPr>
              <w:t>Mean</w:t>
            </w:r>
          </w:p>
        </w:tc>
        <w:tc>
          <w:tcPr>
            <w:tcW w:w="1440" w:type="dxa"/>
          </w:tcPr>
          <w:p w14:paraId="13122FBC" w14:textId="77777777" w:rsidR="000C4D04" w:rsidRPr="00493B96" w:rsidRDefault="000C4D04" w:rsidP="00493B96">
            <w:pPr>
              <w:rPr>
                <w:rFonts w:asciiTheme="majorBidi" w:hAnsiTheme="majorBidi" w:cstheme="majorBidi"/>
                <w:b/>
                <w:szCs w:val="24"/>
              </w:rPr>
            </w:pPr>
            <w:r w:rsidRPr="00493B96">
              <w:rPr>
                <w:rFonts w:asciiTheme="majorBidi" w:hAnsiTheme="majorBidi" w:cstheme="majorBidi"/>
                <w:b/>
                <w:szCs w:val="24"/>
              </w:rPr>
              <w:t>Standard</w:t>
            </w:r>
          </w:p>
          <w:p w14:paraId="3BBE0641" w14:textId="77777777" w:rsidR="000C4D04" w:rsidRPr="00493B96" w:rsidRDefault="000C4D04" w:rsidP="00493B96">
            <w:pPr>
              <w:jc w:val="both"/>
              <w:rPr>
                <w:rFonts w:asciiTheme="majorBidi" w:hAnsiTheme="majorBidi" w:cstheme="majorBidi"/>
                <w:b/>
                <w:szCs w:val="24"/>
              </w:rPr>
            </w:pPr>
            <w:r w:rsidRPr="00493B96">
              <w:rPr>
                <w:rFonts w:asciiTheme="majorBidi" w:hAnsiTheme="majorBidi" w:cstheme="majorBidi"/>
                <w:b/>
                <w:szCs w:val="24"/>
              </w:rPr>
              <w:t>Deviation</w:t>
            </w:r>
          </w:p>
        </w:tc>
      </w:tr>
      <w:tr w:rsidR="000C4D04" w:rsidRPr="003F76FC" w14:paraId="148784DB" w14:textId="77777777" w:rsidTr="00493B96">
        <w:tc>
          <w:tcPr>
            <w:tcW w:w="2257" w:type="dxa"/>
          </w:tcPr>
          <w:p w14:paraId="7971E3E7" w14:textId="77777777" w:rsidR="000C4D04" w:rsidRPr="003F76FC" w:rsidRDefault="000C4D04" w:rsidP="00493B96">
            <w:pPr>
              <w:rPr>
                <w:rFonts w:asciiTheme="majorBidi" w:hAnsiTheme="majorBidi" w:cstheme="majorBidi"/>
                <w:sz w:val="24"/>
                <w:szCs w:val="24"/>
              </w:rPr>
            </w:pPr>
            <w:r>
              <w:rPr>
                <w:rFonts w:asciiTheme="majorBidi" w:hAnsiTheme="majorBidi" w:cstheme="majorBidi"/>
                <w:sz w:val="24"/>
                <w:szCs w:val="24"/>
              </w:rPr>
              <w:t xml:space="preserve">Inadequate internet connection </w:t>
            </w:r>
          </w:p>
        </w:tc>
        <w:tc>
          <w:tcPr>
            <w:tcW w:w="1523" w:type="dxa"/>
          </w:tcPr>
          <w:p w14:paraId="21411E30"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150 (41.1%)</w:t>
            </w:r>
          </w:p>
        </w:tc>
        <w:tc>
          <w:tcPr>
            <w:tcW w:w="1530" w:type="dxa"/>
          </w:tcPr>
          <w:p w14:paraId="5A2FE849"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120 (32.9%)</w:t>
            </w:r>
          </w:p>
        </w:tc>
        <w:tc>
          <w:tcPr>
            <w:tcW w:w="1530" w:type="dxa"/>
          </w:tcPr>
          <w:p w14:paraId="7AEF11FB"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55 (15.1%)</w:t>
            </w:r>
          </w:p>
        </w:tc>
        <w:tc>
          <w:tcPr>
            <w:tcW w:w="1440" w:type="dxa"/>
          </w:tcPr>
          <w:p w14:paraId="4091C5BE"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40 (11.0%)</w:t>
            </w:r>
          </w:p>
        </w:tc>
        <w:tc>
          <w:tcPr>
            <w:tcW w:w="1080" w:type="dxa"/>
          </w:tcPr>
          <w:p w14:paraId="335BD1BB" w14:textId="77777777" w:rsidR="000C4D04" w:rsidRPr="003F76FC" w:rsidRDefault="000C4D04" w:rsidP="00493B96">
            <w:pPr>
              <w:jc w:val="center"/>
              <w:rPr>
                <w:rFonts w:asciiTheme="majorBidi" w:hAnsiTheme="majorBidi" w:cstheme="majorBidi"/>
                <w:sz w:val="24"/>
                <w:szCs w:val="24"/>
              </w:rPr>
            </w:pPr>
            <w:r>
              <w:rPr>
                <w:rFonts w:asciiTheme="majorBidi" w:hAnsiTheme="majorBidi" w:cstheme="majorBidi"/>
                <w:sz w:val="24"/>
                <w:szCs w:val="24"/>
              </w:rPr>
              <w:t>3.04</w:t>
            </w:r>
          </w:p>
        </w:tc>
        <w:tc>
          <w:tcPr>
            <w:tcW w:w="1440" w:type="dxa"/>
          </w:tcPr>
          <w:p w14:paraId="6489C640" w14:textId="77777777" w:rsidR="000C4D04" w:rsidRPr="003F76FC" w:rsidRDefault="000C4D04" w:rsidP="00493B96">
            <w:pPr>
              <w:jc w:val="center"/>
              <w:rPr>
                <w:rFonts w:asciiTheme="majorBidi" w:hAnsiTheme="majorBidi" w:cstheme="majorBidi"/>
                <w:sz w:val="24"/>
                <w:szCs w:val="24"/>
              </w:rPr>
            </w:pPr>
            <w:r>
              <w:rPr>
                <w:rFonts w:asciiTheme="majorBidi" w:hAnsiTheme="majorBidi" w:cstheme="majorBidi"/>
                <w:sz w:val="24"/>
                <w:szCs w:val="24"/>
              </w:rPr>
              <w:t>0.98</w:t>
            </w:r>
          </w:p>
        </w:tc>
      </w:tr>
      <w:tr w:rsidR="000C4D04" w:rsidRPr="003F76FC" w14:paraId="4FDF1E16" w14:textId="77777777" w:rsidTr="00493B96">
        <w:tc>
          <w:tcPr>
            <w:tcW w:w="2257" w:type="dxa"/>
          </w:tcPr>
          <w:p w14:paraId="2E0085D9" w14:textId="77777777" w:rsidR="000C4D04" w:rsidRDefault="000C4D04" w:rsidP="00493B96">
            <w:pPr>
              <w:rPr>
                <w:rFonts w:asciiTheme="majorBidi" w:hAnsiTheme="majorBidi" w:cstheme="majorBidi"/>
                <w:sz w:val="24"/>
                <w:szCs w:val="24"/>
              </w:rPr>
            </w:pPr>
            <w:r>
              <w:rPr>
                <w:rFonts w:asciiTheme="majorBidi" w:hAnsiTheme="majorBidi" w:cstheme="majorBidi"/>
                <w:sz w:val="24"/>
                <w:szCs w:val="24"/>
              </w:rPr>
              <w:lastRenderedPageBreak/>
              <w:t xml:space="preserve">Lack of computers in the library </w:t>
            </w:r>
          </w:p>
        </w:tc>
        <w:tc>
          <w:tcPr>
            <w:tcW w:w="1523" w:type="dxa"/>
          </w:tcPr>
          <w:p w14:paraId="651BA9D3"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140 (38.4%)</w:t>
            </w:r>
          </w:p>
        </w:tc>
        <w:tc>
          <w:tcPr>
            <w:tcW w:w="1530" w:type="dxa"/>
          </w:tcPr>
          <w:p w14:paraId="714EF53E"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125 (34.2)</w:t>
            </w:r>
          </w:p>
        </w:tc>
        <w:tc>
          <w:tcPr>
            <w:tcW w:w="1530" w:type="dxa"/>
          </w:tcPr>
          <w:p w14:paraId="7D233372"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60 (16.4%)</w:t>
            </w:r>
          </w:p>
        </w:tc>
        <w:tc>
          <w:tcPr>
            <w:tcW w:w="1440" w:type="dxa"/>
          </w:tcPr>
          <w:p w14:paraId="4A799A38"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40 (11.0%)</w:t>
            </w:r>
          </w:p>
        </w:tc>
        <w:tc>
          <w:tcPr>
            <w:tcW w:w="1080" w:type="dxa"/>
          </w:tcPr>
          <w:p w14:paraId="361E2F49" w14:textId="77777777" w:rsidR="000C4D04" w:rsidRPr="003F76FC" w:rsidRDefault="000C4D04" w:rsidP="00493B96">
            <w:pPr>
              <w:jc w:val="center"/>
              <w:rPr>
                <w:rFonts w:asciiTheme="majorBidi" w:hAnsiTheme="majorBidi" w:cstheme="majorBidi"/>
                <w:sz w:val="24"/>
                <w:szCs w:val="24"/>
              </w:rPr>
            </w:pPr>
            <w:r>
              <w:rPr>
                <w:rFonts w:asciiTheme="majorBidi" w:hAnsiTheme="majorBidi" w:cstheme="majorBidi"/>
                <w:sz w:val="24"/>
                <w:szCs w:val="24"/>
              </w:rPr>
              <w:t>3.00</w:t>
            </w:r>
          </w:p>
        </w:tc>
        <w:tc>
          <w:tcPr>
            <w:tcW w:w="1440" w:type="dxa"/>
          </w:tcPr>
          <w:p w14:paraId="3F08CE4C" w14:textId="77777777" w:rsidR="000C4D04" w:rsidRPr="003F76FC" w:rsidRDefault="000C4D04" w:rsidP="00493B96">
            <w:pPr>
              <w:jc w:val="center"/>
              <w:rPr>
                <w:rFonts w:asciiTheme="majorBidi" w:hAnsiTheme="majorBidi" w:cstheme="majorBidi"/>
                <w:sz w:val="24"/>
                <w:szCs w:val="24"/>
              </w:rPr>
            </w:pPr>
            <w:r>
              <w:rPr>
                <w:rFonts w:asciiTheme="majorBidi" w:hAnsiTheme="majorBidi" w:cstheme="majorBidi"/>
                <w:sz w:val="24"/>
                <w:szCs w:val="24"/>
              </w:rPr>
              <w:t>0.99</w:t>
            </w:r>
          </w:p>
        </w:tc>
      </w:tr>
      <w:tr w:rsidR="000C4D04" w:rsidRPr="003F76FC" w14:paraId="188DCF3F" w14:textId="77777777" w:rsidTr="00493B96">
        <w:tc>
          <w:tcPr>
            <w:tcW w:w="2257" w:type="dxa"/>
          </w:tcPr>
          <w:p w14:paraId="3D922216" w14:textId="77777777" w:rsidR="000C4D04" w:rsidRDefault="000C4D04" w:rsidP="00493B96">
            <w:pPr>
              <w:rPr>
                <w:rFonts w:asciiTheme="majorBidi" w:hAnsiTheme="majorBidi" w:cstheme="majorBidi"/>
                <w:sz w:val="24"/>
                <w:szCs w:val="24"/>
              </w:rPr>
            </w:pPr>
            <w:r>
              <w:rPr>
                <w:rFonts w:asciiTheme="majorBidi" w:hAnsiTheme="majorBidi" w:cstheme="majorBidi"/>
                <w:sz w:val="24"/>
                <w:szCs w:val="24"/>
              </w:rPr>
              <w:t xml:space="preserve">Erratic power supply </w:t>
            </w:r>
          </w:p>
        </w:tc>
        <w:tc>
          <w:tcPr>
            <w:tcW w:w="1523" w:type="dxa"/>
          </w:tcPr>
          <w:p w14:paraId="2A3275A5"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160 (43.8%)</w:t>
            </w:r>
          </w:p>
        </w:tc>
        <w:tc>
          <w:tcPr>
            <w:tcW w:w="1530" w:type="dxa"/>
          </w:tcPr>
          <w:p w14:paraId="6CD7F1A3"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110 (30.1%)</w:t>
            </w:r>
          </w:p>
        </w:tc>
        <w:tc>
          <w:tcPr>
            <w:tcW w:w="1530" w:type="dxa"/>
          </w:tcPr>
          <w:p w14:paraId="335DEAFC"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57 (15.1%)</w:t>
            </w:r>
          </w:p>
        </w:tc>
        <w:tc>
          <w:tcPr>
            <w:tcW w:w="1440" w:type="dxa"/>
          </w:tcPr>
          <w:p w14:paraId="350C8743"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38 (10.2%)</w:t>
            </w:r>
          </w:p>
        </w:tc>
        <w:tc>
          <w:tcPr>
            <w:tcW w:w="1080" w:type="dxa"/>
          </w:tcPr>
          <w:p w14:paraId="3CADD448" w14:textId="77777777" w:rsidR="000C4D04" w:rsidRPr="003F76FC" w:rsidRDefault="000C4D04" w:rsidP="00493B96">
            <w:pPr>
              <w:jc w:val="center"/>
              <w:rPr>
                <w:rFonts w:asciiTheme="majorBidi" w:hAnsiTheme="majorBidi" w:cstheme="majorBidi"/>
                <w:sz w:val="24"/>
                <w:szCs w:val="24"/>
              </w:rPr>
            </w:pPr>
            <w:r>
              <w:rPr>
                <w:rFonts w:asciiTheme="majorBidi" w:hAnsiTheme="majorBidi" w:cstheme="majorBidi"/>
                <w:sz w:val="24"/>
                <w:szCs w:val="24"/>
              </w:rPr>
              <w:t>3.06</w:t>
            </w:r>
          </w:p>
        </w:tc>
        <w:tc>
          <w:tcPr>
            <w:tcW w:w="1440" w:type="dxa"/>
          </w:tcPr>
          <w:p w14:paraId="73B597CF" w14:textId="77777777" w:rsidR="000C4D04" w:rsidRPr="003F76FC" w:rsidRDefault="000C4D04" w:rsidP="00493B96">
            <w:pPr>
              <w:jc w:val="center"/>
              <w:rPr>
                <w:rFonts w:asciiTheme="majorBidi" w:hAnsiTheme="majorBidi" w:cstheme="majorBidi"/>
                <w:sz w:val="24"/>
                <w:szCs w:val="24"/>
              </w:rPr>
            </w:pPr>
            <w:r>
              <w:rPr>
                <w:rFonts w:asciiTheme="majorBidi" w:hAnsiTheme="majorBidi" w:cstheme="majorBidi"/>
                <w:sz w:val="24"/>
                <w:szCs w:val="24"/>
              </w:rPr>
              <w:t>1.00</w:t>
            </w:r>
          </w:p>
        </w:tc>
      </w:tr>
      <w:tr w:rsidR="000C4D04" w:rsidRPr="003F76FC" w14:paraId="5C70976B" w14:textId="77777777" w:rsidTr="00493B96">
        <w:tc>
          <w:tcPr>
            <w:tcW w:w="2257" w:type="dxa"/>
          </w:tcPr>
          <w:p w14:paraId="13545EDC" w14:textId="77777777" w:rsidR="000C4D04" w:rsidRDefault="000C4D04" w:rsidP="00493B96">
            <w:pPr>
              <w:rPr>
                <w:rFonts w:asciiTheme="majorBidi" w:hAnsiTheme="majorBidi" w:cstheme="majorBidi"/>
                <w:sz w:val="24"/>
                <w:szCs w:val="24"/>
              </w:rPr>
            </w:pPr>
            <w:r>
              <w:rPr>
                <w:rFonts w:asciiTheme="majorBidi" w:hAnsiTheme="majorBidi" w:cstheme="majorBidi"/>
                <w:sz w:val="24"/>
                <w:szCs w:val="24"/>
              </w:rPr>
              <w:t>Lack of digital literary skills</w:t>
            </w:r>
          </w:p>
        </w:tc>
        <w:tc>
          <w:tcPr>
            <w:tcW w:w="1523" w:type="dxa"/>
          </w:tcPr>
          <w:p w14:paraId="26C7CF87"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135 (37.0%)</w:t>
            </w:r>
          </w:p>
        </w:tc>
        <w:tc>
          <w:tcPr>
            <w:tcW w:w="1530" w:type="dxa"/>
          </w:tcPr>
          <w:p w14:paraId="5A712AF5"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130.36.6%)</w:t>
            </w:r>
          </w:p>
        </w:tc>
        <w:tc>
          <w:tcPr>
            <w:tcW w:w="1530" w:type="dxa"/>
          </w:tcPr>
          <w:p w14:paraId="4289ECB1"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72 (16.4%)</w:t>
            </w:r>
          </w:p>
        </w:tc>
        <w:tc>
          <w:tcPr>
            <w:tcW w:w="1440" w:type="dxa"/>
          </w:tcPr>
          <w:p w14:paraId="404A2D86"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28 (9.8%)</w:t>
            </w:r>
          </w:p>
        </w:tc>
        <w:tc>
          <w:tcPr>
            <w:tcW w:w="1080" w:type="dxa"/>
          </w:tcPr>
          <w:p w14:paraId="78C144BE" w14:textId="77777777" w:rsidR="000C4D04" w:rsidRPr="003F76FC" w:rsidRDefault="000C4D04" w:rsidP="00493B96">
            <w:pPr>
              <w:jc w:val="center"/>
              <w:rPr>
                <w:rFonts w:asciiTheme="majorBidi" w:hAnsiTheme="majorBidi" w:cstheme="majorBidi"/>
                <w:sz w:val="24"/>
                <w:szCs w:val="24"/>
              </w:rPr>
            </w:pPr>
            <w:r>
              <w:rPr>
                <w:rFonts w:asciiTheme="majorBidi" w:hAnsiTheme="majorBidi" w:cstheme="majorBidi"/>
                <w:sz w:val="24"/>
                <w:szCs w:val="24"/>
              </w:rPr>
              <w:t>2.98</w:t>
            </w:r>
          </w:p>
        </w:tc>
        <w:tc>
          <w:tcPr>
            <w:tcW w:w="1440" w:type="dxa"/>
          </w:tcPr>
          <w:p w14:paraId="29772FC6" w14:textId="77777777" w:rsidR="000C4D04" w:rsidRPr="003F76FC" w:rsidRDefault="000C4D04" w:rsidP="00493B96">
            <w:pPr>
              <w:jc w:val="center"/>
              <w:rPr>
                <w:rFonts w:asciiTheme="majorBidi" w:hAnsiTheme="majorBidi" w:cstheme="majorBidi"/>
                <w:sz w:val="24"/>
                <w:szCs w:val="24"/>
              </w:rPr>
            </w:pPr>
            <w:r>
              <w:rPr>
                <w:rFonts w:asciiTheme="majorBidi" w:hAnsiTheme="majorBidi" w:cstheme="majorBidi"/>
                <w:sz w:val="24"/>
                <w:szCs w:val="24"/>
              </w:rPr>
              <w:t>0.99</w:t>
            </w:r>
          </w:p>
        </w:tc>
      </w:tr>
      <w:tr w:rsidR="000C4D04" w:rsidRPr="003F76FC" w14:paraId="52B5E7F5" w14:textId="77777777" w:rsidTr="00493B96">
        <w:tc>
          <w:tcPr>
            <w:tcW w:w="2257" w:type="dxa"/>
          </w:tcPr>
          <w:p w14:paraId="666DD190" w14:textId="77777777" w:rsidR="000C4D04" w:rsidRDefault="000C4D04" w:rsidP="00493B96">
            <w:pPr>
              <w:rPr>
                <w:rFonts w:asciiTheme="majorBidi" w:hAnsiTheme="majorBidi" w:cstheme="majorBidi"/>
                <w:sz w:val="24"/>
                <w:szCs w:val="24"/>
              </w:rPr>
            </w:pPr>
            <w:r>
              <w:rPr>
                <w:rFonts w:asciiTheme="majorBidi" w:hAnsiTheme="majorBidi" w:cstheme="majorBidi"/>
                <w:sz w:val="24"/>
                <w:szCs w:val="24"/>
              </w:rPr>
              <w:t>Lack of technical support from library staff</w:t>
            </w:r>
          </w:p>
        </w:tc>
        <w:tc>
          <w:tcPr>
            <w:tcW w:w="1523" w:type="dxa"/>
          </w:tcPr>
          <w:p w14:paraId="1E0D7E85"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130 35.6%)</w:t>
            </w:r>
          </w:p>
        </w:tc>
        <w:tc>
          <w:tcPr>
            <w:tcW w:w="1530" w:type="dxa"/>
          </w:tcPr>
          <w:p w14:paraId="06BB7BCD"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125 (34.2%)</w:t>
            </w:r>
          </w:p>
        </w:tc>
        <w:tc>
          <w:tcPr>
            <w:tcW w:w="1530" w:type="dxa"/>
          </w:tcPr>
          <w:p w14:paraId="618925E3"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65 (17.8%)</w:t>
            </w:r>
          </w:p>
        </w:tc>
        <w:tc>
          <w:tcPr>
            <w:tcW w:w="1440" w:type="dxa"/>
          </w:tcPr>
          <w:p w14:paraId="657F5B11" w14:textId="77777777" w:rsidR="000C4D04" w:rsidRPr="003F76FC" w:rsidRDefault="000C4D04" w:rsidP="00493B96">
            <w:pPr>
              <w:jc w:val="right"/>
              <w:rPr>
                <w:rFonts w:asciiTheme="majorBidi" w:hAnsiTheme="majorBidi" w:cstheme="majorBidi"/>
                <w:sz w:val="24"/>
                <w:szCs w:val="24"/>
              </w:rPr>
            </w:pPr>
            <w:r>
              <w:rPr>
                <w:rFonts w:asciiTheme="majorBidi" w:hAnsiTheme="majorBidi" w:cstheme="majorBidi"/>
                <w:sz w:val="24"/>
                <w:szCs w:val="24"/>
              </w:rPr>
              <w:t>45 (12.3%)</w:t>
            </w:r>
          </w:p>
        </w:tc>
        <w:tc>
          <w:tcPr>
            <w:tcW w:w="1080" w:type="dxa"/>
          </w:tcPr>
          <w:p w14:paraId="61D580B4" w14:textId="77777777" w:rsidR="000C4D04" w:rsidRPr="003F76FC" w:rsidRDefault="000C4D04" w:rsidP="00493B96">
            <w:pPr>
              <w:jc w:val="center"/>
              <w:rPr>
                <w:rFonts w:asciiTheme="majorBidi" w:hAnsiTheme="majorBidi" w:cstheme="majorBidi"/>
                <w:sz w:val="24"/>
                <w:szCs w:val="24"/>
              </w:rPr>
            </w:pPr>
            <w:r>
              <w:rPr>
                <w:rFonts w:asciiTheme="majorBidi" w:hAnsiTheme="majorBidi" w:cstheme="majorBidi"/>
                <w:sz w:val="24"/>
                <w:szCs w:val="24"/>
              </w:rPr>
              <w:t>2.93</w:t>
            </w:r>
          </w:p>
        </w:tc>
        <w:tc>
          <w:tcPr>
            <w:tcW w:w="1440" w:type="dxa"/>
          </w:tcPr>
          <w:p w14:paraId="56B757F3" w14:textId="77777777" w:rsidR="000C4D04" w:rsidRPr="003F76FC" w:rsidRDefault="000C4D04" w:rsidP="00493B96">
            <w:pPr>
              <w:jc w:val="center"/>
              <w:rPr>
                <w:rFonts w:asciiTheme="majorBidi" w:hAnsiTheme="majorBidi" w:cstheme="majorBidi"/>
                <w:sz w:val="24"/>
                <w:szCs w:val="24"/>
              </w:rPr>
            </w:pPr>
            <w:r>
              <w:rPr>
                <w:rFonts w:asciiTheme="majorBidi" w:hAnsiTheme="majorBidi" w:cstheme="majorBidi"/>
                <w:sz w:val="24"/>
                <w:szCs w:val="24"/>
              </w:rPr>
              <w:t>1.02</w:t>
            </w:r>
          </w:p>
        </w:tc>
      </w:tr>
      <w:tr w:rsidR="000C4D04" w:rsidRPr="00493B96" w14:paraId="2477CDE2" w14:textId="77777777" w:rsidTr="00493B96">
        <w:tc>
          <w:tcPr>
            <w:tcW w:w="8280" w:type="dxa"/>
            <w:gridSpan w:val="5"/>
          </w:tcPr>
          <w:p w14:paraId="27908450" w14:textId="683D4E06" w:rsidR="000C4D04" w:rsidRPr="00493B96" w:rsidRDefault="000C4D04" w:rsidP="00493B96">
            <w:pPr>
              <w:jc w:val="center"/>
              <w:rPr>
                <w:rFonts w:asciiTheme="majorBidi" w:hAnsiTheme="majorBidi" w:cstheme="majorBidi"/>
                <w:b/>
                <w:bCs/>
                <w:sz w:val="24"/>
                <w:szCs w:val="24"/>
              </w:rPr>
            </w:pPr>
            <w:r w:rsidRPr="00493B96">
              <w:rPr>
                <w:rFonts w:asciiTheme="majorBidi" w:hAnsiTheme="majorBidi" w:cstheme="majorBidi"/>
                <w:b/>
                <w:bCs/>
                <w:sz w:val="24"/>
                <w:szCs w:val="24"/>
              </w:rPr>
              <w:t xml:space="preserve"> Mean Average</w:t>
            </w:r>
          </w:p>
        </w:tc>
        <w:tc>
          <w:tcPr>
            <w:tcW w:w="1080" w:type="dxa"/>
          </w:tcPr>
          <w:p w14:paraId="6E30B086" w14:textId="19DF8C7D" w:rsidR="000C4D04" w:rsidRPr="00493B96" w:rsidRDefault="00FD1E27" w:rsidP="00493B96">
            <w:pPr>
              <w:jc w:val="center"/>
              <w:rPr>
                <w:rFonts w:asciiTheme="majorBidi" w:hAnsiTheme="majorBidi" w:cstheme="majorBidi"/>
                <w:b/>
                <w:bCs/>
                <w:sz w:val="24"/>
                <w:szCs w:val="24"/>
              </w:rPr>
            </w:pPr>
            <w:r w:rsidRPr="00493B96">
              <w:rPr>
                <w:rFonts w:asciiTheme="majorBidi" w:hAnsiTheme="majorBidi" w:cstheme="majorBidi"/>
                <w:b/>
                <w:bCs/>
                <w:sz w:val="24"/>
                <w:szCs w:val="24"/>
              </w:rPr>
              <w:t>3.02</w:t>
            </w:r>
          </w:p>
        </w:tc>
        <w:tc>
          <w:tcPr>
            <w:tcW w:w="1440" w:type="dxa"/>
          </w:tcPr>
          <w:p w14:paraId="5CF0FF1C" w14:textId="112F9C4D" w:rsidR="000C4D04" w:rsidRPr="00493B96" w:rsidRDefault="00FD1E27" w:rsidP="00493B96">
            <w:pPr>
              <w:jc w:val="center"/>
              <w:rPr>
                <w:rFonts w:asciiTheme="majorBidi" w:hAnsiTheme="majorBidi" w:cstheme="majorBidi"/>
                <w:b/>
                <w:bCs/>
                <w:sz w:val="24"/>
                <w:szCs w:val="24"/>
              </w:rPr>
            </w:pPr>
            <w:r w:rsidRPr="00493B96">
              <w:rPr>
                <w:rFonts w:asciiTheme="majorBidi" w:hAnsiTheme="majorBidi" w:cstheme="majorBidi"/>
                <w:b/>
                <w:bCs/>
                <w:sz w:val="24"/>
                <w:szCs w:val="24"/>
              </w:rPr>
              <w:t>1.0</w:t>
            </w:r>
          </w:p>
        </w:tc>
      </w:tr>
    </w:tbl>
    <w:p w14:paraId="61BA741E" w14:textId="647A2163" w:rsidR="00C03A80" w:rsidRPr="0077211F" w:rsidRDefault="00C03A80" w:rsidP="0037008B">
      <w:pPr>
        <w:spacing w:line="480" w:lineRule="auto"/>
        <w:jc w:val="both"/>
        <w:rPr>
          <w:rFonts w:ascii="Times New Roman" w:hAnsi="Times New Roman" w:cs="Times New Roman"/>
          <w:sz w:val="24"/>
          <w:szCs w:val="24"/>
          <w:lang w:val="en-ZW"/>
        </w:rPr>
      </w:pPr>
      <w:r w:rsidRPr="00C03A80">
        <w:rPr>
          <w:rFonts w:ascii="Times New Roman" w:hAnsi="Times New Roman" w:cs="Times New Roman"/>
          <w:b/>
          <w:sz w:val="24"/>
          <w:szCs w:val="24"/>
          <w:lang w:val="en-ZW"/>
        </w:rPr>
        <w:t>Key:</w:t>
      </w:r>
      <w:r>
        <w:rPr>
          <w:rFonts w:ascii="Times New Roman" w:hAnsi="Times New Roman" w:cs="Times New Roman"/>
          <w:sz w:val="24"/>
          <w:szCs w:val="24"/>
          <w:lang w:val="en-ZW"/>
        </w:rPr>
        <w:t xml:space="preserve"> 4=Strongly Agree, 3= Agree, 2= Disagree, 1= Strongly Disagree</w:t>
      </w:r>
    </w:p>
    <w:p w14:paraId="4A9EC914" w14:textId="77777777" w:rsidR="00924A41" w:rsidRPr="00175329" w:rsidRDefault="00924A41" w:rsidP="00924A41">
      <w:pPr>
        <w:spacing w:before="100" w:beforeAutospacing="1" w:after="100" w:afterAutospacing="1" w:line="480" w:lineRule="auto"/>
        <w:jc w:val="both"/>
        <w:rPr>
          <w:rFonts w:ascii="Times New Roman" w:eastAsia="Times New Roman" w:hAnsi="Times New Roman" w:cs="Times New Roman"/>
          <w:sz w:val="24"/>
          <w:szCs w:val="24"/>
        </w:rPr>
      </w:pPr>
      <w:r w:rsidRPr="00175329">
        <w:rPr>
          <w:rFonts w:ascii="Times New Roman" w:eastAsia="Times New Roman" w:hAnsi="Times New Roman" w:cs="Times New Roman"/>
          <w:sz w:val="24"/>
          <w:szCs w:val="24"/>
        </w:rPr>
        <w:t xml:space="preserve">Table 3 shows that students encounter several challenges in utilizing digital library resources, as indicated by the grand mean score of </w:t>
      </w:r>
      <w:r w:rsidRPr="00175329">
        <w:rPr>
          <w:rFonts w:ascii="Times New Roman" w:eastAsia="Times New Roman" w:hAnsi="Times New Roman" w:cs="Times New Roman"/>
          <w:b/>
          <w:bCs/>
          <w:sz w:val="24"/>
          <w:szCs w:val="24"/>
        </w:rPr>
        <w:t>3.02</w:t>
      </w:r>
      <w:r w:rsidRPr="00175329">
        <w:rPr>
          <w:rFonts w:ascii="Times New Roman" w:eastAsia="Times New Roman" w:hAnsi="Times New Roman" w:cs="Times New Roman"/>
          <w:sz w:val="24"/>
          <w:szCs w:val="24"/>
        </w:rPr>
        <w:t xml:space="preserve">. The major challenges identified include inadequate internet connectivity, insufficient computers in the library, erratic power supply, inadequate digital literacy skills, and limited technical support from library staff. In particular, </w:t>
      </w:r>
      <w:r w:rsidRPr="00175329">
        <w:rPr>
          <w:rFonts w:ascii="Times New Roman" w:eastAsia="Times New Roman" w:hAnsi="Times New Roman" w:cs="Times New Roman"/>
          <w:b/>
          <w:bCs/>
          <w:sz w:val="24"/>
          <w:szCs w:val="24"/>
        </w:rPr>
        <w:t>74.0%</w:t>
      </w:r>
      <w:r w:rsidRPr="00175329">
        <w:rPr>
          <w:rFonts w:ascii="Times New Roman" w:eastAsia="Times New Roman" w:hAnsi="Times New Roman" w:cs="Times New Roman"/>
          <w:sz w:val="24"/>
          <w:szCs w:val="24"/>
        </w:rPr>
        <w:t xml:space="preserve"> of the respondents agreed or strongly agreed that inadequate internet connectivity constitutes a major challenge, while a similar proportion identified erratic power supply and inadequate access to computers as significant barriers to effective utilization. These findings suggest that infrastructural deficiencies and limited user support continue to impede students' effective access to and utilization of digital information resources. Consequently, there is a need for improved ICT infrastructure, enhanced digital literacy programmes, and strengthened technical support services within polytechnic libraries.</w:t>
      </w:r>
    </w:p>
    <w:p w14:paraId="46DEC866" w14:textId="77BD65A5" w:rsidR="00E13D5F" w:rsidRPr="001549FA" w:rsidRDefault="00E13D5F" w:rsidP="0037008B">
      <w:pPr>
        <w:spacing w:line="480" w:lineRule="auto"/>
        <w:jc w:val="both"/>
        <w:rPr>
          <w:rFonts w:ascii="Times New Roman" w:hAnsi="Times New Roman" w:cs="Times New Roman"/>
          <w:b/>
          <w:sz w:val="24"/>
          <w:szCs w:val="24"/>
          <w:lang w:val="en-ZW"/>
        </w:rPr>
      </w:pPr>
      <w:r w:rsidRPr="001549FA">
        <w:rPr>
          <w:rFonts w:ascii="Times New Roman" w:hAnsi="Times New Roman" w:cs="Times New Roman"/>
          <w:b/>
          <w:sz w:val="24"/>
          <w:szCs w:val="24"/>
          <w:lang w:val="en-ZW"/>
        </w:rPr>
        <w:t>Recommendations</w:t>
      </w:r>
    </w:p>
    <w:p w14:paraId="3EC43BE8" w14:textId="0E4B4DB8" w:rsidR="007B0C60" w:rsidRPr="00CC7914" w:rsidRDefault="007B0C60" w:rsidP="00B12779">
      <w:pPr>
        <w:spacing w:line="480" w:lineRule="auto"/>
        <w:ind w:firstLine="360"/>
        <w:jc w:val="both"/>
        <w:rPr>
          <w:rFonts w:ascii="Times New Roman" w:hAnsi="Times New Roman" w:cs="Times New Roman"/>
          <w:sz w:val="24"/>
          <w:szCs w:val="24"/>
        </w:rPr>
      </w:pPr>
      <w:r w:rsidRPr="00CC7914">
        <w:rPr>
          <w:rFonts w:ascii="Times New Roman" w:hAnsi="Times New Roman" w:cs="Times New Roman"/>
          <w:sz w:val="24"/>
          <w:szCs w:val="24"/>
        </w:rPr>
        <w:t>Based on the findings, the following recommendations are proposed to enhance the utilization of digital information resources among respondents. In light of these, the following recommendations are proposed to address the identified infrastructural, technical, and skill-related barriers:</w:t>
      </w:r>
    </w:p>
    <w:p w14:paraId="526FF874" w14:textId="77777777" w:rsidR="00B12779" w:rsidRPr="00D24E15" w:rsidRDefault="00B12779" w:rsidP="00B12779">
      <w:pPr>
        <w:pStyle w:val="ListParagraph"/>
        <w:numPr>
          <w:ilvl w:val="0"/>
          <w:numId w:val="8"/>
        </w:numPr>
        <w:spacing w:line="480" w:lineRule="auto"/>
        <w:jc w:val="both"/>
        <w:rPr>
          <w:rFonts w:ascii="Times New Roman" w:hAnsi="Times New Roman" w:cs="Times New Roman"/>
          <w:sz w:val="24"/>
          <w:szCs w:val="24"/>
        </w:rPr>
      </w:pPr>
      <w:r w:rsidRPr="00D24E15">
        <w:rPr>
          <w:rFonts w:ascii="Times New Roman" w:hAnsi="Times New Roman" w:cs="Times New Roman"/>
          <w:sz w:val="24"/>
          <w:szCs w:val="24"/>
        </w:rPr>
        <w:lastRenderedPageBreak/>
        <w:t>Polytechnic management should enhance the utilization of digital information resources through regular user education, digital literacy training, awareness campaigns, and orientation programmes.</w:t>
      </w:r>
    </w:p>
    <w:p w14:paraId="2C9B5960" w14:textId="77777777" w:rsidR="00B12779" w:rsidRPr="00D24E15" w:rsidRDefault="00B12779" w:rsidP="00B12779">
      <w:pPr>
        <w:pStyle w:val="ListParagraph"/>
        <w:numPr>
          <w:ilvl w:val="0"/>
          <w:numId w:val="8"/>
        </w:numPr>
        <w:spacing w:line="480" w:lineRule="auto"/>
        <w:jc w:val="both"/>
        <w:rPr>
          <w:rFonts w:ascii="Times New Roman" w:hAnsi="Times New Roman" w:cs="Times New Roman"/>
          <w:sz w:val="24"/>
          <w:szCs w:val="24"/>
        </w:rPr>
      </w:pPr>
      <w:r w:rsidRPr="00D24E15">
        <w:rPr>
          <w:rFonts w:ascii="Times New Roman" w:hAnsi="Times New Roman" w:cs="Times New Roman"/>
          <w:sz w:val="24"/>
          <w:szCs w:val="24"/>
        </w:rPr>
        <w:t>Institutions should improve digital resource access by addressing infrastructural challenges, including reliable internet connectivity, stable electricity, modern ICT facilities, and continuous capacity-building for students.</w:t>
      </w:r>
    </w:p>
    <w:p w14:paraId="5EC08C8B" w14:textId="77777777" w:rsidR="00B12779" w:rsidRPr="00D24E15" w:rsidRDefault="00B12779" w:rsidP="00B12779">
      <w:pPr>
        <w:pStyle w:val="ListParagraph"/>
        <w:numPr>
          <w:ilvl w:val="0"/>
          <w:numId w:val="8"/>
        </w:numPr>
        <w:spacing w:line="480" w:lineRule="auto"/>
        <w:jc w:val="both"/>
        <w:rPr>
          <w:rFonts w:ascii="Times New Roman" w:hAnsi="Times New Roman" w:cs="Times New Roman"/>
          <w:sz w:val="24"/>
          <w:szCs w:val="24"/>
        </w:rPr>
      </w:pPr>
      <w:r w:rsidRPr="00D24E15">
        <w:rPr>
          <w:rFonts w:ascii="Times New Roman" w:hAnsi="Times New Roman" w:cs="Times New Roman"/>
          <w:sz w:val="24"/>
          <w:szCs w:val="24"/>
        </w:rPr>
        <w:t>Regular digital literacy training should be institutionalized to equip students with the skills needed to effectively access, evaluate, and utilize digital information resources.</w:t>
      </w:r>
    </w:p>
    <w:p w14:paraId="1BDC9414" w14:textId="77777777" w:rsidR="00B12779" w:rsidRPr="00D24E15" w:rsidRDefault="00B12779" w:rsidP="00B12779">
      <w:pPr>
        <w:pStyle w:val="ListParagraph"/>
        <w:numPr>
          <w:ilvl w:val="0"/>
          <w:numId w:val="8"/>
        </w:numPr>
        <w:spacing w:line="480" w:lineRule="auto"/>
        <w:jc w:val="both"/>
        <w:rPr>
          <w:rFonts w:ascii="Times New Roman" w:hAnsi="Times New Roman" w:cs="Times New Roman"/>
          <w:sz w:val="24"/>
          <w:szCs w:val="24"/>
        </w:rPr>
      </w:pPr>
      <w:r w:rsidRPr="00D24E15">
        <w:rPr>
          <w:rFonts w:ascii="Times New Roman" w:hAnsi="Times New Roman" w:cs="Times New Roman"/>
          <w:sz w:val="24"/>
          <w:szCs w:val="24"/>
        </w:rPr>
        <w:t>Polytechnic libraries should establish and strengthen ICT support services to provide timely technical assistance and improve users' experience with digital platforms.</w:t>
      </w:r>
    </w:p>
    <w:p w14:paraId="78298619" w14:textId="77777777" w:rsidR="00B12779" w:rsidRPr="00D24E15" w:rsidRDefault="00B12779" w:rsidP="00B12779">
      <w:pPr>
        <w:pStyle w:val="ListParagraph"/>
        <w:numPr>
          <w:ilvl w:val="0"/>
          <w:numId w:val="8"/>
        </w:numPr>
        <w:spacing w:line="480" w:lineRule="auto"/>
        <w:jc w:val="both"/>
        <w:rPr>
          <w:rFonts w:ascii="Times New Roman" w:hAnsi="Times New Roman" w:cs="Times New Roman"/>
          <w:sz w:val="24"/>
          <w:szCs w:val="24"/>
        </w:rPr>
      </w:pPr>
      <w:r w:rsidRPr="00D24E15">
        <w:rPr>
          <w:rFonts w:ascii="Times New Roman" w:hAnsi="Times New Roman" w:cs="Times New Roman"/>
          <w:sz w:val="24"/>
          <w:szCs w:val="24"/>
        </w:rPr>
        <w:t>Awareness programmes should be intensified to increase students' knowledge of the availability, relevance, and benefits of digital information resources.</w:t>
      </w:r>
    </w:p>
    <w:p w14:paraId="263733AF" w14:textId="1889CFC7" w:rsidR="00B12779" w:rsidRDefault="00B12779" w:rsidP="00B12779">
      <w:pPr>
        <w:pStyle w:val="ListParagraph"/>
        <w:numPr>
          <w:ilvl w:val="0"/>
          <w:numId w:val="8"/>
        </w:numPr>
        <w:spacing w:line="480" w:lineRule="auto"/>
        <w:jc w:val="both"/>
        <w:rPr>
          <w:rFonts w:ascii="Times New Roman" w:hAnsi="Times New Roman" w:cs="Times New Roman"/>
          <w:sz w:val="24"/>
          <w:szCs w:val="24"/>
        </w:rPr>
      </w:pPr>
      <w:r w:rsidRPr="00D24E15">
        <w:rPr>
          <w:rFonts w:ascii="Times New Roman" w:hAnsi="Times New Roman" w:cs="Times New Roman"/>
          <w:sz w:val="24"/>
          <w:szCs w:val="24"/>
        </w:rPr>
        <w:t>Institutional administrators and policymakers should formulate supportive policies that ensure equitable access to digital resources through measures such as subsidized internet access, provision of institutional devices, and inclusive digital access initiatives.</w:t>
      </w:r>
    </w:p>
    <w:p w14:paraId="79F4CD4C" w14:textId="04AE545F" w:rsidR="00924A41" w:rsidRPr="00924A41" w:rsidRDefault="00924A41" w:rsidP="00924A41">
      <w:pPr>
        <w:spacing w:line="480" w:lineRule="auto"/>
        <w:jc w:val="both"/>
        <w:rPr>
          <w:rFonts w:ascii="Times New Roman" w:hAnsi="Times New Roman" w:cs="Times New Roman"/>
          <w:b/>
          <w:sz w:val="24"/>
          <w:szCs w:val="24"/>
        </w:rPr>
      </w:pPr>
      <w:r w:rsidRPr="00924A41">
        <w:rPr>
          <w:rFonts w:ascii="Times New Roman" w:hAnsi="Times New Roman" w:cs="Times New Roman"/>
          <w:b/>
          <w:sz w:val="24"/>
          <w:szCs w:val="24"/>
        </w:rPr>
        <w:t>Conclusion</w:t>
      </w:r>
    </w:p>
    <w:p w14:paraId="379E062C" w14:textId="02AC87D1" w:rsidR="003A766C" w:rsidRDefault="00924A41" w:rsidP="00924A41">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24A41">
        <w:rPr>
          <w:rFonts w:ascii="Times New Roman" w:eastAsia="Times New Roman" w:hAnsi="Times New Roman" w:cs="Times New Roman"/>
          <w:sz w:val="24"/>
          <w:szCs w:val="24"/>
        </w:rPr>
        <w:t xml:space="preserve">he study concludes that digital information resources play a critical role in supporting and enhancing the academic activities of polytechnic students in Jigawa State, Nigeria. However, the findings reveal a disparity between the availability of these resources and their effective utilization by students. Overall, the study demonstrates that the challenges associated with the use of digital information resources are multifaceted, encompassing inadequate ICT infrastructure, unreliable electricity supply, limited digital literacy skills, poor internet connectivity, and insufficient institutional support. Addressing these challenges is essential to maximizing the educational </w:t>
      </w:r>
      <w:r w:rsidRPr="00924A41">
        <w:rPr>
          <w:rFonts w:ascii="Times New Roman" w:eastAsia="Times New Roman" w:hAnsi="Times New Roman" w:cs="Times New Roman"/>
          <w:sz w:val="24"/>
          <w:szCs w:val="24"/>
        </w:rPr>
        <w:lastRenderedPageBreak/>
        <w:t xml:space="preserve">benefits of digital information resources and improving students' learning, research, and academic performance in polytechnic institutions across Jigawa </w:t>
      </w:r>
      <w:proofErr w:type="gramStart"/>
      <w:r w:rsidRPr="00924A41">
        <w:rPr>
          <w:rFonts w:ascii="Times New Roman" w:eastAsia="Times New Roman" w:hAnsi="Times New Roman" w:cs="Times New Roman"/>
          <w:sz w:val="24"/>
          <w:szCs w:val="24"/>
        </w:rPr>
        <w:t>State.</w:t>
      </w:r>
      <w:r w:rsidR="00B12779" w:rsidRPr="00924A41">
        <w:rPr>
          <w:rFonts w:ascii="Times New Roman" w:hAnsi="Times New Roman" w:cs="Times New Roman"/>
          <w:sz w:val="24"/>
          <w:szCs w:val="24"/>
        </w:rPr>
        <w:t>.</w:t>
      </w:r>
      <w:proofErr w:type="gramEnd"/>
    </w:p>
    <w:p w14:paraId="2FE306E3" w14:textId="77777777" w:rsidR="00924A41" w:rsidRPr="00924A41" w:rsidRDefault="00924A41" w:rsidP="00924A41">
      <w:pPr>
        <w:spacing w:after="0" w:line="480" w:lineRule="auto"/>
        <w:ind w:firstLine="720"/>
        <w:jc w:val="both"/>
        <w:rPr>
          <w:rFonts w:ascii="Times New Roman" w:eastAsia="Times New Roman" w:hAnsi="Times New Roman" w:cs="Times New Roman"/>
          <w:sz w:val="24"/>
          <w:szCs w:val="24"/>
        </w:rPr>
      </w:pPr>
    </w:p>
    <w:p w14:paraId="3DD69F81" w14:textId="337FBEB7" w:rsidR="00FC3948" w:rsidRPr="00FC3948" w:rsidRDefault="00985582" w:rsidP="00FC3948">
      <w:pPr>
        <w:tabs>
          <w:tab w:val="num" w:pos="720"/>
        </w:tabs>
        <w:spacing w:line="480" w:lineRule="auto"/>
        <w:jc w:val="both"/>
        <w:rPr>
          <w:rFonts w:ascii="Times New Roman" w:hAnsi="Times New Roman" w:cs="Times New Roman"/>
          <w:b/>
          <w:sz w:val="24"/>
          <w:szCs w:val="24"/>
          <w:lang w:val="en-ZW"/>
        </w:rPr>
      </w:pPr>
      <w:r w:rsidRPr="00336614">
        <w:rPr>
          <w:rFonts w:ascii="Times New Roman" w:hAnsi="Times New Roman" w:cs="Times New Roman"/>
          <w:b/>
          <w:sz w:val="24"/>
          <w:szCs w:val="24"/>
          <w:lang w:val="en-ZW"/>
        </w:rPr>
        <w:t>References</w:t>
      </w:r>
    </w:p>
    <w:p w14:paraId="6DB1F05A" w14:textId="77777777" w:rsidR="00FC3948" w:rsidRDefault="00FC3948" w:rsidP="00D479D7">
      <w:pPr>
        <w:pStyle w:val="isselectedend"/>
        <w:numPr>
          <w:ilvl w:val="0"/>
          <w:numId w:val="10"/>
        </w:numPr>
        <w:ind w:left="1080" w:hanging="720"/>
        <w:jc w:val="both"/>
      </w:pPr>
      <w:r>
        <w:t xml:space="preserve">Adeyinka, T., &amp; Adedeji, T. (2023). The evolving role of the academic library in polytechnic education: A focus on digital transformation. </w:t>
      </w:r>
      <w:r>
        <w:rPr>
          <w:rStyle w:val="Emphasis"/>
        </w:rPr>
        <w:t>International Journal of Information and Education Technology, 13</w:t>
      </w:r>
      <w:r>
        <w:t xml:space="preserve">(5), 789–795. </w:t>
      </w:r>
      <w:hyperlink r:id="rId5" w:history="1">
        <w:r>
          <w:rPr>
            <w:rStyle w:val="Hyperlink"/>
          </w:rPr>
          <w:t>https://doi.org/10.18178/ijiet.2023.13.5.187</w:t>
        </w:r>
      </w:hyperlink>
    </w:p>
    <w:p w14:paraId="5E5E9A64" w14:textId="77777777" w:rsidR="00FC3948" w:rsidRDefault="00FC3948" w:rsidP="00D479D7">
      <w:pPr>
        <w:pStyle w:val="isselectedend"/>
        <w:numPr>
          <w:ilvl w:val="0"/>
          <w:numId w:val="10"/>
        </w:numPr>
        <w:ind w:left="1080" w:hanging="720"/>
        <w:jc w:val="both"/>
      </w:pPr>
      <w:r>
        <w:t xml:space="preserve">Ale, V. F., &amp; </w:t>
      </w:r>
      <w:proofErr w:type="spellStart"/>
      <w:r>
        <w:t>Audu</w:t>
      </w:r>
      <w:proofErr w:type="spellEnd"/>
      <w:r>
        <w:t xml:space="preserve">, E. (2025). User satisfaction and challenges in automated library research support services: Evidence from Nigerian federal polytechnics. </w:t>
      </w:r>
      <w:r>
        <w:rPr>
          <w:rStyle w:val="Emphasis"/>
        </w:rPr>
        <w:t>African Journal of Humanities and Contemporary Education Research, 19</w:t>
      </w:r>
      <w:r>
        <w:t>(1), 356–367.</w:t>
      </w:r>
    </w:p>
    <w:p w14:paraId="6E55C52B" w14:textId="77777777" w:rsidR="00FC3948" w:rsidRDefault="00FC3948" w:rsidP="00D479D7">
      <w:pPr>
        <w:pStyle w:val="isselectedend"/>
        <w:numPr>
          <w:ilvl w:val="0"/>
          <w:numId w:val="10"/>
        </w:numPr>
        <w:ind w:left="1080" w:hanging="720"/>
        <w:jc w:val="both"/>
      </w:pPr>
      <w:proofErr w:type="spellStart"/>
      <w:r>
        <w:t>Atiso</w:t>
      </w:r>
      <w:proofErr w:type="spellEnd"/>
      <w:r>
        <w:t xml:space="preserve">, K., &amp; </w:t>
      </w:r>
      <w:proofErr w:type="spellStart"/>
      <w:r>
        <w:t>Martey</w:t>
      </w:r>
      <w:proofErr w:type="spellEnd"/>
      <w:r>
        <w:t xml:space="preserve">, A. K. (2023). Barriers to the use of electronic information resources at technical universities in Ghana. </w:t>
      </w:r>
      <w:r>
        <w:rPr>
          <w:rStyle w:val="Emphasis"/>
        </w:rPr>
        <w:t>Information Development, 39</w:t>
      </w:r>
      <w:r>
        <w:t xml:space="preserve">(1), 112–127. </w:t>
      </w:r>
      <w:hyperlink r:id="rId6" w:history="1">
        <w:r>
          <w:rPr>
            <w:rStyle w:val="Hyperlink"/>
          </w:rPr>
          <w:t>https://doi.org/10.1177/02666669211034459</w:t>
        </w:r>
      </w:hyperlink>
    </w:p>
    <w:p w14:paraId="6B79F077" w14:textId="77777777" w:rsidR="00FC3948" w:rsidRDefault="00FC3948" w:rsidP="00D479D7">
      <w:pPr>
        <w:pStyle w:val="isselectedend"/>
        <w:numPr>
          <w:ilvl w:val="0"/>
          <w:numId w:val="10"/>
        </w:numPr>
        <w:ind w:left="1080" w:hanging="720"/>
        <w:jc w:val="both"/>
      </w:pPr>
      <w:r>
        <w:t xml:space="preserve">Babbie, E. R. (2022). </w:t>
      </w:r>
      <w:r>
        <w:rPr>
          <w:rStyle w:val="Emphasis"/>
        </w:rPr>
        <w:t>The practice of social research</w:t>
      </w:r>
      <w:r>
        <w:t xml:space="preserve"> (15th ed.). Cengage Learning.</w:t>
      </w:r>
    </w:p>
    <w:p w14:paraId="400AEA29" w14:textId="77777777" w:rsidR="00FC3948" w:rsidRDefault="00FC3948" w:rsidP="00D479D7">
      <w:pPr>
        <w:pStyle w:val="isselectedend"/>
        <w:numPr>
          <w:ilvl w:val="0"/>
          <w:numId w:val="10"/>
        </w:numPr>
        <w:ind w:left="1080" w:hanging="720"/>
        <w:jc w:val="both"/>
      </w:pPr>
      <w:proofErr w:type="spellStart"/>
      <w:r>
        <w:t>Bappah</w:t>
      </w:r>
      <w:proofErr w:type="spellEnd"/>
      <w:r>
        <w:t xml:space="preserve">, A. Y., &amp; Isa, B. (2023). Challenges of accessing and utilizing library e-resources by Economics education students in South East Nigeria. </w:t>
      </w:r>
      <w:r>
        <w:rPr>
          <w:rStyle w:val="Emphasis"/>
        </w:rPr>
        <w:t>Library Philosophy and Practice (e-journal)</w:t>
      </w:r>
      <w:r>
        <w:t>, 7654.</w:t>
      </w:r>
    </w:p>
    <w:p w14:paraId="7DC5F424" w14:textId="77777777" w:rsidR="00FC3948" w:rsidRDefault="00FC3948" w:rsidP="00D479D7">
      <w:pPr>
        <w:pStyle w:val="isselectedend"/>
        <w:numPr>
          <w:ilvl w:val="0"/>
          <w:numId w:val="10"/>
        </w:numPr>
        <w:ind w:left="1080" w:hanging="720"/>
        <w:jc w:val="both"/>
      </w:pPr>
      <w:proofErr w:type="spellStart"/>
      <w:r>
        <w:t>Bulama</w:t>
      </w:r>
      <w:proofErr w:type="spellEnd"/>
      <w:r>
        <w:t xml:space="preserve">, M. (2024). Printed and electronic resources utilization by students of </w:t>
      </w:r>
      <w:proofErr w:type="spellStart"/>
      <w:r>
        <w:t>Binyaminu</w:t>
      </w:r>
      <w:proofErr w:type="spellEnd"/>
      <w:r>
        <w:t xml:space="preserve"> Usman Polytechnic, </w:t>
      </w:r>
      <w:proofErr w:type="spellStart"/>
      <w:r>
        <w:t>Hadejia</w:t>
      </w:r>
      <w:proofErr w:type="spellEnd"/>
      <w:r>
        <w:t xml:space="preserve">, Jigawa State, Nigeria. </w:t>
      </w:r>
      <w:r>
        <w:rPr>
          <w:rStyle w:val="Emphasis"/>
        </w:rPr>
        <w:t>International Journal of Technical Research &amp; Science</w:t>
      </w:r>
      <w:r>
        <w:t xml:space="preserve">. </w:t>
      </w:r>
      <w:hyperlink r:id="rId7" w:history="1">
        <w:r>
          <w:rPr>
            <w:rStyle w:val="Hyperlink"/>
          </w:rPr>
          <w:t>https://doi.org/10.30780/IJTRS.V05.I04.003</w:t>
        </w:r>
      </w:hyperlink>
    </w:p>
    <w:p w14:paraId="2E3413B2" w14:textId="77777777" w:rsidR="00FC3948" w:rsidRDefault="00FC3948" w:rsidP="00D479D7">
      <w:pPr>
        <w:pStyle w:val="isselectedend"/>
        <w:numPr>
          <w:ilvl w:val="0"/>
          <w:numId w:val="10"/>
        </w:numPr>
        <w:ind w:left="1080" w:hanging="720"/>
        <w:jc w:val="both"/>
      </w:pPr>
      <w:proofErr w:type="spellStart"/>
      <w:r>
        <w:t>Echem</w:t>
      </w:r>
      <w:proofErr w:type="spellEnd"/>
      <w:r>
        <w:t xml:space="preserve">, M. E., Udo-Anyanwu, A. J., &amp; </w:t>
      </w:r>
      <w:proofErr w:type="spellStart"/>
      <w:r>
        <w:t>Ujoumunna</w:t>
      </w:r>
      <w:proofErr w:type="spellEnd"/>
      <w:r>
        <w:t xml:space="preserve">, J. C. (2024). Adoption of collaborative technologies in library and information science teaching: A study of tertiary institutions in Rivers and Imo States, Nigeria. </w:t>
      </w:r>
      <w:r>
        <w:rPr>
          <w:rStyle w:val="Emphasis"/>
        </w:rPr>
        <w:t>Asian Journal of Information Science and Technology, 14</w:t>
      </w:r>
      <w:r>
        <w:t xml:space="preserve">(2), 11–19. </w:t>
      </w:r>
      <w:hyperlink r:id="rId8" w:history="1">
        <w:r>
          <w:rPr>
            <w:rStyle w:val="Hyperlink"/>
          </w:rPr>
          <w:t>https://doi.org/10.70112/ajist-2024.14.2.4248</w:t>
        </w:r>
      </w:hyperlink>
    </w:p>
    <w:p w14:paraId="1EE46F01" w14:textId="77777777" w:rsidR="00FC3948" w:rsidRDefault="00FC3948" w:rsidP="00D479D7">
      <w:pPr>
        <w:pStyle w:val="isselectedend"/>
        <w:numPr>
          <w:ilvl w:val="0"/>
          <w:numId w:val="10"/>
        </w:numPr>
        <w:ind w:left="1080" w:hanging="720"/>
        <w:jc w:val="both"/>
      </w:pPr>
      <w:proofErr w:type="spellStart"/>
      <w:r>
        <w:t>Forka</w:t>
      </w:r>
      <w:proofErr w:type="spellEnd"/>
      <w:r>
        <w:t xml:space="preserve"> </w:t>
      </w:r>
      <w:proofErr w:type="spellStart"/>
      <w:r>
        <w:t>Lawrantine</w:t>
      </w:r>
      <w:proofErr w:type="spellEnd"/>
      <w:r>
        <w:t xml:space="preserve">, V. N. C., &amp; </w:t>
      </w:r>
      <w:proofErr w:type="spellStart"/>
      <w:r>
        <w:t>Tabi</w:t>
      </w:r>
      <w:proofErr w:type="spellEnd"/>
      <w:r>
        <w:t xml:space="preserve">, A. V. (2024). Awareness, access, and usage of e-resources by students of the University of Bamenda. </w:t>
      </w:r>
      <w:r>
        <w:rPr>
          <w:rStyle w:val="Emphasis"/>
        </w:rPr>
        <w:t>International Journal of Science and Research Archive, 13</w:t>
      </w:r>
      <w:r>
        <w:t xml:space="preserve">(2), 1579–1589. </w:t>
      </w:r>
      <w:hyperlink r:id="rId9" w:history="1">
        <w:r>
          <w:rPr>
            <w:rStyle w:val="Hyperlink"/>
          </w:rPr>
          <w:t>https://doi.org/10.30574/ijsra.2024.13.2.2167</w:t>
        </w:r>
      </w:hyperlink>
    </w:p>
    <w:p w14:paraId="3C833CF3" w14:textId="77777777" w:rsidR="00FC3948" w:rsidRDefault="00FC3948" w:rsidP="00D479D7">
      <w:pPr>
        <w:pStyle w:val="isselectedend"/>
        <w:numPr>
          <w:ilvl w:val="0"/>
          <w:numId w:val="10"/>
        </w:numPr>
        <w:ind w:left="1080" w:hanging="720"/>
        <w:jc w:val="both"/>
      </w:pPr>
      <w:r>
        <w:t xml:space="preserve">Garcia, P., &amp; Thornton, K. (2023). Digital libraries and self-directed learning: Empowering the 21st-century student. </w:t>
      </w:r>
      <w:r>
        <w:rPr>
          <w:rStyle w:val="Emphasis"/>
        </w:rPr>
        <w:t>Computers &amp; Education, 187</w:t>
      </w:r>
      <w:r>
        <w:t xml:space="preserve">, 104–115. </w:t>
      </w:r>
      <w:hyperlink r:id="rId10" w:history="1">
        <w:r>
          <w:rPr>
            <w:rStyle w:val="Hyperlink"/>
          </w:rPr>
          <w:t>https://doi.org/10.1016/j.compedu.2022.104115</w:t>
        </w:r>
      </w:hyperlink>
    </w:p>
    <w:p w14:paraId="11C609FA" w14:textId="77777777" w:rsidR="00FC3948" w:rsidRDefault="00FC3948" w:rsidP="00D479D7">
      <w:pPr>
        <w:pStyle w:val="isselectedend"/>
        <w:numPr>
          <w:ilvl w:val="0"/>
          <w:numId w:val="10"/>
        </w:numPr>
        <w:ind w:left="1080" w:hanging="720"/>
        <w:jc w:val="both"/>
      </w:pPr>
      <w:r>
        <w:t xml:space="preserve">Haruna, A. M., &amp; </w:t>
      </w:r>
      <w:proofErr w:type="spellStart"/>
      <w:r>
        <w:t>Bappah</w:t>
      </w:r>
      <w:proofErr w:type="spellEnd"/>
      <w:r>
        <w:t xml:space="preserve">, M. A. (2022). Challenges of access and use of electronic information resources among students of higher institutions in Taraba State, Nigeria. </w:t>
      </w:r>
      <w:r>
        <w:rPr>
          <w:rStyle w:val="Emphasis"/>
        </w:rPr>
        <w:t>Covenant Journal of Library &amp; Information Science, 5</w:t>
      </w:r>
      <w:r>
        <w:t>(1).</w:t>
      </w:r>
    </w:p>
    <w:p w14:paraId="75796B2C" w14:textId="77777777" w:rsidR="00FC3948" w:rsidRDefault="00FC3948" w:rsidP="00D479D7">
      <w:pPr>
        <w:pStyle w:val="isselectedend"/>
        <w:numPr>
          <w:ilvl w:val="0"/>
          <w:numId w:val="10"/>
        </w:numPr>
        <w:ind w:left="1080" w:hanging="720"/>
        <w:jc w:val="both"/>
      </w:pPr>
      <w:r>
        <w:t xml:space="preserve">Hassan, M. (2021). The role of digital resources in academic library services. </w:t>
      </w:r>
      <w:r>
        <w:rPr>
          <w:rStyle w:val="Emphasis"/>
        </w:rPr>
        <w:t>Library and Information Science Journal, 25</w:t>
      </w:r>
      <w:r>
        <w:t>(2), 78–90.</w:t>
      </w:r>
    </w:p>
    <w:p w14:paraId="4E116F65" w14:textId="77777777" w:rsidR="00FC3948" w:rsidRDefault="00FC3948" w:rsidP="00D479D7">
      <w:pPr>
        <w:pStyle w:val="isselectedend"/>
        <w:numPr>
          <w:ilvl w:val="0"/>
          <w:numId w:val="10"/>
        </w:numPr>
        <w:ind w:left="1080" w:hanging="720"/>
        <w:jc w:val="both"/>
      </w:pPr>
      <w:r>
        <w:t xml:space="preserve">Kumar, R. (2025). Utilization of e-resources in university libraries: A survey-based analysis of user behavior and preferences. </w:t>
      </w:r>
      <w:r>
        <w:rPr>
          <w:rStyle w:val="Emphasis"/>
        </w:rPr>
        <w:t>International Journal of Research in Library Science, 11</w:t>
      </w:r>
      <w:r>
        <w:t>(3), 63–73.</w:t>
      </w:r>
    </w:p>
    <w:p w14:paraId="0DEB4BA3" w14:textId="77777777" w:rsidR="00FC3948" w:rsidRDefault="00FC3948" w:rsidP="00D479D7">
      <w:pPr>
        <w:pStyle w:val="isselectedend"/>
        <w:numPr>
          <w:ilvl w:val="0"/>
          <w:numId w:val="10"/>
        </w:numPr>
        <w:ind w:left="1080" w:hanging="720"/>
        <w:jc w:val="both"/>
      </w:pPr>
      <w:proofErr w:type="spellStart"/>
      <w:r>
        <w:lastRenderedPageBreak/>
        <w:t>Okwu</w:t>
      </w:r>
      <w:proofErr w:type="spellEnd"/>
      <w:r>
        <w:t xml:space="preserve">, E., </w:t>
      </w:r>
      <w:proofErr w:type="spellStart"/>
      <w:r>
        <w:t>Oyighan</w:t>
      </w:r>
      <w:proofErr w:type="spellEnd"/>
      <w:r>
        <w:t xml:space="preserve">, D., &amp; </w:t>
      </w:r>
      <w:proofErr w:type="spellStart"/>
      <w:r>
        <w:t>Oladokun</w:t>
      </w:r>
      <w:proofErr w:type="spellEnd"/>
      <w:r>
        <w:t xml:space="preserve">, B. (2025). Patronage and use of library resources among Gen Z undergraduates in Nigerian universities. </w:t>
      </w:r>
      <w:r>
        <w:rPr>
          <w:rStyle w:val="Emphasis"/>
        </w:rPr>
        <w:t>Journal of Digital Learning and Education, 5</w:t>
      </w:r>
      <w:r>
        <w:t>(1), 67–77.</w:t>
      </w:r>
    </w:p>
    <w:p w14:paraId="1577E458" w14:textId="52A4D36A" w:rsidR="00FC3948" w:rsidRPr="00FC3948" w:rsidRDefault="00FC3948" w:rsidP="00D479D7">
      <w:pPr>
        <w:pStyle w:val="NormalWeb"/>
        <w:numPr>
          <w:ilvl w:val="0"/>
          <w:numId w:val="10"/>
        </w:numPr>
        <w:ind w:left="1080" w:hanging="720"/>
        <w:jc w:val="both"/>
      </w:pPr>
      <w:proofErr w:type="spellStart"/>
      <w:r>
        <w:t>Owate</w:t>
      </w:r>
      <w:proofErr w:type="spellEnd"/>
      <w:r>
        <w:t xml:space="preserve">, C. N. (2024). Knowledge and utilization of digital applications for effective service delivery in academic libraries in South-South universities, Nigeria. </w:t>
      </w:r>
      <w:r>
        <w:rPr>
          <w:rStyle w:val="Emphasis"/>
        </w:rPr>
        <w:t>International Journal of Intelligent Information Systems, 13</w:t>
      </w:r>
      <w:r>
        <w:t xml:space="preserve">(3), 43–52. </w:t>
      </w:r>
      <w:hyperlink r:id="rId11" w:history="1">
        <w:r>
          <w:rPr>
            <w:rStyle w:val="Hyperlink"/>
          </w:rPr>
          <w:t>https://doi.org/10.11648/j.ijiis.20241303.11</w:t>
        </w:r>
      </w:hyperlink>
      <w:bookmarkStart w:id="1" w:name="_GoBack"/>
      <w:bookmarkEnd w:id="1"/>
    </w:p>
    <w:sectPr w:rsidR="00FC3948" w:rsidRPr="00FC39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31E6B"/>
    <w:multiLevelType w:val="multilevel"/>
    <w:tmpl w:val="3B36D00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729B6"/>
    <w:multiLevelType w:val="hybridMultilevel"/>
    <w:tmpl w:val="C66CB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622F1"/>
    <w:multiLevelType w:val="multilevel"/>
    <w:tmpl w:val="75E435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14A5BD0"/>
    <w:multiLevelType w:val="multilevel"/>
    <w:tmpl w:val="F520883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8A4910"/>
    <w:multiLevelType w:val="hybridMultilevel"/>
    <w:tmpl w:val="73B68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3079E1"/>
    <w:multiLevelType w:val="hybridMultilevel"/>
    <w:tmpl w:val="FACCE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CB6496"/>
    <w:multiLevelType w:val="hybridMultilevel"/>
    <w:tmpl w:val="17FEA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E12A9B"/>
    <w:multiLevelType w:val="hybridMultilevel"/>
    <w:tmpl w:val="7910B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590D1A"/>
    <w:multiLevelType w:val="hybridMultilevel"/>
    <w:tmpl w:val="B114E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145E3C"/>
    <w:multiLevelType w:val="hybridMultilevel"/>
    <w:tmpl w:val="EB3E5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0"/>
  </w:num>
  <w:num w:numId="5">
    <w:abstractNumId w:val="3"/>
  </w:num>
  <w:num w:numId="6">
    <w:abstractNumId w:val="2"/>
  </w:num>
  <w:num w:numId="7">
    <w:abstractNumId w:val="6"/>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2CE"/>
    <w:rsid w:val="00001F75"/>
    <w:rsid w:val="00006029"/>
    <w:rsid w:val="0001394D"/>
    <w:rsid w:val="00015CA7"/>
    <w:rsid w:val="0002237E"/>
    <w:rsid w:val="000425BE"/>
    <w:rsid w:val="000704D0"/>
    <w:rsid w:val="0007569D"/>
    <w:rsid w:val="000C4D04"/>
    <w:rsid w:val="000F5EAD"/>
    <w:rsid w:val="001109BE"/>
    <w:rsid w:val="00121B26"/>
    <w:rsid w:val="00122199"/>
    <w:rsid w:val="00126F97"/>
    <w:rsid w:val="001409C4"/>
    <w:rsid w:val="001414FA"/>
    <w:rsid w:val="001549FA"/>
    <w:rsid w:val="00163798"/>
    <w:rsid w:val="00190419"/>
    <w:rsid w:val="00195F1B"/>
    <w:rsid w:val="001A45EA"/>
    <w:rsid w:val="001A46B0"/>
    <w:rsid w:val="001B09D7"/>
    <w:rsid w:val="001B7058"/>
    <w:rsid w:val="001D4D5E"/>
    <w:rsid w:val="001E63D0"/>
    <w:rsid w:val="001F24D9"/>
    <w:rsid w:val="00200DD6"/>
    <w:rsid w:val="002063D3"/>
    <w:rsid w:val="0022591E"/>
    <w:rsid w:val="00226CDE"/>
    <w:rsid w:val="002338F1"/>
    <w:rsid w:val="002359D8"/>
    <w:rsid w:val="00247D54"/>
    <w:rsid w:val="00253835"/>
    <w:rsid w:val="002611D6"/>
    <w:rsid w:val="002657DE"/>
    <w:rsid w:val="00283C40"/>
    <w:rsid w:val="002A5FCC"/>
    <w:rsid w:val="002B51C2"/>
    <w:rsid w:val="002C0CE6"/>
    <w:rsid w:val="002C5347"/>
    <w:rsid w:val="002C6783"/>
    <w:rsid w:val="002D3EF6"/>
    <w:rsid w:val="002E3D7B"/>
    <w:rsid w:val="002E6D30"/>
    <w:rsid w:val="002F0C7D"/>
    <w:rsid w:val="002F75A8"/>
    <w:rsid w:val="00336614"/>
    <w:rsid w:val="00364113"/>
    <w:rsid w:val="003662CB"/>
    <w:rsid w:val="0037008B"/>
    <w:rsid w:val="00380333"/>
    <w:rsid w:val="00390FE2"/>
    <w:rsid w:val="00392906"/>
    <w:rsid w:val="003A502F"/>
    <w:rsid w:val="003A766C"/>
    <w:rsid w:val="003B022D"/>
    <w:rsid w:val="003B27B3"/>
    <w:rsid w:val="003B7724"/>
    <w:rsid w:val="003F284B"/>
    <w:rsid w:val="0040424E"/>
    <w:rsid w:val="004719B9"/>
    <w:rsid w:val="0047351E"/>
    <w:rsid w:val="004805D5"/>
    <w:rsid w:val="00493B96"/>
    <w:rsid w:val="004A271D"/>
    <w:rsid w:val="004B5C98"/>
    <w:rsid w:val="004B5EB5"/>
    <w:rsid w:val="004C32A0"/>
    <w:rsid w:val="004C3EE6"/>
    <w:rsid w:val="004C7A44"/>
    <w:rsid w:val="004E27A4"/>
    <w:rsid w:val="004F147E"/>
    <w:rsid w:val="00505146"/>
    <w:rsid w:val="0051449A"/>
    <w:rsid w:val="0055538E"/>
    <w:rsid w:val="00561B06"/>
    <w:rsid w:val="005764D9"/>
    <w:rsid w:val="005A22FC"/>
    <w:rsid w:val="005A396A"/>
    <w:rsid w:val="005C1DCF"/>
    <w:rsid w:val="005F2397"/>
    <w:rsid w:val="005F4BD6"/>
    <w:rsid w:val="00640C17"/>
    <w:rsid w:val="006508EF"/>
    <w:rsid w:val="00652FFF"/>
    <w:rsid w:val="006564B1"/>
    <w:rsid w:val="006751E7"/>
    <w:rsid w:val="00697DD8"/>
    <w:rsid w:val="006C0DA8"/>
    <w:rsid w:val="006C1FD8"/>
    <w:rsid w:val="0070607E"/>
    <w:rsid w:val="0071513A"/>
    <w:rsid w:val="0074510E"/>
    <w:rsid w:val="0077211F"/>
    <w:rsid w:val="007807FD"/>
    <w:rsid w:val="00783D3A"/>
    <w:rsid w:val="00793E42"/>
    <w:rsid w:val="007A0EEF"/>
    <w:rsid w:val="007A68CD"/>
    <w:rsid w:val="007B0C60"/>
    <w:rsid w:val="007B69CE"/>
    <w:rsid w:val="007B79E3"/>
    <w:rsid w:val="007C2734"/>
    <w:rsid w:val="007E28ED"/>
    <w:rsid w:val="007E5241"/>
    <w:rsid w:val="007E7281"/>
    <w:rsid w:val="008077EE"/>
    <w:rsid w:val="00813D13"/>
    <w:rsid w:val="00847C96"/>
    <w:rsid w:val="00860B55"/>
    <w:rsid w:val="00866F0E"/>
    <w:rsid w:val="008735DE"/>
    <w:rsid w:val="00875923"/>
    <w:rsid w:val="008A4B7A"/>
    <w:rsid w:val="008C2EC8"/>
    <w:rsid w:val="008C7240"/>
    <w:rsid w:val="008F546D"/>
    <w:rsid w:val="008F7ADD"/>
    <w:rsid w:val="009112FD"/>
    <w:rsid w:val="00924A41"/>
    <w:rsid w:val="009268B5"/>
    <w:rsid w:val="00970534"/>
    <w:rsid w:val="0098461D"/>
    <w:rsid w:val="00985582"/>
    <w:rsid w:val="00994250"/>
    <w:rsid w:val="009A58F9"/>
    <w:rsid w:val="009A7EA3"/>
    <w:rsid w:val="009B0C9F"/>
    <w:rsid w:val="009C0187"/>
    <w:rsid w:val="009C14BC"/>
    <w:rsid w:val="009C234B"/>
    <w:rsid w:val="009D2FA2"/>
    <w:rsid w:val="009E2291"/>
    <w:rsid w:val="009E577B"/>
    <w:rsid w:val="009E6DBB"/>
    <w:rsid w:val="009F63E0"/>
    <w:rsid w:val="00A03FEC"/>
    <w:rsid w:val="00A10E5E"/>
    <w:rsid w:val="00A13859"/>
    <w:rsid w:val="00A27C9E"/>
    <w:rsid w:val="00A50165"/>
    <w:rsid w:val="00A572AE"/>
    <w:rsid w:val="00A6562E"/>
    <w:rsid w:val="00A666FE"/>
    <w:rsid w:val="00A73C12"/>
    <w:rsid w:val="00AA69C8"/>
    <w:rsid w:val="00AC79B2"/>
    <w:rsid w:val="00AF63CF"/>
    <w:rsid w:val="00B0368B"/>
    <w:rsid w:val="00B12779"/>
    <w:rsid w:val="00B2761D"/>
    <w:rsid w:val="00B27DC6"/>
    <w:rsid w:val="00B31E63"/>
    <w:rsid w:val="00B45A77"/>
    <w:rsid w:val="00B7574C"/>
    <w:rsid w:val="00B76C92"/>
    <w:rsid w:val="00B96834"/>
    <w:rsid w:val="00BA5079"/>
    <w:rsid w:val="00BB0D05"/>
    <w:rsid w:val="00BD26E9"/>
    <w:rsid w:val="00BD2DD9"/>
    <w:rsid w:val="00BE68BA"/>
    <w:rsid w:val="00C03A80"/>
    <w:rsid w:val="00C13A30"/>
    <w:rsid w:val="00C16C55"/>
    <w:rsid w:val="00C17656"/>
    <w:rsid w:val="00C50C31"/>
    <w:rsid w:val="00C50ED9"/>
    <w:rsid w:val="00C63F6D"/>
    <w:rsid w:val="00C7411B"/>
    <w:rsid w:val="00C82CE7"/>
    <w:rsid w:val="00C87599"/>
    <w:rsid w:val="00CB7039"/>
    <w:rsid w:val="00CC0536"/>
    <w:rsid w:val="00CC6BD2"/>
    <w:rsid w:val="00CE16B1"/>
    <w:rsid w:val="00CE6E09"/>
    <w:rsid w:val="00CF2D53"/>
    <w:rsid w:val="00CF62EF"/>
    <w:rsid w:val="00D0322E"/>
    <w:rsid w:val="00D11DAF"/>
    <w:rsid w:val="00D13CEB"/>
    <w:rsid w:val="00D35B1E"/>
    <w:rsid w:val="00D462CE"/>
    <w:rsid w:val="00D479D7"/>
    <w:rsid w:val="00D73995"/>
    <w:rsid w:val="00D8364B"/>
    <w:rsid w:val="00D85BC4"/>
    <w:rsid w:val="00D975C8"/>
    <w:rsid w:val="00DB22D3"/>
    <w:rsid w:val="00DB2C8E"/>
    <w:rsid w:val="00DC12F0"/>
    <w:rsid w:val="00DD25F4"/>
    <w:rsid w:val="00DF72A7"/>
    <w:rsid w:val="00E11AAF"/>
    <w:rsid w:val="00E13D5F"/>
    <w:rsid w:val="00E16CF0"/>
    <w:rsid w:val="00E428AD"/>
    <w:rsid w:val="00E76909"/>
    <w:rsid w:val="00E950E3"/>
    <w:rsid w:val="00E95DFA"/>
    <w:rsid w:val="00EA203C"/>
    <w:rsid w:val="00EB3BF8"/>
    <w:rsid w:val="00EC3FB7"/>
    <w:rsid w:val="00F068DC"/>
    <w:rsid w:val="00F148A4"/>
    <w:rsid w:val="00F172B4"/>
    <w:rsid w:val="00F53C5B"/>
    <w:rsid w:val="00F8492D"/>
    <w:rsid w:val="00F961D7"/>
    <w:rsid w:val="00FA3CAC"/>
    <w:rsid w:val="00FC3948"/>
    <w:rsid w:val="00FC68FA"/>
    <w:rsid w:val="00FD1E27"/>
    <w:rsid w:val="00FD6793"/>
    <w:rsid w:val="00FE353F"/>
    <w:rsid w:val="00FF0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9E2D"/>
  <w15:chartTrackingRefBased/>
  <w15:docId w15:val="{20C9F421-9EFF-4B64-9791-3FC99C39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C92"/>
    <w:pPr>
      <w:ind w:left="720"/>
      <w:contextualSpacing/>
    </w:pPr>
  </w:style>
  <w:style w:type="table" w:customStyle="1" w:styleId="TableGrid1">
    <w:name w:val="Table Grid1"/>
    <w:basedOn w:val="TableNormal"/>
    <w:next w:val="TableGrid"/>
    <w:rsid w:val="00C13A3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1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5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CA7"/>
    <w:rPr>
      <w:rFonts w:ascii="Segoe UI" w:hAnsi="Segoe UI" w:cs="Segoe UI"/>
      <w:sz w:val="18"/>
      <w:szCs w:val="18"/>
    </w:rPr>
  </w:style>
  <w:style w:type="character" w:styleId="Emphasis">
    <w:name w:val="Emphasis"/>
    <w:basedOn w:val="DefaultParagraphFont"/>
    <w:uiPriority w:val="20"/>
    <w:qFormat/>
    <w:rsid w:val="00FC3948"/>
    <w:rPr>
      <w:i/>
      <w:iCs/>
    </w:rPr>
  </w:style>
  <w:style w:type="character" w:styleId="Hyperlink">
    <w:name w:val="Hyperlink"/>
    <w:basedOn w:val="DefaultParagraphFont"/>
    <w:uiPriority w:val="99"/>
    <w:unhideWhenUsed/>
    <w:rsid w:val="00FC3948"/>
    <w:rPr>
      <w:color w:val="0563C1" w:themeColor="hyperlink"/>
      <w:u w:val="single"/>
    </w:rPr>
  </w:style>
  <w:style w:type="paragraph" w:customStyle="1" w:styleId="isselectedend">
    <w:name w:val="isselectedend"/>
    <w:basedOn w:val="Normal"/>
    <w:rsid w:val="00FC394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C39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64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0112/ajist-2024.14.2.42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0780/IJTRS.V05.I04.00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77/02666669211034459" TargetMode="External"/><Relationship Id="rId11" Type="http://schemas.openxmlformats.org/officeDocument/2006/relationships/hyperlink" Target="https://doi.org/10.11648/j.ijiis.20241303.11" TargetMode="External"/><Relationship Id="rId5" Type="http://schemas.openxmlformats.org/officeDocument/2006/relationships/hyperlink" Target="https://doi.org/10.18178/ijiet.2023.13.5.187" TargetMode="External"/><Relationship Id="rId10" Type="http://schemas.openxmlformats.org/officeDocument/2006/relationships/hyperlink" Target="https://doi.org/10.1016/j.compedu.2022.104115" TargetMode="External"/><Relationship Id="rId4" Type="http://schemas.openxmlformats.org/officeDocument/2006/relationships/webSettings" Target="webSettings.xml"/><Relationship Id="rId9" Type="http://schemas.openxmlformats.org/officeDocument/2006/relationships/hyperlink" Target="https://doi.org/10.30574/ijsra.2024.13.2.21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A3A5A2-2BE1-4771-B6E4-7DB95BD77E05}">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1274</TotalTime>
  <Pages>17</Pages>
  <Words>4272</Words>
  <Characters>24357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159</cp:revision>
  <cp:lastPrinted>2026-05-12T12:30:00Z</cp:lastPrinted>
  <dcterms:created xsi:type="dcterms:W3CDTF">2026-03-24T10:46:00Z</dcterms:created>
  <dcterms:modified xsi:type="dcterms:W3CDTF">2026-07-06T16:14:00Z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88dc0467-ed46-45b1-a89d-91ab3b4fc8fd</vt:lpwstr>
  </property>
</Properties>
</file>