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45E499">
      <w:pPr>
        <w:spacing w:before="240" w:after="0" w:line="360" w:lineRule="auto"/>
        <w:jc w:val="center"/>
        <w:rPr>
          <w:rFonts w:ascii="Times New Roman" w:hAnsi="Times New Roman" w:eastAsia="Times New Roman" w:cs="Times New Roman"/>
          <w:b/>
          <w:bCs/>
          <w:kern w:val="0"/>
          <w14:ligatures w14:val="none"/>
        </w:rPr>
      </w:pPr>
      <w:r>
        <w:rPr>
          <w:rFonts w:ascii="Times New Roman" w:hAnsi="Times New Roman" w:eastAsia="Times New Roman" w:cs="Times New Roman"/>
          <w:b/>
          <w:bCs/>
          <w:kern w:val="0"/>
          <w14:ligatures w14:val="none"/>
        </w:rPr>
        <w:t>Organisational Commitment and Librarians’ Perceived job performance in Academic Libraries in Southwest Nigeria</w:t>
      </w:r>
    </w:p>
    <w:p w14:paraId="4BFDF9B4">
      <w:pPr>
        <w:spacing w:before="240" w:after="0" w:line="360" w:lineRule="auto"/>
        <w:jc w:val="center"/>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By</w:t>
      </w:r>
    </w:p>
    <w:p w14:paraId="3677AA5A">
      <w:pPr>
        <w:spacing w:after="0" w:line="360" w:lineRule="auto"/>
        <w:jc w:val="center"/>
        <w:rPr>
          <w:rFonts w:ascii="Times New Roman" w:hAnsi="Times New Roman" w:eastAsia="Times New Roman" w:cs="Times New Roman"/>
          <w:kern w:val="0"/>
          <w14:ligatures w14:val="none"/>
        </w:rPr>
      </w:pPr>
      <w:r>
        <w:rPr>
          <w:rFonts w:ascii="Times New Roman" w:hAnsi="Times New Roman" w:eastAsia="Times New Roman" w:cs="Times New Roman"/>
          <w:color w:val="000000"/>
          <w:kern w:val="0"/>
          <w14:ligatures w14:val="none"/>
        </w:rPr>
        <w:t>Babatunde Ogunbanjo (CLN)</w:t>
      </w:r>
    </w:p>
    <w:p w14:paraId="44A04EC1">
      <w:pPr>
        <w:spacing w:after="0" w:line="360" w:lineRule="auto"/>
        <w:jc w:val="center"/>
        <w:rPr>
          <w:rFonts w:ascii="Times New Roman" w:hAnsi="Times New Roman" w:eastAsia="Times New Roman" w:cs="Times New Roman"/>
          <w:color w:val="000000"/>
          <w:kern w:val="0"/>
          <w14:ligatures w14:val="none"/>
        </w:rPr>
      </w:pPr>
      <w:r>
        <w:rPr>
          <w:rFonts w:ascii="Times New Roman" w:hAnsi="Times New Roman" w:eastAsia="Times New Roman" w:cs="Times New Roman"/>
          <w:color w:val="000000"/>
          <w:kern w:val="0"/>
          <w14:ligatures w14:val="none"/>
        </w:rPr>
        <w:t>Ahmed Olakunle Simisaye (Prof)</w:t>
      </w:r>
    </w:p>
    <w:p w14:paraId="611AFC28">
      <w:pPr>
        <w:spacing w:after="0" w:line="360" w:lineRule="auto"/>
        <w:jc w:val="center"/>
        <w:rPr>
          <w:rFonts w:ascii="Times New Roman" w:hAnsi="Times New Roman" w:eastAsia="Times New Roman" w:cs="Times New Roman"/>
          <w:color w:val="000000"/>
          <w:kern w:val="0"/>
          <w14:ligatures w14:val="none"/>
        </w:rPr>
      </w:pPr>
      <w:r>
        <w:rPr>
          <w:rFonts w:ascii="Times New Roman" w:hAnsi="Times New Roman" w:eastAsia="Times New Roman" w:cs="Times New Roman"/>
          <w:color w:val="000000"/>
          <w:kern w:val="0"/>
          <w14:ligatures w14:val="none"/>
        </w:rPr>
        <w:t xml:space="preserve">and </w:t>
      </w:r>
    </w:p>
    <w:p w14:paraId="6B1A38F9">
      <w:pPr>
        <w:spacing w:after="0" w:line="360" w:lineRule="auto"/>
        <w:jc w:val="center"/>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Taiwo Yetunde Owolabi</w:t>
      </w:r>
    </w:p>
    <w:p w14:paraId="31AAFB81">
      <w:pPr>
        <w:spacing w:after="0" w:line="240" w:lineRule="auto"/>
        <w:jc w:val="center"/>
        <w:rPr>
          <w:rFonts w:ascii="Times New Roman" w:hAnsi="Times New Roman" w:eastAsia="Times New Roman" w:cs="Times New Roman"/>
          <w:kern w:val="0"/>
          <w14:ligatures w14:val="none"/>
        </w:rPr>
      </w:pPr>
    </w:p>
    <w:p w14:paraId="62CF5E3B">
      <w:pPr>
        <w:spacing w:after="0" w:line="240" w:lineRule="auto"/>
        <w:rPr>
          <w:rFonts w:ascii="Times New Roman" w:hAnsi="Times New Roman" w:eastAsia="Times New Roman" w:cs="Times New Roman"/>
          <w:kern w:val="0"/>
          <w14:ligatures w14:val="none"/>
        </w:rPr>
      </w:pPr>
    </w:p>
    <w:p w14:paraId="1AE45046">
      <w:pPr>
        <w:spacing w:before="240" w:after="0" w:line="360" w:lineRule="auto"/>
        <w:rPr>
          <w:rFonts w:ascii="Times New Roman" w:hAnsi="Times New Roman" w:eastAsia="Times New Roman" w:cs="Times New Roman"/>
          <w:b/>
          <w:bCs/>
          <w:kern w:val="0"/>
          <w:sz w:val="27"/>
          <w:szCs w:val="27"/>
          <w14:ligatures w14:val="none"/>
        </w:rPr>
      </w:pPr>
      <w:r>
        <w:rPr>
          <w:rFonts w:ascii="Times New Roman" w:hAnsi="Times New Roman" w:eastAsia="Times New Roman" w:cs="Times New Roman"/>
          <w:b/>
          <w:bCs/>
          <w:kern w:val="0"/>
          <w:sz w:val="27"/>
          <w:szCs w:val="27"/>
          <w14:ligatures w14:val="none"/>
        </w:rPr>
        <w:t>Abstract</w:t>
      </w:r>
    </w:p>
    <w:p w14:paraId="43E857E9">
      <w:pPr>
        <w:spacing w:before="100" w:beforeAutospacing="1" w:after="100" w:afterAutospacing="1"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This study examines</w:t>
      </w:r>
      <w:bookmarkStart w:id="0" w:name="_GoBack"/>
      <w:bookmarkEnd w:id="0"/>
      <w:r>
        <w:rPr>
          <w:rFonts w:ascii="Times New Roman" w:hAnsi="Times New Roman" w:eastAsia="Times New Roman" w:cs="Times New Roman"/>
          <w:kern w:val="0"/>
          <w14:ligatures w14:val="none"/>
        </w:rPr>
        <w:t xml:space="preserve"> the relationship between organizational commitment and librarians’ perceived job performance in selected university libraries in Southwest Nigeria. The study explores how librarians’ commitment—affective, normative, and continuance—affects their job efficiency and overall contributions to institutional goals. A survey research design was employed, utilizing a complete enumeration sampling technique. A total of 309 out of 314 distributed questionnaires were correctly completed and returned, yielding a response rate of 98.4%. The findings revealed that librarians' perceived job performance was high (xˉ=4.42\bar{x} = 4.42), particularly in areas such as personal discipline, communication, teamwork, and effort. However, the level of organizational commitment was moderate (xˉ=3.06\bar{x} = 3.06), with affective commitment being the most prevalent dimension. Statistical analysis showed a positive correlation (r = 0.309) between organizational commitment and perceived job performance, suggesting that committed librarians tend to perform better. The study highlights the need for university library management to foster a work environment that promotes motivation, professional development, and engagement. It recommends policies that enhance librarians’ commitment through incentives, training, and improved working conditions to sustain high job performance levels.</w:t>
      </w:r>
    </w:p>
    <w:p w14:paraId="50991F32">
      <w:pPr>
        <w:spacing w:before="100" w:beforeAutospacing="1" w:after="100" w:afterAutospacing="1"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bCs/>
          <w:kern w:val="0"/>
          <w14:ligatures w14:val="none"/>
        </w:rPr>
        <w:t>Keywords:</w:t>
      </w:r>
      <w:r>
        <w:rPr>
          <w:rFonts w:ascii="Times New Roman" w:hAnsi="Times New Roman" w:eastAsia="Times New Roman" w:cs="Times New Roman"/>
          <w:kern w:val="0"/>
          <w14:ligatures w14:val="none"/>
        </w:rPr>
        <w:t xml:space="preserve"> Organizational Commitment, Perceived Job Performance, Academic Libraries, Librarians, Southwest Nigeria</w:t>
      </w:r>
    </w:p>
    <w:p w14:paraId="2251CCE7">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等线 Light" w:cs="Times New Roman"/>
          <w:b/>
          <w:bCs/>
          <w:kern w:val="0"/>
          <w14:ligatures w14:val="none"/>
        </w:rPr>
        <w:t>Introduction</w:t>
      </w:r>
    </w:p>
    <w:p w14:paraId="372E7EB4">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Librarians' commitment to work processes and organisational commitment is both a mental and emotional state that influences their relationship with the library. This commitment has significant ramifications for their choice to renew library membership and their overall performance. It is a mental or emotional condition that links an individual's mind to the library with which they work (Samuel, Onuoah &amp; Ojo, 2014). Commitment can be defined as engagement that limits freedom of action, making it a personal decision in both professional and personal settings. Librarians who are committed to their profession are more likely to enhance their skills, increase their value, and achieve success compared to those who are disengaged. A committed librarian is focused and gives their best, provided they receive good incentives. A librarian who consistently demonstrates commitment earns trust and respect from colleagues and library users (Concise Oxford Dictionary, 2011).</w:t>
      </w:r>
    </w:p>
    <w:p w14:paraId="0DBF8F7E">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The success of an individual or organisation has long been attributed to organisational commitment. It describes a person's duty to their employer or organisation and expresses their willingness to adhere to a course of action. A committed worker identifies with the organisation, aligns with its goals and objectives, and exhibits a higher level of performance. Therefore, a committed librarian in an academic library remains dedicated to their role, challenges, and users, depending on how well they are supported by their organisation. Organisational commitment is a crucial outcome of human resource strategy (Dixit &amp; Bhat, 2012; Ismail, 2012).</w:t>
      </w:r>
    </w:p>
    <w:p w14:paraId="08F08EEC">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Organisational commitment represents the bond that connects employees to their organisation. Employees who feel integrated into their organisation and understand its goals are more likely to demonstrate loyalty and dedication. This commitment motivates employees to actively contribute to organisational success. The emotional connection employees develop with their organisation plays a significant role in fostering stronger commitment. Employees who are dissatisfied with their workplace are less committed, unwilling to exert extra effort, and more likely to seek alternative employment. If new job opportunities are not available, they disengage both mentally and emotionally, reducing their effectiveness in perceived job performance  (Dixit &amp; Bhat, 2012; Yusuf &amp; Metiboba, 2012; Folorunso, Adebowale &amp; Abodunde, 2014).</w:t>
      </w:r>
    </w:p>
    <w:p w14:paraId="0FA7A56A">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In academic libraries, librarians are dedicated to achieving institutional goals through effective service delivery. These goals can only be met if sufficient human and material resources are available and if institutions are well-managed, with strong leadership ensuring the efficient operation of library services. Leadership is critical in any organisational development (Fatokun, Salam &amp; Ajegbomogun, 2010). In selected academic institutions in Southwest  Nigeria, it is necessary to examine how organisational commitment influences librarians' perceptions of their perceived job performance . Additionally, the study will focus on library management and the factors that encourage librarians to perform optimally.</w:t>
      </w:r>
    </w:p>
    <w:p w14:paraId="2D819765">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Academic libraries are essential to the academic activities of tertiary institutions. They play a crucial role in academic and scientific pursuits, providing information resources for students, faculty, and researchers. Hornby (2012) describes academic libraries as well-organised systems found in learning and research environments. Elisha (2006) highlights that academic libraries facilitate access to essential information resources for lecturers, researchers, scientists, policymakers, and students. In modern academic libraries, information and communication technology (ICT) enhances service delivery by enabling efficient data collection, storage, retrieval, and dissemination. However, human resources remain the most critical factor in achieving these objectives.</w:t>
      </w:r>
    </w:p>
    <w:p w14:paraId="5F99C6E5">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Human resources in academic libraries include professionals with various intellectual capacities and expertise. Academic libraries support higher education institutions in training and developing highly skilled professionals who contribute to national development. To achieve their objectives, libraries require dedicated personnel, including librarians, library authorities, assistants, attendants, and technical staff. Organisational commitment plays a key role in ensuring employees remain engaged and dedicated to their responsibilities.</w:t>
      </w:r>
    </w:p>
    <w:p w14:paraId="29702ACA">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Professional library staff have undergone formal training in library and information science, obtaining at least a Bachelor's degree in librarianship. Some possess advanced qualifications such as Master’s or Doctorate degrees. Their responsibilities include managing library sections, acquiring and classifying materials, providing reference services, and facilitating library circulation. Paraprofessional staff, on the other hand, have received diploma-level training and assist professional librarians by performing support tasks such as filing, cataloging, and maintaining library records (</w:t>
      </w:r>
      <w:r>
        <w:rPr>
          <w:rFonts w:hint="default" w:ascii="Times New Roman" w:hAnsi="Times New Roman" w:eastAsia="SimSun" w:cs="Times New Roman"/>
          <w:sz w:val="24"/>
          <w:szCs w:val="24"/>
        </w:rPr>
        <w:t>Mardanov</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 xml:space="preserve"> 2024)</w:t>
      </w:r>
      <w:r>
        <w:rPr>
          <w:rFonts w:ascii="Times New Roman" w:hAnsi="Times New Roman" w:eastAsia="Times New Roman" w:cs="Times New Roman"/>
          <w:kern w:val="0"/>
          <w14:ligatures w14:val="none"/>
        </w:rPr>
        <w:t xml:space="preserve"> </w:t>
      </w:r>
    </w:p>
    <w:p w14:paraId="4D15D8DE">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Based on the above, scholars argue that organisational commitment significantly affects librarians' perceptions of their perceived job performance. While various studies have examined organisational commitment independently, there is a need to explore its impact on university libraries in Southwest Nigeria. Moreover, variations in economic and sociocultural contexts indicate that findings from studies conducted in Western countries may not be directly transferable to developing nations. Consequently, this study seeks to critically explore the relationship between organizational commitment and librarians’ perceived job performance in academic libraries across Southwest Nigeria.</w:t>
      </w:r>
    </w:p>
    <w:p w14:paraId="0D7B243F">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等线 Light" w:cs="Times New Roman"/>
          <w:b/>
          <w:bCs/>
          <w:kern w:val="0"/>
          <w14:ligatures w14:val="none"/>
        </w:rPr>
        <w:t>Statement of the Problem</w:t>
      </w:r>
    </w:p>
    <w:p w14:paraId="482A38D0">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University libraries exist to support the overall goals of universities, including learning, teaching, research, and community service. To achieve these objectives, librarians must efficiently carry out their assigned duties to enhance productivity. However, organisations cannot thrive without the efforts and commitment of their human resources. A lack of organisational commitment can lead to low productivity, high absenteeism, and high staff turnover, all of which can threaten an institution’s stability and effectiveness.</w:t>
      </w:r>
    </w:p>
    <w:p w14:paraId="16D258AF">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The absence of organizational commitment among librarians in university libraries reflects a diminished sense of dedication to their institutions. This is often accompanied by regret over career choices, diminished enthusiasm for the profession, and a willingness to leave for better opportunities elsewhere. Preliminary investigations suggest that librarians are neither punctual nor fully committed to their duties, and their presence in university libraries does not always contribute positively to institutional objectives. This suggests that their perceived job performance is below expectations. Additionally, the attitudes of librarians toward library users and service provision are generally low, which may be linked to poor organisational commitment.</w:t>
      </w:r>
    </w:p>
    <w:p w14:paraId="1EA0F23D">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Therefore, this study aims to examine the relationship between organisational commitment and perceived job performance of librarians in selected university libraries in Southwest  Nigeria. It will investigate the levels of organisational commitment and perceived job performance among librarians and explore factors that influence these variables.</w:t>
      </w:r>
    </w:p>
    <w:p w14:paraId="1F79DEA3">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bCs/>
          <w:kern w:val="32"/>
          <w14:ligatures w14:val="none"/>
        </w:rPr>
        <w:t>Objectives of the Study</w:t>
      </w:r>
    </w:p>
    <w:p w14:paraId="4C72008A">
      <w:pPr>
        <w:spacing w:before="100" w:beforeAutospacing="1"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The specific objectives of the study are to:</w:t>
      </w:r>
    </w:p>
    <w:p w14:paraId="4C8B9A41">
      <w:pPr>
        <w:numPr>
          <w:ilvl w:val="0"/>
          <w:numId w:val="1"/>
        </w:numPr>
        <w:spacing w:before="100" w:beforeAutospacing="1" w:after="200" w:line="360" w:lineRule="auto"/>
        <w:contextualSpacing/>
        <w:jc w:val="both"/>
        <w:rPr>
          <w:rFonts w:ascii="Times New Roman" w:hAnsi="Times New Roman" w:eastAsia="Times New Roman" w:cs="Times New Roman"/>
          <w:kern w:val="0"/>
          <w:sz w:val="22"/>
          <w:szCs w:val="22"/>
          <w14:ligatures w14:val="none"/>
        </w:rPr>
      </w:pPr>
      <w:r>
        <w:rPr>
          <w:rFonts w:ascii="Times New Roman" w:hAnsi="Times New Roman" w:eastAsia="Times New Roman" w:cs="Times New Roman"/>
          <w:kern w:val="0"/>
          <w14:ligatures w14:val="none"/>
        </w:rPr>
        <w:t>Ascertain the level of perceived job performance of librarians in selected universities in Southwest, Nigeria.</w:t>
      </w:r>
    </w:p>
    <w:p w14:paraId="22A98D93">
      <w:pPr>
        <w:numPr>
          <w:ilvl w:val="0"/>
          <w:numId w:val="1"/>
        </w:numPr>
        <w:spacing w:before="100" w:beforeAutospacing="1" w:after="200" w:line="360" w:lineRule="auto"/>
        <w:contextualSpacing/>
        <w:jc w:val="both"/>
        <w:rPr>
          <w:rFonts w:ascii="Times New Roman" w:hAnsi="Times New Roman" w:eastAsia="Times New Roman" w:cs="Times New Roman"/>
          <w:kern w:val="0"/>
          <w:sz w:val="22"/>
          <w:szCs w:val="22"/>
          <w14:ligatures w14:val="none"/>
        </w:rPr>
      </w:pPr>
      <w:r>
        <w:rPr>
          <w:rFonts w:ascii="Times New Roman" w:hAnsi="Times New Roman" w:eastAsia="Times New Roman" w:cs="Times New Roman"/>
          <w:kern w:val="0"/>
          <w14:ligatures w14:val="none"/>
        </w:rPr>
        <w:t>Determine the level of organisational commitment of librarians in the selected universities in Southwest, Nigeria.</w:t>
      </w:r>
    </w:p>
    <w:p w14:paraId="5DA911B3">
      <w:pPr>
        <w:numPr>
          <w:ilvl w:val="0"/>
          <w:numId w:val="1"/>
        </w:numPr>
        <w:spacing w:before="100" w:beforeAutospacing="1" w:after="200" w:line="360" w:lineRule="auto"/>
        <w:contextualSpacing/>
        <w:jc w:val="both"/>
        <w:rPr>
          <w:rFonts w:ascii="Times New Roman" w:hAnsi="Times New Roman" w:eastAsia="Times New Roman" w:cs="Times New Roman"/>
          <w:kern w:val="0"/>
          <w:sz w:val="22"/>
          <w:szCs w:val="22"/>
          <w14:ligatures w14:val="none"/>
        </w:rPr>
      </w:pPr>
      <w:r>
        <w:rPr>
          <w:rFonts w:ascii="Times New Roman" w:hAnsi="Times New Roman" w:eastAsia="Times New Roman" w:cs="Times New Roman"/>
          <w:kern w:val="0"/>
          <w14:ligatures w14:val="none"/>
        </w:rPr>
        <w:t>To find the relationship between organisational commitment and perceived job performance of librarians in selected universities in Southwest , Nigeria.</w:t>
      </w:r>
    </w:p>
    <w:p w14:paraId="71A166B0">
      <w:pPr>
        <w:spacing w:before="100" w:beforeAutospacing="1" w:after="0" w:line="360" w:lineRule="auto"/>
        <w:jc w:val="both"/>
        <w:rPr>
          <w:rFonts w:ascii="Times New Roman" w:hAnsi="Times New Roman" w:eastAsia="Times New Roman" w:cs="Times New Roman"/>
          <w:b/>
          <w:bCs/>
          <w:kern w:val="32"/>
          <w14:ligatures w14:val="none"/>
        </w:rPr>
      </w:pPr>
      <w:r>
        <w:rPr>
          <w:rFonts w:ascii="Times New Roman" w:hAnsi="Times New Roman" w:eastAsia="Aptos" w:cs="Times New Roman"/>
          <w:b/>
          <w:bCs/>
          <w:color w:val="000000"/>
          <w14:ligatures w14:val="none"/>
        </w:rPr>
        <w:t>Literature Review</w:t>
      </w:r>
    </w:p>
    <w:p w14:paraId="57ED7542">
      <w:pPr>
        <w:spacing w:before="100" w:beforeAutospacing="1"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Organizational commitment is among the key concepts that have been extensively researched in relation to employee motivation, personnel, and performance. It is crucial in any organisation because it is believed that those who have a strong organisational drive work harder to contribute to the performance of the organisation, whereas those who lack the drive or are dissatisfied with their workplace are less emotionally and psychologically committed to the organisation (</w:t>
      </w:r>
      <w:r>
        <w:rPr>
          <w:rFonts w:hint="default" w:ascii="Times New Roman" w:hAnsi="Times New Roman" w:eastAsia="sans-serif" w:cs="Times New Roman"/>
          <w:i w:val="0"/>
          <w:iCs w:val="0"/>
          <w:caps w:val="0"/>
          <w:spacing w:val="0"/>
          <w:sz w:val="24"/>
          <w:szCs w:val="24"/>
          <w:shd w:val="clear" w:fill="FFFFFF"/>
        </w:rPr>
        <w:t xml:space="preserve">Ogunbanjo </w:t>
      </w:r>
      <w:r>
        <w:rPr>
          <w:rFonts w:hint="default" w:ascii="Times New Roman" w:hAnsi="Times New Roman" w:eastAsia="sans-serif" w:cs="Times New Roman"/>
          <w:i w:val="0"/>
          <w:iCs w:val="0"/>
          <w:caps w:val="0"/>
          <w:spacing w:val="0"/>
          <w:sz w:val="24"/>
          <w:szCs w:val="24"/>
          <w:shd w:val="clear" w:fill="FFFFFF"/>
          <w:lang w:val="en-US"/>
        </w:rPr>
        <w:t>2021</w:t>
      </w:r>
      <w:r>
        <w:rPr>
          <w:rFonts w:ascii="Times New Roman" w:hAnsi="Times New Roman" w:eastAsia="Times New Roman" w:cs="Times New Roman"/>
          <w:kern w:val="0"/>
          <w14:ligatures w14:val="none"/>
        </w:rPr>
        <w:t>). Various studies have been conducted by various scholars to investigate the relationship between organisational drive and performance.</w:t>
      </w:r>
    </w:p>
    <w:p w14:paraId="4BB8409D">
      <w:pPr>
        <w:spacing w:before="100" w:beforeAutospacing="1"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Previous research has shown a variety of outcomes. Some have seen a beneficial association between organisational dedication and performance, but others have shown a negligible relationship between the two. Susanty and Miradipta (2013), Suliman and Lies (2002) performed study on full-time employees working for three businesses in the industrial sector. In Jordan, researchers discovered a link between employee work success and continuing organisational commitment.</w:t>
      </w:r>
    </w:p>
    <w:p w14:paraId="7693A67E">
      <w:pPr>
        <w:spacing w:before="100" w:beforeAutospacing="1"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 xml:space="preserve">In addition, Malik, Ghafoor, and Naseer (2011) analysed and quoted a study to investigate the connection between organisational effectiveness and employee motivation and performance in Pakistan's banking and communications industries. A Pearson correlation was done on a sample of 103 respondents. The findings demonstrated a high correlation between organisational effectiveness and employee motivation. This illustrates how a business can create extraordinary perceived job performance output by increasing librarians' efficiency and effectiveness. </w:t>
      </w:r>
      <w:r>
        <w:rPr>
          <w:rFonts w:hint="default" w:ascii="Times New Roman" w:hAnsi="Times New Roman" w:eastAsia="SimSun" w:cs="Times New Roman"/>
          <w:sz w:val="24"/>
          <w:szCs w:val="24"/>
        </w:rPr>
        <w:t>Ahmed, Babatunde,</w:t>
      </w:r>
      <w:r>
        <w:rPr>
          <w:rFonts w:hint="default" w:ascii="Times New Roman" w:hAnsi="Times New Roman" w:eastAsia="SimSun" w:cs="Times New Roman"/>
          <w:sz w:val="24"/>
          <w:szCs w:val="24"/>
          <w:lang w:val="en-US"/>
        </w:rPr>
        <w:t xml:space="preserve">and </w:t>
      </w:r>
      <w:r>
        <w:rPr>
          <w:rFonts w:hint="default" w:ascii="Times New Roman" w:hAnsi="Times New Roman" w:eastAsia="SimSun" w:cs="Times New Roman"/>
          <w:sz w:val="24"/>
          <w:szCs w:val="24"/>
        </w:rPr>
        <w:t>Oshinaike,</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2024</w:t>
      </w:r>
      <w:r>
        <w:rPr>
          <w:rFonts w:hint="default" w:ascii="Times New Roman" w:hAnsi="Times New Roman" w:eastAsia="SimSun" w:cs="Times New Roman"/>
          <w:sz w:val="24"/>
          <w:szCs w:val="24"/>
          <w:lang w:val="en-US"/>
        </w:rPr>
        <w:t>)</w:t>
      </w:r>
      <w:r>
        <w:rPr>
          <w:rFonts w:hint="default" w:ascii="SimSun" w:hAnsi="SimSun" w:eastAsia="SimSun" w:cs="SimSun"/>
          <w:sz w:val="24"/>
          <w:szCs w:val="24"/>
          <w:lang w:val="en-US"/>
        </w:rPr>
        <w:t xml:space="preserve"> </w:t>
      </w:r>
      <w:r>
        <w:rPr>
          <w:rFonts w:ascii="Times New Roman" w:hAnsi="Times New Roman" w:eastAsia="Times New Roman" w:cs="Times New Roman"/>
          <w:kern w:val="0"/>
          <w14:ligatures w14:val="none"/>
        </w:rPr>
        <w:t xml:space="preserve">investigated the organisational and psychological predictors of perceived </w:t>
      </w:r>
      <w:r>
        <w:rPr>
          <w:rFonts w:hint="default" w:ascii="Times New Roman" w:hAnsi="Times New Roman" w:eastAsia="Times New Roman" w:cs="Times New Roman"/>
          <w:kern w:val="0"/>
          <w:lang w:val="en-US"/>
          <w14:ligatures w14:val="none"/>
        </w:rPr>
        <w:t>job</w:t>
      </w:r>
      <w:r>
        <w:rPr>
          <w:rFonts w:ascii="Times New Roman" w:hAnsi="Times New Roman" w:eastAsia="Times New Roman" w:cs="Times New Roman"/>
          <w:kern w:val="0"/>
          <w14:ligatures w14:val="none"/>
        </w:rPr>
        <w:t xml:space="preserve"> performance among librarians at private institutions. Employees at private university libraries in Nigeria reported in this study that organisational attributes including organisational devotion and organisational culture are better markers of perceived job performance  than psychological factors (work motivation and self-esteem). According to the findings, organisational commitment and work success as stated by academic librarians are strongly correlated.</w:t>
      </w:r>
    </w:p>
    <w:p w14:paraId="1967195A">
      <w:pPr>
        <w:spacing w:before="100" w:beforeAutospacing="1"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In contrast, it was discovered that when an organisation practices self-government, autocratic leadership styles and authoritarian regulations are in place, and only those at the top make choices and give instructions to subordinates to do various tasks. This indicates that there is no organisational component (organisational commitment) or psychological element (self-esteem), and this sort of organisational environment suppresses innovations that would improve workers' perceived job performance  in order to achieve the organisation’s goals and objectives. As a result, their work performance suffers. When authoritarian leadership styles leave academic libraries, motivation suffers, and librarians' self-esteem suffers because of their inability to do their jobs successfully. This demonstrates that there can never be a strong link between organisational commitment and employee perceived job performance , and that this will always have a negative impact on organisational development, success, and performance (Manzoor, 2012; Ogiamien &amp; Izuagbe, 2016).</w:t>
      </w:r>
    </w:p>
    <w:p w14:paraId="234442A0">
      <w:pPr>
        <w:spacing w:before="100" w:beforeAutospacing="1"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 xml:space="preserve">Employee commitments, such as emotional commitment, continuance commitment, and normative commitment, were examined by employees in a division in Pakistan to see how they affected how well they believed their jobs were being performed. The research showed a positive relationship between worker commitment and rated </w:t>
      </w:r>
      <w:r>
        <w:rPr>
          <w:rFonts w:hint="default" w:ascii="Times New Roman" w:hAnsi="Times New Roman" w:eastAsia="Times New Roman" w:cs="Times New Roman"/>
          <w:kern w:val="0"/>
          <w:lang w:val="en-US"/>
          <w14:ligatures w14:val="none"/>
        </w:rPr>
        <w:t>job</w:t>
      </w:r>
      <w:r>
        <w:rPr>
          <w:rFonts w:ascii="Times New Roman" w:hAnsi="Times New Roman" w:eastAsia="Times New Roman" w:cs="Times New Roman"/>
          <w:kern w:val="0"/>
          <w14:ligatures w14:val="none"/>
        </w:rPr>
        <w:t xml:space="preserve"> performance (Khan, Farooq &amp; Khan 2010). Because of this, the perceived quality of the work performed by librarians was found to be a good indicator of their commitment. To improve employee performance and, as a result, organisational performance, he recommended managers to pay special attention to all of the elements that come before and after employee commitment.</w:t>
      </w:r>
    </w:p>
    <w:p w14:paraId="0CBCBF0F">
      <w:pPr>
        <w:spacing w:before="100" w:beforeAutospacing="1" w:after="20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 xml:space="preserve">Affective, normative, and continual commitment are </w:t>
      </w:r>
      <w:r>
        <w:rPr>
          <w:rFonts w:ascii="Times New Roman" w:hAnsi="Times New Roman" w:eastAsia="Times New Roman" w:cs="Times New Roman"/>
          <w:bCs/>
          <w:kern w:val="0"/>
          <w14:ligatures w14:val="none"/>
        </w:rPr>
        <w:t>three organisational commitment</w:t>
      </w:r>
      <w:r>
        <w:rPr>
          <w:rFonts w:ascii="Times New Roman" w:hAnsi="Times New Roman" w:eastAsia="Times New Roman" w:cs="Times New Roman"/>
          <w:b/>
          <w:bCs/>
          <w:kern w:val="0"/>
          <w14:ligatures w14:val="none"/>
        </w:rPr>
        <w:t xml:space="preserve"> </w:t>
      </w:r>
      <w:r>
        <w:rPr>
          <w:rFonts w:ascii="Times New Roman" w:hAnsi="Times New Roman" w:eastAsia="Times New Roman" w:cs="Times New Roman"/>
          <w:kern w:val="0"/>
          <w14:ligatures w14:val="none"/>
        </w:rPr>
        <w:t xml:space="preserve">dimensions that influence employee performance, according to the findings of a study by </w:t>
      </w:r>
      <w:r>
        <w:rPr>
          <w:rFonts w:hint="default" w:ascii="Times New Roman" w:hAnsi="Times New Roman" w:eastAsia="SimSun" w:cs="Times New Roman"/>
          <w:sz w:val="24"/>
          <w:szCs w:val="24"/>
        </w:rPr>
        <w:t>Ogunbanjo,</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 xml:space="preserve"> Awonusi</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 xml:space="preserve"> and Olaniyi,</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(2022)</w:t>
      </w:r>
      <w:r>
        <w:rPr>
          <w:rFonts w:ascii="Times New Roman" w:hAnsi="Times New Roman" w:eastAsia="Times New Roman" w:cs="Times New Roman"/>
          <w:kern w:val="0"/>
          <w14:ligatures w14:val="none"/>
        </w:rPr>
        <w:t xml:space="preserve"> on the impact of organisational commitment dimensions on the performance of academic </w:t>
      </w:r>
      <w:r>
        <w:rPr>
          <w:rFonts w:hint="default" w:ascii="Times New Roman" w:hAnsi="Times New Roman" w:eastAsia="Times New Roman" w:cs="Times New Roman"/>
          <w:kern w:val="0"/>
          <w:lang w:val="en-US"/>
          <w14:ligatures w14:val="none"/>
        </w:rPr>
        <w:t xml:space="preserve">librarians </w:t>
      </w:r>
      <w:r>
        <w:rPr>
          <w:rFonts w:ascii="Times New Roman" w:hAnsi="Times New Roman" w:eastAsia="Times New Roman" w:cs="Times New Roman"/>
          <w:kern w:val="0"/>
          <w14:ligatures w14:val="none"/>
        </w:rPr>
        <w:t xml:space="preserve"> at</w:t>
      </w:r>
      <w:r>
        <w:rPr>
          <w:rFonts w:hint="default" w:ascii="Times New Roman" w:hAnsi="Times New Roman" w:eastAsia="Times New Roman" w:cs="Times New Roman"/>
          <w:kern w:val="0"/>
          <w:lang w:val="en-US"/>
          <w14:ligatures w14:val="none"/>
        </w:rPr>
        <w:t xml:space="preserve"> p</w:t>
      </w:r>
      <w:r>
        <w:rPr>
          <w:rFonts w:hint="default" w:ascii="Times New Roman" w:hAnsi="Times New Roman" w:eastAsia="SimSun" w:cs="Times New Roman"/>
          <w:sz w:val="24"/>
          <w:szCs w:val="24"/>
        </w:rPr>
        <w:t xml:space="preserve">ublic </w:t>
      </w:r>
      <w:r>
        <w:rPr>
          <w:rFonts w:hint="default" w:ascii="Times New Roman" w:hAnsi="Times New Roman" w:eastAsia="SimSun" w:cs="Times New Roman"/>
          <w:sz w:val="24"/>
          <w:szCs w:val="24"/>
          <w:lang w:val="en-US"/>
        </w:rPr>
        <w:t>u</w:t>
      </w:r>
      <w:r>
        <w:rPr>
          <w:rFonts w:hint="default" w:ascii="Times New Roman" w:hAnsi="Times New Roman" w:eastAsia="SimSun" w:cs="Times New Roman"/>
          <w:sz w:val="24"/>
          <w:szCs w:val="24"/>
        </w:rPr>
        <w:t xml:space="preserve">niversity </w:t>
      </w:r>
      <w:r>
        <w:rPr>
          <w:rFonts w:hint="default" w:ascii="Times New Roman" w:hAnsi="Times New Roman" w:eastAsia="SimSun" w:cs="Times New Roman"/>
          <w:sz w:val="24"/>
          <w:szCs w:val="24"/>
          <w:lang w:val="en-US"/>
        </w:rPr>
        <w:t>l</w:t>
      </w:r>
      <w:r>
        <w:rPr>
          <w:rFonts w:hint="default" w:ascii="Times New Roman" w:hAnsi="Times New Roman" w:eastAsia="SimSun" w:cs="Times New Roman"/>
          <w:sz w:val="24"/>
          <w:szCs w:val="24"/>
        </w:rPr>
        <w:t xml:space="preserve">ibraries in </w:t>
      </w:r>
      <w:r>
        <w:rPr>
          <w:rFonts w:hint="default" w:ascii="Times New Roman" w:hAnsi="Times New Roman" w:eastAsia="SimSun" w:cs="Times New Roman"/>
          <w:sz w:val="24"/>
          <w:szCs w:val="24"/>
          <w:lang w:val="en-US"/>
        </w:rPr>
        <w:t>s</w:t>
      </w:r>
      <w:r>
        <w:rPr>
          <w:rFonts w:hint="default" w:ascii="Times New Roman" w:hAnsi="Times New Roman" w:eastAsia="SimSun" w:cs="Times New Roman"/>
          <w:sz w:val="24"/>
          <w:szCs w:val="24"/>
        </w:rPr>
        <w:t>outh</w:t>
      </w:r>
      <w:r>
        <w:rPr>
          <w:rFonts w:hint="default" w:ascii="Times New Roman" w:hAnsi="Times New Roman" w:eastAsia="SimSun" w:cs="Times New Roman"/>
          <w:sz w:val="24"/>
          <w:szCs w:val="24"/>
          <w:lang w:val="en-US"/>
        </w:rPr>
        <w:t>w</w:t>
      </w:r>
      <w:r>
        <w:rPr>
          <w:rFonts w:hint="default" w:ascii="Times New Roman" w:hAnsi="Times New Roman" w:eastAsia="SimSun" w:cs="Times New Roman"/>
          <w:sz w:val="24"/>
          <w:szCs w:val="24"/>
        </w:rPr>
        <w:t>est Nigeria</w:t>
      </w:r>
      <w:r>
        <w:rPr>
          <w:rFonts w:ascii="Times New Roman" w:hAnsi="Times New Roman" w:eastAsia="Times New Roman" w:cs="Times New Roman"/>
          <w:kern w:val="0"/>
          <w14:ligatures w14:val="none"/>
        </w:rPr>
        <w:t>. The only organisational commitment that is significantly correlated with employee perceived job performance, according to Tolentino's (2013) study of academic and administrative staff at a chartered institution, is emotional commitment. Academic library leadership must consider the kinds of motivational incentives that will elicit the emotional, societal, and ongoing commitment of librarians, motivating them to be active in their careers</w:t>
      </w:r>
    </w:p>
    <w:p w14:paraId="00886812">
      <w:pPr>
        <w:spacing w:after="0" w:line="360" w:lineRule="auto"/>
        <w:rPr>
          <w:rFonts w:ascii="Times New Roman" w:hAnsi="Times New Roman" w:eastAsia="Times New Roman" w:cs="Times New Roman"/>
          <w:kern w:val="0"/>
          <w14:ligatures w14:val="none"/>
        </w:rPr>
      </w:pPr>
      <w:r>
        <w:rPr>
          <w:rFonts w:ascii="Times New Roman" w:hAnsi="Times New Roman" w:eastAsia="Times New Roman" w:cs="Times New Roman"/>
          <w:b/>
          <w:bCs/>
          <w:color w:val="000000"/>
          <w:kern w:val="0"/>
          <w14:ligatures w14:val="none"/>
        </w:rPr>
        <w:t>Methodology</w:t>
      </w:r>
    </w:p>
    <w:p w14:paraId="3FFA4823">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 xml:space="preserve"> In this study, a survey research design was used. With the help of the design, the researcher was able to get information from respondents on the relationship between organisational commitment and perceived job performance of librarians in a few university libraries southwest Nigerian. The method employed was complete enumeration sampling. 309 of the 314 copies of the questionnaire that were sent were correctly completed and returned, yielding a 98.4% response rate. The purpose of the administered questionnaire was to gather data about the correlation between librarians' organisational commitment and perceived job performance in a few university libraries Southwest Nigerian.</w:t>
      </w:r>
    </w:p>
    <w:p w14:paraId="58D9EA5D">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Aptos" w:cs="Times New Roman"/>
          <w14:ligatures w14:val="none"/>
        </w:rPr>
        <w:t xml:space="preserve"> </w:t>
      </w:r>
      <w:r>
        <w:rPr>
          <w:rFonts w:ascii="Times New Roman" w:hAnsi="Times New Roman" w:eastAsia="Times New Roman" w:cs="Times New Roman"/>
          <w:b/>
          <w:kern w:val="0"/>
          <w14:ligatures w14:val="none"/>
        </w:rPr>
        <w:t xml:space="preserve">Research Question One: </w:t>
      </w:r>
      <w:r>
        <w:rPr>
          <w:rFonts w:ascii="Times New Roman" w:hAnsi="Times New Roman" w:eastAsia="Times New Roman" w:cs="Times New Roman"/>
          <w:kern w:val="0"/>
          <w14:ligatures w14:val="none"/>
        </w:rPr>
        <w:t>What is the level of perceived job performance by librarians in selected universities in southwest, Nigeria?</w:t>
      </w:r>
    </w:p>
    <w:p w14:paraId="3B00DE95">
      <w:pPr>
        <w:spacing w:before="240" w:after="0" w:line="360" w:lineRule="auto"/>
        <w:jc w:val="both"/>
        <w:rPr>
          <w:rFonts w:ascii="Times New Roman" w:hAnsi="Times New Roman" w:eastAsia="Times New Roman" w:cs="Times New Roman"/>
          <w:b/>
          <w:bCs/>
          <w:kern w:val="0"/>
          <w14:ligatures w14:val="none"/>
        </w:rPr>
      </w:pPr>
      <w:r>
        <w:rPr>
          <w:rFonts w:ascii="Times New Roman" w:hAnsi="Times New Roman" w:eastAsia="Times New Roman" w:cs="Times New Roman"/>
          <w:b/>
          <w:kern w:val="0"/>
          <w14:ligatures w14:val="none"/>
        </w:rPr>
        <w:t xml:space="preserve"> Table 1: The Level of Perceived job performance of Librarians </w:t>
      </w:r>
      <w:r>
        <w:rPr>
          <w:rFonts w:ascii="Times New Roman" w:hAnsi="Times New Roman" w:eastAsia="Times New Roman" w:cs="Times New Roman"/>
          <w:b/>
          <w:bCs/>
          <w:kern w:val="0"/>
          <w14:ligatures w14:val="none"/>
        </w:rPr>
        <w:t>in selected universities in Southwest, Nigeria</w:t>
      </w:r>
    </w:p>
    <w:tbl>
      <w:tblPr>
        <w:tblStyle w:val="12"/>
        <w:tblW w:w="5096"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0"/>
        <w:gridCol w:w="4068"/>
        <w:gridCol w:w="723"/>
        <w:gridCol w:w="716"/>
        <w:gridCol w:w="716"/>
        <w:gridCol w:w="836"/>
        <w:gridCol w:w="837"/>
        <w:gridCol w:w="637"/>
        <w:gridCol w:w="637"/>
      </w:tblGrid>
      <w:tr w14:paraId="6011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305" w:type="pct"/>
            <w:tcBorders>
              <w:top w:val="single" w:color="auto" w:sz="4" w:space="0"/>
              <w:left w:val="single" w:color="auto" w:sz="4" w:space="0"/>
              <w:bottom w:val="single" w:color="auto" w:sz="4" w:space="0"/>
              <w:right w:val="single" w:color="auto" w:sz="4" w:space="0"/>
            </w:tcBorders>
          </w:tcPr>
          <w:p w14:paraId="2B67CA14">
            <w:pPr>
              <w:spacing w:before="100" w:beforeAutospacing="1" w:after="0" w:line="276"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S/N</w:t>
            </w:r>
          </w:p>
        </w:tc>
        <w:tc>
          <w:tcPr>
            <w:tcW w:w="2287" w:type="pct"/>
            <w:tcBorders>
              <w:top w:val="single" w:color="auto" w:sz="4" w:space="0"/>
              <w:left w:val="nil"/>
              <w:bottom w:val="single" w:color="auto" w:sz="4" w:space="0"/>
              <w:right w:val="single" w:color="auto" w:sz="4" w:space="0"/>
            </w:tcBorders>
          </w:tcPr>
          <w:p w14:paraId="47C033D6">
            <w:pPr>
              <w:spacing w:before="100" w:beforeAutospacing="1" w:after="0" w:line="276" w:lineRule="auto"/>
              <w:ind w:right="75"/>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Item</w:t>
            </w:r>
          </w:p>
        </w:tc>
        <w:tc>
          <w:tcPr>
            <w:tcW w:w="345" w:type="pct"/>
            <w:tcBorders>
              <w:top w:val="single" w:color="auto" w:sz="4" w:space="0"/>
              <w:left w:val="nil"/>
              <w:bottom w:val="single" w:color="auto" w:sz="4" w:space="0"/>
              <w:right w:val="single" w:color="auto" w:sz="4" w:space="0"/>
            </w:tcBorders>
          </w:tcPr>
          <w:p w14:paraId="33917907">
            <w:pPr>
              <w:spacing w:before="100" w:beforeAutospacing="1" w:after="0" w:line="276"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VLD</w:t>
            </w:r>
          </w:p>
        </w:tc>
        <w:tc>
          <w:tcPr>
            <w:tcW w:w="302" w:type="pct"/>
            <w:tcBorders>
              <w:top w:val="single" w:color="auto" w:sz="4" w:space="0"/>
              <w:left w:val="nil"/>
              <w:bottom w:val="single" w:color="auto" w:sz="4" w:space="0"/>
              <w:right w:val="single" w:color="auto" w:sz="4" w:space="0"/>
            </w:tcBorders>
          </w:tcPr>
          <w:p w14:paraId="6EDCC4AD">
            <w:pPr>
              <w:spacing w:before="100" w:beforeAutospacing="1" w:after="0" w:line="276"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LD</w:t>
            </w:r>
          </w:p>
        </w:tc>
        <w:tc>
          <w:tcPr>
            <w:tcW w:w="345" w:type="pct"/>
            <w:tcBorders>
              <w:top w:val="single" w:color="auto" w:sz="4" w:space="0"/>
              <w:left w:val="nil"/>
              <w:bottom w:val="single" w:color="auto" w:sz="4" w:space="0"/>
              <w:right w:val="single" w:color="auto" w:sz="4" w:space="0"/>
            </w:tcBorders>
          </w:tcPr>
          <w:p w14:paraId="26721776">
            <w:pPr>
              <w:spacing w:before="100" w:beforeAutospacing="1" w:after="0" w:line="276"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M</w:t>
            </w:r>
          </w:p>
        </w:tc>
        <w:tc>
          <w:tcPr>
            <w:tcW w:w="387" w:type="pct"/>
            <w:tcBorders>
              <w:top w:val="single" w:color="auto" w:sz="4" w:space="0"/>
              <w:left w:val="nil"/>
              <w:bottom w:val="single" w:color="auto" w:sz="4" w:space="0"/>
              <w:right w:val="single" w:color="auto" w:sz="4" w:space="0"/>
            </w:tcBorders>
          </w:tcPr>
          <w:p w14:paraId="01FAD207">
            <w:pPr>
              <w:spacing w:before="100" w:beforeAutospacing="1" w:after="0" w:line="276"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HD</w:t>
            </w:r>
          </w:p>
        </w:tc>
        <w:tc>
          <w:tcPr>
            <w:tcW w:w="345" w:type="pct"/>
            <w:tcBorders>
              <w:top w:val="single" w:color="auto" w:sz="4" w:space="0"/>
              <w:left w:val="nil"/>
              <w:bottom w:val="single" w:color="auto" w:sz="4" w:space="0"/>
              <w:right w:val="single" w:color="auto" w:sz="4" w:space="0"/>
            </w:tcBorders>
          </w:tcPr>
          <w:p w14:paraId="0E5806F3">
            <w:pPr>
              <w:spacing w:before="100" w:beforeAutospacing="1" w:after="0" w:line="276"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VHD</w:t>
            </w:r>
          </w:p>
        </w:tc>
        <w:tc>
          <w:tcPr>
            <w:tcW w:w="345" w:type="pct"/>
            <w:tcBorders>
              <w:top w:val="single" w:color="auto" w:sz="4" w:space="0"/>
              <w:left w:val="nil"/>
              <w:bottom w:val="single" w:color="auto" w:sz="4" w:space="0"/>
              <w:right w:val="single" w:color="auto" w:sz="4" w:space="0"/>
            </w:tcBorders>
          </w:tcPr>
          <w:p w14:paraId="620F58CB">
            <w:pPr>
              <w:spacing w:before="100" w:beforeAutospacing="1" w:after="0" w:line="276"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position w:val="-6"/>
                <w14:ligatures w14:val="none"/>
              </w:rPr>
              <w:drawing>
                <wp:inline distT="0" distB="0" distL="0" distR="0">
                  <wp:extent cx="133350" cy="133350"/>
                  <wp:effectExtent l="0" t="0" r="0" b="0"/>
                  <wp:docPr id="8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p>
        </w:tc>
        <w:tc>
          <w:tcPr>
            <w:tcW w:w="339" w:type="pct"/>
            <w:tcBorders>
              <w:top w:val="single" w:color="auto" w:sz="4" w:space="0"/>
              <w:left w:val="nil"/>
              <w:bottom w:val="single" w:color="auto" w:sz="4" w:space="0"/>
              <w:right w:val="single" w:color="auto" w:sz="4" w:space="0"/>
            </w:tcBorders>
          </w:tcPr>
          <w:p w14:paraId="01CE3D4A">
            <w:pPr>
              <w:spacing w:before="100" w:beforeAutospacing="1" w:after="0" w:line="276"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SD</w:t>
            </w:r>
          </w:p>
        </w:tc>
      </w:tr>
      <w:tr w14:paraId="0A8C1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305" w:type="pct"/>
            <w:tcBorders>
              <w:top w:val="single" w:color="auto" w:sz="4" w:space="0"/>
              <w:left w:val="single" w:color="auto" w:sz="4" w:space="0"/>
              <w:bottom w:val="single" w:color="auto" w:sz="4" w:space="0"/>
              <w:right w:val="single" w:color="auto" w:sz="4" w:space="0"/>
            </w:tcBorders>
          </w:tcPr>
          <w:p w14:paraId="2C0AFE17">
            <w:pPr>
              <w:spacing w:before="100" w:beforeAutospacing="1" w:after="0" w:line="276" w:lineRule="auto"/>
              <w:jc w:val="both"/>
              <w:rPr>
                <w:rFonts w:ascii="Times New Roman" w:hAnsi="Times New Roman" w:eastAsia="Times New Roman" w:cs="Times New Roman"/>
                <w:b/>
                <w:kern w:val="0"/>
                <w14:ligatures w14:val="none"/>
              </w:rPr>
            </w:pPr>
          </w:p>
        </w:tc>
        <w:tc>
          <w:tcPr>
            <w:tcW w:w="2287" w:type="pct"/>
            <w:tcBorders>
              <w:top w:val="single" w:color="auto" w:sz="4" w:space="0"/>
              <w:left w:val="nil"/>
              <w:bottom w:val="single" w:color="auto" w:sz="4" w:space="0"/>
              <w:right w:val="single" w:color="auto" w:sz="4" w:space="0"/>
            </w:tcBorders>
          </w:tcPr>
          <w:p w14:paraId="3CC275B9">
            <w:pPr>
              <w:autoSpaceDE w:val="0"/>
              <w:autoSpaceDN w:val="0"/>
              <w:adjustRightInd w:val="0"/>
              <w:spacing w:before="100" w:beforeAutospacing="1" w:after="0" w:line="276" w:lineRule="auto"/>
              <w:ind w:right="75"/>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Job specific task performance</w:t>
            </w:r>
          </w:p>
        </w:tc>
        <w:tc>
          <w:tcPr>
            <w:tcW w:w="345" w:type="pct"/>
            <w:tcBorders>
              <w:top w:val="single" w:color="auto" w:sz="4" w:space="0"/>
              <w:left w:val="nil"/>
              <w:bottom w:val="single" w:color="auto" w:sz="4" w:space="0"/>
              <w:right w:val="single" w:color="auto" w:sz="4" w:space="0"/>
            </w:tcBorders>
          </w:tcPr>
          <w:p w14:paraId="0B2B0AFC">
            <w:pPr>
              <w:autoSpaceDE w:val="0"/>
              <w:autoSpaceDN w:val="0"/>
              <w:adjustRightInd w:val="0"/>
              <w:spacing w:before="100" w:beforeAutospacing="1" w:after="0" w:line="276" w:lineRule="auto"/>
              <w:jc w:val="both"/>
              <w:rPr>
                <w:rFonts w:ascii="Times New Roman" w:hAnsi="Times New Roman" w:eastAsia="Times New Roman" w:cs="Times New Roman"/>
                <w:kern w:val="0"/>
                <w14:ligatures w14:val="none"/>
              </w:rPr>
            </w:pPr>
          </w:p>
        </w:tc>
        <w:tc>
          <w:tcPr>
            <w:tcW w:w="302" w:type="pct"/>
            <w:tcBorders>
              <w:top w:val="single" w:color="auto" w:sz="4" w:space="0"/>
              <w:left w:val="nil"/>
              <w:bottom w:val="single" w:color="auto" w:sz="4" w:space="0"/>
              <w:right w:val="single" w:color="auto" w:sz="4" w:space="0"/>
            </w:tcBorders>
          </w:tcPr>
          <w:p w14:paraId="0D5111AF">
            <w:pPr>
              <w:autoSpaceDE w:val="0"/>
              <w:autoSpaceDN w:val="0"/>
              <w:adjustRightInd w:val="0"/>
              <w:spacing w:before="100" w:beforeAutospacing="1" w:after="0" w:line="276" w:lineRule="auto"/>
              <w:jc w:val="both"/>
              <w:rPr>
                <w:rFonts w:ascii="Times New Roman" w:hAnsi="Times New Roman" w:eastAsia="Times New Roman" w:cs="Times New Roman"/>
                <w:kern w:val="0"/>
                <w14:ligatures w14:val="none"/>
              </w:rPr>
            </w:pPr>
          </w:p>
        </w:tc>
        <w:tc>
          <w:tcPr>
            <w:tcW w:w="345" w:type="pct"/>
            <w:tcBorders>
              <w:top w:val="single" w:color="auto" w:sz="4" w:space="0"/>
              <w:left w:val="nil"/>
              <w:bottom w:val="single" w:color="auto" w:sz="4" w:space="0"/>
              <w:right w:val="single" w:color="auto" w:sz="4" w:space="0"/>
            </w:tcBorders>
          </w:tcPr>
          <w:p w14:paraId="7A201986">
            <w:pPr>
              <w:autoSpaceDE w:val="0"/>
              <w:autoSpaceDN w:val="0"/>
              <w:adjustRightInd w:val="0"/>
              <w:spacing w:before="100" w:beforeAutospacing="1" w:after="0" w:line="276" w:lineRule="auto"/>
              <w:jc w:val="both"/>
              <w:rPr>
                <w:rFonts w:ascii="Times New Roman" w:hAnsi="Times New Roman" w:eastAsia="Times New Roman" w:cs="Times New Roman"/>
                <w:kern w:val="0"/>
                <w14:ligatures w14:val="none"/>
              </w:rPr>
            </w:pPr>
          </w:p>
        </w:tc>
        <w:tc>
          <w:tcPr>
            <w:tcW w:w="387" w:type="pct"/>
            <w:tcBorders>
              <w:top w:val="single" w:color="auto" w:sz="4" w:space="0"/>
              <w:left w:val="nil"/>
              <w:bottom w:val="single" w:color="auto" w:sz="4" w:space="0"/>
              <w:right w:val="single" w:color="auto" w:sz="4" w:space="0"/>
            </w:tcBorders>
          </w:tcPr>
          <w:p w14:paraId="3C80174D">
            <w:pPr>
              <w:spacing w:before="100" w:beforeAutospacing="1" w:after="0" w:line="276" w:lineRule="auto"/>
              <w:jc w:val="both"/>
              <w:rPr>
                <w:rFonts w:ascii="Times New Roman" w:hAnsi="Times New Roman" w:eastAsia="Times New Roman" w:cs="Times New Roman"/>
                <w:kern w:val="0"/>
                <w14:ligatures w14:val="none"/>
              </w:rPr>
            </w:pPr>
          </w:p>
        </w:tc>
        <w:tc>
          <w:tcPr>
            <w:tcW w:w="345" w:type="pct"/>
            <w:tcBorders>
              <w:top w:val="single" w:color="auto" w:sz="4" w:space="0"/>
              <w:left w:val="nil"/>
              <w:bottom w:val="single" w:color="auto" w:sz="4" w:space="0"/>
              <w:right w:val="single" w:color="auto" w:sz="4" w:space="0"/>
            </w:tcBorders>
          </w:tcPr>
          <w:p w14:paraId="190AB4ED">
            <w:pPr>
              <w:spacing w:before="100" w:beforeAutospacing="1" w:after="0" w:line="276" w:lineRule="auto"/>
              <w:jc w:val="both"/>
              <w:rPr>
                <w:rFonts w:ascii="Times New Roman" w:hAnsi="Times New Roman" w:eastAsia="Times New Roman" w:cs="Times New Roman"/>
                <w:kern w:val="0"/>
                <w14:ligatures w14:val="none"/>
              </w:rPr>
            </w:pPr>
          </w:p>
        </w:tc>
        <w:tc>
          <w:tcPr>
            <w:tcW w:w="345" w:type="pct"/>
            <w:tcBorders>
              <w:top w:val="single" w:color="auto" w:sz="4" w:space="0"/>
              <w:left w:val="nil"/>
              <w:bottom w:val="single" w:color="auto" w:sz="4" w:space="0"/>
              <w:right w:val="single" w:color="auto" w:sz="4" w:space="0"/>
            </w:tcBorders>
          </w:tcPr>
          <w:p w14:paraId="4ACB944E">
            <w:pPr>
              <w:spacing w:before="100" w:beforeAutospacing="1" w:after="0" w:line="276" w:lineRule="auto"/>
              <w:jc w:val="both"/>
              <w:rPr>
                <w:rFonts w:ascii="Times New Roman" w:hAnsi="Times New Roman" w:eastAsia="Times New Roman" w:cs="Times New Roman"/>
                <w:b/>
                <w:kern w:val="0"/>
                <w14:ligatures w14:val="none"/>
              </w:rPr>
            </w:pPr>
          </w:p>
        </w:tc>
        <w:tc>
          <w:tcPr>
            <w:tcW w:w="339" w:type="pct"/>
            <w:tcBorders>
              <w:top w:val="single" w:color="auto" w:sz="4" w:space="0"/>
              <w:left w:val="nil"/>
              <w:bottom w:val="single" w:color="auto" w:sz="4" w:space="0"/>
              <w:right w:val="single" w:color="auto" w:sz="4" w:space="0"/>
            </w:tcBorders>
          </w:tcPr>
          <w:p w14:paraId="7F05549E">
            <w:pPr>
              <w:spacing w:before="100" w:beforeAutospacing="1" w:after="0" w:line="276" w:lineRule="auto"/>
              <w:jc w:val="both"/>
              <w:rPr>
                <w:rFonts w:ascii="Times New Roman" w:hAnsi="Times New Roman" w:eastAsia="Times New Roman" w:cs="Times New Roman"/>
                <w:b/>
                <w:kern w:val="0"/>
                <w14:ligatures w14:val="none"/>
              </w:rPr>
            </w:pPr>
          </w:p>
        </w:tc>
      </w:tr>
      <w:tr w14:paraId="1418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05" w:type="pct"/>
            <w:tcBorders>
              <w:top w:val="single" w:color="auto" w:sz="4" w:space="0"/>
              <w:left w:val="single" w:color="auto" w:sz="4" w:space="0"/>
              <w:bottom w:val="single" w:color="auto" w:sz="4" w:space="0"/>
              <w:right w:val="single" w:color="auto" w:sz="4" w:space="0"/>
            </w:tcBorders>
          </w:tcPr>
          <w:p w14:paraId="3BF0B9CE">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w:t>
            </w:r>
          </w:p>
        </w:tc>
        <w:tc>
          <w:tcPr>
            <w:tcW w:w="2287" w:type="pct"/>
            <w:tcBorders>
              <w:top w:val="single" w:color="auto" w:sz="4" w:space="0"/>
              <w:left w:val="nil"/>
              <w:bottom w:val="single" w:color="auto" w:sz="4" w:space="0"/>
              <w:right w:val="single" w:color="auto" w:sz="4" w:space="0"/>
            </w:tcBorders>
          </w:tcPr>
          <w:p w14:paraId="1D14DBEB">
            <w:pPr>
              <w:autoSpaceDE w:val="0"/>
              <w:autoSpaceDN w:val="0"/>
              <w:adjustRightInd w:val="0"/>
              <w:spacing w:before="100" w:beforeAutospacing="1" w:after="0" w:line="276" w:lineRule="auto"/>
              <w:ind w:right="75"/>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used to perform library routine given to me in this university library</w:t>
            </w:r>
          </w:p>
        </w:tc>
        <w:tc>
          <w:tcPr>
            <w:tcW w:w="345" w:type="pct"/>
            <w:tcBorders>
              <w:top w:val="single" w:color="auto" w:sz="4" w:space="0"/>
              <w:left w:val="nil"/>
              <w:bottom w:val="single" w:color="auto" w:sz="4" w:space="0"/>
              <w:right w:val="single" w:color="auto" w:sz="4" w:space="0"/>
            </w:tcBorders>
          </w:tcPr>
          <w:p w14:paraId="4445962B">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7</w:t>
            </w:r>
          </w:p>
          <w:p w14:paraId="3C9EDA9F">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2.3%</w:t>
            </w:r>
          </w:p>
        </w:tc>
        <w:tc>
          <w:tcPr>
            <w:tcW w:w="302" w:type="pct"/>
            <w:tcBorders>
              <w:top w:val="single" w:color="auto" w:sz="4" w:space="0"/>
              <w:left w:val="nil"/>
              <w:bottom w:val="single" w:color="auto" w:sz="4" w:space="0"/>
              <w:right w:val="single" w:color="auto" w:sz="4" w:space="0"/>
            </w:tcBorders>
          </w:tcPr>
          <w:p w14:paraId="3535C7ED">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w:t>
            </w:r>
          </w:p>
          <w:p w14:paraId="6B43917B">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3.2%</w:t>
            </w:r>
          </w:p>
        </w:tc>
        <w:tc>
          <w:tcPr>
            <w:tcW w:w="345" w:type="pct"/>
            <w:tcBorders>
              <w:top w:val="single" w:color="auto" w:sz="4" w:space="0"/>
              <w:left w:val="nil"/>
              <w:bottom w:val="single" w:color="auto" w:sz="4" w:space="0"/>
              <w:right w:val="single" w:color="auto" w:sz="4" w:space="0"/>
            </w:tcBorders>
          </w:tcPr>
          <w:p w14:paraId="1A311957">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25</w:t>
            </w:r>
          </w:p>
          <w:p w14:paraId="68A5E99B">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8.1%</w:t>
            </w:r>
          </w:p>
        </w:tc>
        <w:tc>
          <w:tcPr>
            <w:tcW w:w="387" w:type="pct"/>
            <w:tcBorders>
              <w:top w:val="single" w:color="auto" w:sz="4" w:space="0"/>
              <w:left w:val="nil"/>
              <w:bottom w:val="single" w:color="auto" w:sz="4" w:space="0"/>
              <w:right w:val="single" w:color="auto" w:sz="4" w:space="0"/>
            </w:tcBorders>
          </w:tcPr>
          <w:p w14:paraId="3FFFD8B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85</w:t>
            </w:r>
          </w:p>
          <w:p w14:paraId="5528E208">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27.5%</w:t>
            </w:r>
          </w:p>
        </w:tc>
        <w:tc>
          <w:tcPr>
            <w:tcW w:w="345" w:type="pct"/>
            <w:tcBorders>
              <w:top w:val="single" w:color="auto" w:sz="4" w:space="0"/>
              <w:left w:val="nil"/>
              <w:bottom w:val="single" w:color="auto" w:sz="4" w:space="0"/>
              <w:right w:val="single" w:color="auto" w:sz="4" w:space="0"/>
            </w:tcBorders>
          </w:tcPr>
          <w:p w14:paraId="1C741DAE">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182</w:t>
            </w:r>
          </w:p>
          <w:p w14:paraId="2DA36EB5">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58.9%</w:t>
            </w:r>
          </w:p>
        </w:tc>
        <w:tc>
          <w:tcPr>
            <w:tcW w:w="345" w:type="pct"/>
            <w:tcBorders>
              <w:top w:val="single" w:color="auto" w:sz="4" w:space="0"/>
              <w:left w:val="nil"/>
              <w:bottom w:val="single" w:color="auto" w:sz="4" w:space="0"/>
              <w:right w:val="single" w:color="auto" w:sz="4" w:space="0"/>
            </w:tcBorders>
          </w:tcPr>
          <w:p w14:paraId="71DAEF1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4.38</w:t>
            </w:r>
          </w:p>
        </w:tc>
        <w:tc>
          <w:tcPr>
            <w:tcW w:w="339" w:type="pct"/>
            <w:tcBorders>
              <w:top w:val="single" w:color="auto" w:sz="4" w:space="0"/>
              <w:left w:val="nil"/>
              <w:bottom w:val="single" w:color="auto" w:sz="4" w:space="0"/>
              <w:right w:val="single" w:color="auto" w:sz="4" w:space="0"/>
            </w:tcBorders>
          </w:tcPr>
          <w:p w14:paraId="77124CCB">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0.93</w:t>
            </w:r>
          </w:p>
        </w:tc>
      </w:tr>
      <w:tr w14:paraId="46D24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305" w:type="pct"/>
            <w:tcBorders>
              <w:top w:val="single" w:color="auto" w:sz="4" w:space="0"/>
              <w:left w:val="single" w:color="auto" w:sz="4" w:space="0"/>
              <w:bottom w:val="single" w:color="auto" w:sz="4" w:space="0"/>
              <w:right w:val="single" w:color="auto" w:sz="4" w:space="0"/>
            </w:tcBorders>
          </w:tcPr>
          <w:p w14:paraId="1DD75819">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w:t>
            </w:r>
          </w:p>
        </w:tc>
        <w:tc>
          <w:tcPr>
            <w:tcW w:w="2287" w:type="pct"/>
            <w:tcBorders>
              <w:top w:val="single" w:color="auto" w:sz="4" w:space="0"/>
              <w:left w:val="nil"/>
              <w:bottom w:val="single" w:color="auto" w:sz="4" w:space="0"/>
              <w:right w:val="single" w:color="auto" w:sz="4" w:space="0"/>
            </w:tcBorders>
          </w:tcPr>
          <w:p w14:paraId="695B77F8">
            <w:pPr>
              <w:autoSpaceDE w:val="0"/>
              <w:autoSpaceDN w:val="0"/>
              <w:adjustRightInd w:val="0"/>
              <w:spacing w:before="100" w:beforeAutospacing="1" w:after="0" w:line="276" w:lineRule="auto"/>
              <w:ind w:right="75"/>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 xml:space="preserve">I attend rightly to the information requests in </w:t>
            </w:r>
            <w:r>
              <w:rPr>
                <w:rFonts w:ascii="Times New Roman" w:hAnsi="Times New Roman" w:eastAsia="Times New Roman" w:cs="Times New Roman"/>
                <w:b/>
                <w:kern w:val="0"/>
                <w14:ligatures w14:val="none"/>
              </w:rPr>
              <w:t>this</w:t>
            </w:r>
            <w:r>
              <w:rPr>
                <w:rFonts w:ascii="Times New Roman" w:hAnsi="Times New Roman" w:eastAsia="Times New Roman" w:cs="Times New Roman"/>
                <w:kern w:val="0"/>
                <w14:ligatures w14:val="none"/>
              </w:rPr>
              <w:t xml:space="preserve"> university library</w:t>
            </w:r>
          </w:p>
        </w:tc>
        <w:tc>
          <w:tcPr>
            <w:tcW w:w="345" w:type="pct"/>
            <w:tcBorders>
              <w:top w:val="single" w:color="auto" w:sz="4" w:space="0"/>
              <w:left w:val="nil"/>
              <w:bottom w:val="single" w:color="auto" w:sz="4" w:space="0"/>
              <w:right w:val="single" w:color="auto" w:sz="4" w:space="0"/>
            </w:tcBorders>
          </w:tcPr>
          <w:p w14:paraId="75164A78">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w:t>
            </w:r>
          </w:p>
          <w:p w14:paraId="7333D494">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w:t>
            </w:r>
          </w:p>
        </w:tc>
        <w:tc>
          <w:tcPr>
            <w:tcW w:w="302" w:type="pct"/>
            <w:tcBorders>
              <w:top w:val="single" w:color="auto" w:sz="4" w:space="0"/>
              <w:left w:val="nil"/>
              <w:bottom w:val="single" w:color="auto" w:sz="4" w:space="0"/>
              <w:right w:val="single" w:color="auto" w:sz="4" w:space="0"/>
            </w:tcBorders>
          </w:tcPr>
          <w:p w14:paraId="266F1CB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7</w:t>
            </w:r>
          </w:p>
          <w:p w14:paraId="0FAC6D93">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2.3%</w:t>
            </w:r>
          </w:p>
        </w:tc>
        <w:tc>
          <w:tcPr>
            <w:tcW w:w="345" w:type="pct"/>
            <w:tcBorders>
              <w:top w:val="single" w:color="auto" w:sz="4" w:space="0"/>
              <w:left w:val="nil"/>
              <w:bottom w:val="single" w:color="auto" w:sz="4" w:space="0"/>
              <w:right w:val="single" w:color="auto" w:sz="4" w:space="0"/>
            </w:tcBorders>
          </w:tcPr>
          <w:p w14:paraId="64F44783">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16</w:t>
            </w:r>
          </w:p>
          <w:p w14:paraId="0A6865C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5.2%</w:t>
            </w:r>
          </w:p>
        </w:tc>
        <w:tc>
          <w:tcPr>
            <w:tcW w:w="387" w:type="pct"/>
            <w:tcBorders>
              <w:top w:val="single" w:color="auto" w:sz="4" w:space="0"/>
              <w:left w:val="nil"/>
              <w:bottom w:val="single" w:color="auto" w:sz="4" w:space="0"/>
              <w:right w:val="single" w:color="auto" w:sz="4" w:space="0"/>
            </w:tcBorders>
          </w:tcPr>
          <w:p w14:paraId="62144593">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108</w:t>
            </w:r>
          </w:p>
          <w:p w14:paraId="3EBDF58A">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35.0%</w:t>
            </w:r>
          </w:p>
        </w:tc>
        <w:tc>
          <w:tcPr>
            <w:tcW w:w="345" w:type="pct"/>
            <w:tcBorders>
              <w:top w:val="single" w:color="auto" w:sz="4" w:space="0"/>
              <w:left w:val="nil"/>
              <w:bottom w:val="single" w:color="auto" w:sz="4" w:space="0"/>
              <w:right w:val="single" w:color="auto" w:sz="4" w:space="0"/>
            </w:tcBorders>
          </w:tcPr>
          <w:p w14:paraId="18818082">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175</w:t>
            </w:r>
          </w:p>
          <w:p w14:paraId="3B2BB8BE">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56.6%</w:t>
            </w:r>
          </w:p>
        </w:tc>
        <w:tc>
          <w:tcPr>
            <w:tcW w:w="345" w:type="pct"/>
            <w:tcBorders>
              <w:top w:val="single" w:color="auto" w:sz="4" w:space="0"/>
              <w:left w:val="nil"/>
              <w:bottom w:val="single" w:color="auto" w:sz="4" w:space="0"/>
              <w:right w:val="single" w:color="auto" w:sz="4" w:space="0"/>
            </w:tcBorders>
          </w:tcPr>
          <w:p w14:paraId="175B2FBC">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4.44</w:t>
            </w:r>
          </w:p>
        </w:tc>
        <w:tc>
          <w:tcPr>
            <w:tcW w:w="339" w:type="pct"/>
            <w:tcBorders>
              <w:top w:val="single" w:color="auto" w:sz="4" w:space="0"/>
              <w:left w:val="nil"/>
              <w:bottom w:val="single" w:color="auto" w:sz="4" w:space="0"/>
              <w:right w:val="single" w:color="auto" w:sz="4" w:space="0"/>
            </w:tcBorders>
          </w:tcPr>
          <w:p w14:paraId="2043098E">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0.78</w:t>
            </w:r>
          </w:p>
        </w:tc>
      </w:tr>
      <w:tr w14:paraId="27A3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trPr>
        <w:tc>
          <w:tcPr>
            <w:tcW w:w="4316" w:type="pct"/>
            <w:gridSpan w:val="7"/>
            <w:tcBorders>
              <w:top w:val="single" w:color="auto" w:sz="4" w:space="0"/>
              <w:left w:val="single" w:color="auto" w:sz="4" w:space="0"/>
              <w:bottom w:val="single" w:color="auto" w:sz="4" w:space="0"/>
              <w:right w:val="single" w:color="auto" w:sz="4" w:space="0"/>
            </w:tcBorders>
          </w:tcPr>
          <w:p w14:paraId="0AF9171A">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 xml:space="preserve">                Average mean</w:t>
            </w:r>
          </w:p>
        </w:tc>
        <w:tc>
          <w:tcPr>
            <w:tcW w:w="345" w:type="pct"/>
            <w:tcBorders>
              <w:top w:val="single" w:color="auto" w:sz="4" w:space="0"/>
              <w:left w:val="nil"/>
              <w:bottom w:val="single" w:color="auto" w:sz="4" w:space="0"/>
              <w:right w:val="single" w:color="auto" w:sz="4" w:space="0"/>
            </w:tcBorders>
          </w:tcPr>
          <w:p w14:paraId="10F7E71D">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4.41</w:t>
            </w:r>
          </w:p>
        </w:tc>
        <w:tc>
          <w:tcPr>
            <w:tcW w:w="339" w:type="pct"/>
            <w:tcBorders>
              <w:top w:val="single" w:color="auto" w:sz="4" w:space="0"/>
              <w:left w:val="nil"/>
              <w:bottom w:val="single" w:color="auto" w:sz="4" w:space="0"/>
              <w:right w:val="single" w:color="auto" w:sz="4" w:space="0"/>
            </w:tcBorders>
          </w:tcPr>
          <w:p w14:paraId="1169EC86">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0.86</w:t>
            </w:r>
          </w:p>
        </w:tc>
      </w:tr>
      <w:tr w14:paraId="58E1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trPr>
        <w:tc>
          <w:tcPr>
            <w:tcW w:w="305" w:type="pct"/>
            <w:tcBorders>
              <w:top w:val="single" w:color="auto" w:sz="4" w:space="0"/>
              <w:left w:val="single" w:color="auto" w:sz="4" w:space="0"/>
              <w:bottom w:val="single" w:color="auto" w:sz="4" w:space="0"/>
              <w:right w:val="single" w:color="auto" w:sz="4" w:space="0"/>
            </w:tcBorders>
          </w:tcPr>
          <w:p w14:paraId="491FCC89">
            <w:pPr>
              <w:spacing w:before="100" w:beforeAutospacing="1" w:after="0" w:line="276" w:lineRule="auto"/>
              <w:jc w:val="both"/>
              <w:rPr>
                <w:rFonts w:ascii="Times New Roman" w:hAnsi="Times New Roman" w:eastAsia="Times New Roman" w:cs="Times New Roman"/>
                <w:kern w:val="0"/>
                <w14:ligatures w14:val="none"/>
              </w:rPr>
            </w:pPr>
          </w:p>
        </w:tc>
        <w:tc>
          <w:tcPr>
            <w:tcW w:w="2287" w:type="pct"/>
            <w:tcBorders>
              <w:top w:val="single" w:color="auto" w:sz="4" w:space="0"/>
              <w:left w:val="nil"/>
              <w:bottom w:val="single" w:color="auto" w:sz="4" w:space="0"/>
              <w:right w:val="single" w:color="auto" w:sz="4" w:space="0"/>
            </w:tcBorders>
          </w:tcPr>
          <w:p w14:paraId="63F68A45">
            <w:pPr>
              <w:widowControl w:val="0"/>
              <w:autoSpaceDE w:val="0"/>
              <w:autoSpaceDN w:val="0"/>
              <w:spacing w:before="100" w:beforeAutospacing="1" w:after="0" w:line="276" w:lineRule="auto"/>
              <w:ind w:right="75"/>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Non-job specific task performance</w:t>
            </w:r>
          </w:p>
        </w:tc>
        <w:tc>
          <w:tcPr>
            <w:tcW w:w="345" w:type="pct"/>
            <w:tcBorders>
              <w:top w:val="single" w:color="auto" w:sz="4" w:space="0"/>
              <w:left w:val="nil"/>
              <w:bottom w:val="single" w:color="auto" w:sz="4" w:space="0"/>
              <w:right w:val="single" w:color="auto" w:sz="4" w:space="0"/>
            </w:tcBorders>
          </w:tcPr>
          <w:p w14:paraId="0423657E">
            <w:pPr>
              <w:spacing w:before="100" w:beforeAutospacing="1" w:after="0" w:line="276" w:lineRule="auto"/>
              <w:jc w:val="both"/>
              <w:rPr>
                <w:rFonts w:ascii="Times New Roman" w:hAnsi="Times New Roman" w:eastAsia="Times New Roman" w:cs="Times New Roman"/>
                <w:kern w:val="0"/>
                <w14:ligatures w14:val="none"/>
              </w:rPr>
            </w:pPr>
          </w:p>
        </w:tc>
        <w:tc>
          <w:tcPr>
            <w:tcW w:w="302" w:type="pct"/>
            <w:tcBorders>
              <w:top w:val="single" w:color="auto" w:sz="4" w:space="0"/>
              <w:left w:val="nil"/>
              <w:bottom w:val="single" w:color="auto" w:sz="4" w:space="0"/>
              <w:right w:val="single" w:color="auto" w:sz="4" w:space="0"/>
            </w:tcBorders>
          </w:tcPr>
          <w:p w14:paraId="5CF93FE1">
            <w:pPr>
              <w:spacing w:before="100" w:beforeAutospacing="1" w:after="0" w:line="276" w:lineRule="auto"/>
              <w:jc w:val="both"/>
              <w:rPr>
                <w:rFonts w:ascii="Times New Roman" w:hAnsi="Times New Roman" w:eastAsia="Times New Roman" w:cs="Times New Roman"/>
                <w:kern w:val="0"/>
                <w14:ligatures w14:val="none"/>
              </w:rPr>
            </w:pPr>
          </w:p>
        </w:tc>
        <w:tc>
          <w:tcPr>
            <w:tcW w:w="345" w:type="pct"/>
            <w:tcBorders>
              <w:top w:val="single" w:color="auto" w:sz="4" w:space="0"/>
              <w:left w:val="nil"/>
              <w:bottom w:val="single" w:color="auto" w:sz="4" w:space="0"/>
              <w:right w:val="single" w:color="auto" w:sz="4" w:space="0"/>
            </w:tcBorders>
          </w:tcPr>
          <w:p w14:paraId="611481EA">
            <w:pPr>
              <w:spacing w:before="100" w:beforeAutospacing="1" w:after="0" w:line="276" w:lineRule="auto"/>
              <w:jc w:val="both"/>
              <w:rPr>
                <w:rFonts w:ascii="Times New Roman" w:hAnsi="Times New Roman" w:eastAsia="Times New Roman" w:cs="Times New Roman"/>
                <w:kern w:val="0"/>
                <w14:ligatures w14:val="none"/>
              </w:rPr>
            </w:pPr>
          </w:p>
        </w:tc>
        <w:tc>
          <w:tcPr>
            <w:tcW w:w="387" w:type="pct"/>
            <w:tcBorders>
              <w:top w:val="single" w:color="auto" w:sz="4" w:space="0"/>
              <w:left w:val="nil"/>
              <w:bottom w:val="single" w:color="auto" w:sz="4" w:space="0"/>
              <w:right w:val="single" w:color="auto" w:sz="4" w:space="0"/>
            </w:tcBorders>
          </w:tcPr>
          <w:p w14:paraId="6AC8CC6A">
            <w:pPr>
              <w:spacing w:before="100" w:beforeAutospacing="1" w:after="0" w:line="276" w:lineRule="auto"/>
              <w:jc w:val="both"/>
              <w:rPr>
                <w:rFonts w:ascii="Times New Roman" w:hAnsi="Times New Roman" w:eastAsia="Times New Roman" w:cs="Times New Roman"/>
                <w:kern w:val="0"/>
                <w14:ligatures w14:val="none"/>
              </w:rPr>
            </w:pPr>
          </w:p>
        </w:tc>
        <w:tc>
          <w:tcPr>
            <w:tcW w:w="345" w:type="pct"/>
            <w:tcBorders>
              <w:top w:val="single" w:color="auto" w:sz="4" w:space="0"/>
              <w:left w:val="nil"/>
              <w:bottom w:val="single" w:color="auto" w:sz="4" w:space="0"/>
              <w:right w:val="single" w:color="auto" w:sz="4" w:space="0"/>
            </w:tcBorders>
          </w:tcPr>
          <w:p w14:paraId="3456F99E">
            <w:pPr>
              <w:spacing w:before="100" w:beforeAutospacing="1" w:after="0" w:line="276" w:lineRule="auto"/>
              <w:jc w:val="both"/>
              <w:rPr>
                <w:rFonts w:ascii="Times New Roman" w:hAnsi="Times New Roman" w:eastAsia="Times New Roman" w:cs="Times New Roman"/>
                <w:kern w:val="0"/>
                <w14:ligatures w14:val="none"/>
              </w:rPr>
            </w:pPr>
          </w:p>
        </w:tc>
        <w:tc>
          <w:tcPr>
            <w:tcW w:w="345" w:type="pct"/>
            <w:tcBorders>
              <w:top w:val="single" w:color="auto" w:sz="4" w:space="0"/>
              <w:left w:val="nil"/>
              <w:bottom w:val="single" w:color="auto" w:sz="4" w:space="0"/>
              <w:right w:val="single" w:color="auto" w:sz="4" w:space="0"/>
            </w:tcBorders>
          </w:tcPr>
          <w:p w14:paraId="07B2E6A9">
            <w:pPr>
              <w:spacing w:before="100" w:beforeAutospacing="1" w:after="0" w:line="276" w:lineRule="auto"/>
              <w:jc w:val="both"/>
              <w:rPr>
                <w:rFonts w:ascii="Times New Roman" w:hAnsi="Times New Roman" w:eastAsia="Times New Roman" w:cs="Times New Roman"/>
                <w:b/>
                <w:kern w:val="0"/>
                <w14:ligatures w14:val="none"/>
              </w:rPr>
            </w:pPr>
          </w:p>
        </w:tc>
        <w:tc>
          <w:tcPr>
            <w:tcW w:w="339" w:type="pct"/>
            <w:tcBorders>
              <w:top w:val="single" w:color="auto" w:sz="4" w:space="0"/>
              <w:left w:val="nil"/>
              <w:bottom w:val="single" w:color="auto" w:sz="4" w:space="0"/>
              <w:right w:val="single" w:color="auto" w:sz="4" w:space="0"/>
            </w:tcBorders>
          </w:tcPr>
          <w:p w14:paraId="7547A713">
            <w:pPr>
              <w:spacing w:before="100" w:beforeAutospacing="1" w:after="0" w:line="276" w:lineRule="auto"/>
              <w:jc w:val="both"/>
              <w:rPr>
                <w:rFonts w:ascii="Times New Roman" w:hAnsi="Times New Roman" w:eastAsia="Times New Roman" w:cs="Times New Roman"/>
                <w:b/>
                <w:kern w:val="0"/>
                <w14:ligatures w14:val="none"/>
              </w:rPr>
            </w:pPr>
          </w:p>
        </w:tc>
      </w:tr>
      <w:tr w14:paraId="774F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305" w:type="pct"/>
            <w:tcBorders>
              <w:top w:val="single" w:color="auto" w:sz="4" w:space="0"/>
              <w:left w:val="single" w:color="auto" w:sz="4" w:space="0"/>
              <w:bottom w:val="single" w:color="auto" w:sz="4" w:space="0"/>
              <w:right w:val="single" w:color="auto" w:sz="4" w:space="0"/>
            </w:tcBorders>
          </w:tcPr>
          <w:p w14:paraId="5E289678">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w:t>
            </w:r>
          </w:p>
        </w:tc>
        <w:tc>
          <w:tcPr>
            <w:tcW w:w="2287" w:type="pct"/>
            <w:tcBorders>
              <w:top w:val="single" w:color="auto" w:sz="4" w:space="0"/>
              <w:left w:val="nil"/>
              <w:bottom w:val="single" w:color="auto" w:sz="4" w:space="0"/>
              <w:right w:val="single" w:color="auto" w:sz="4" w:space="0"/>
            </w:tcBorders>
          </w:tcPr>
          <w:p w14:paraId="56215D19">
            <w:pPr>
              <w:widowControl w:val="0"/>
              <w:autoSpaceDE w:val="0"/>
              <w:autoSpaceDN w:val="0"/>
              <w:spacing w:before="100" w:beforeAutospacing="1" w:after="0" w:line="276" w:lineRule="auto"/>
              <w:ind w:right="75"/>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do  meet-up the approved goals of this university library</w:t>
            </w:r>
          </w:p>
        </w:tc>
        <w:tc>
          <w:tcPr>
            <w:tcW w:w="345" w:type="pct"/>
            <w:tcBorders>
              <w:top w:val="single" w:color="auto" w:sz="4" w:space="0"/>
              <w:left w:val="nil"/>
              <w:bottom w:val="single" w:color="auto" w:sz="4" w:space="0"/>
              <w:right w:val="single" w:color="auto" w:sz="4" w:space="0"/>
            </w:tcBorders>
          </w:tcPr>
          <w:p w14:paraId="58FD6A50">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w:t>
            </w:r>
          </w:p>
          <w:p w14:paraId="0CE45DED">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1.6%</w:t>
            </w:r>
          </w:p>
        </w:tc>
        <w:tc>
          <w:tcPr>
            <w:tcW w:w="302" w:type="pct"/>
            <w:tcBorders>
              <w:top w:val="single" w:color="auto" w:sz="4" w:space="0"/>
              <w:left w:val="nil"/>
              <w:bottom w:val="single" w:color="auto" w:sz="4" w:space="0"/>
              <w:right w:val="single" w:color="auto" w:sz="4" w:space="0"/>
            </w:tcBorders>
          </w:tcPr>
          <w:p w14:paraId="2FF3FEED">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9</w:t>
            </w:r>
          </w:p>
          <w:p w14:paraId="3E879BEB">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2.9%</w:t>
            </w:r>
          </w:p>
        </w:tc>
        <w:tc>
          <w:tcPr>
            <w:tcW w:w="345" w:type="pct"/>
            <w:tcBorders>
              <w:top w:val="single" w:color="auto" w:sz="4" w:space="0"/>
              <w:left w:val="nil"/>
              <w:bottom w:val="single" w:color="auto" w:sz="4" w:space="0"/>
              <w:right w:val="single" w:color="auto" w:sz="4" w:space="0"/>
            </w:tcBorders>
          </w:tcPr>
          <w:p w14:paraId="73756DB2">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12</w:t>
            </w:r>
          </w:p>
          <w:p w14:paraId="7AFE3202">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3.9%</w:t>
            </w:r>
          </w:p>
        </w:tc>
        <w:tc>
          <w:tcPr>
            <w:tcW w:w="387" w:type="pct"/>
            <w:tcBorders>
              <w:top w:val="single" w:color="auto" w:sz="4" w:space="0"/>
              <w:left w:val="nil"/>
              <w:bottom w:val="single" w:color="auto" w:sz="4" w:space="0"/>
              <w:right w:val="single" w:color="auto" w:sz="4" w:space="0"/>
            </w:tcBorders>
          </w:tcPr>
          <w:p w14:paraId="04D169BF">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123</w:t>
            </w:r>
          </w:p>
          <w:p w14:paraId="70D270F7">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39.8%</w:t>
            </w:r>
          </w:p>
        </w:tc>
        <w:tc>
          <w:tcPr>
            <w:tcW w:w="345" w:type="pct"/>
            <w:tcBorders>
              <w:top w:val="single" w:color="auto" w:sz="4" w:space="0"/>
              <w:left w:val="nil"/>
              <w:bottom w:val="single" w:color="auto" w:sz="4" w:space="0"/>
              <w:right w:val="single" w:color="auto" w:sz="4" w:space="0"/>
            </w:tcBorders>
          </w:tcPr>
          <w:p w14:paraId="5444B6DB">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160</w:t>
            </w:r>
          </w:p>
          <w:p w14:paraId="6B27C49A">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51.8%</w:t>
            </w:r>
          </w:p>
        </w:tc>
        <w:tc>
          <w:tcPr>
            <w:tcW w:w="345" w:type="pct"/>
            <w:tcBorders>
              <w:top w:val="single" w:color="auto" w:sz="4" w:space="0"/>
              <w:left w:val="nil"/>
              <w:bottom w:val="single" w:color="auto" w:sz="4" w:space="0"/>
              <w:right w:val="single" w:color="auto" w:sz="4" w:space="0"/>
            </w:tcBorders>
          </w:tcPr>
          <w:p w14:paraId="6FAE2800">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4.37</w:t>
            </w:r>
          </w:p>
        </w:tc>
        <w:tc>
          <w:tcPr>
            <w:tcW w:w="339" w:type="pct"/>
            <w:tcBorders>
              <w:top w:val="single" w:color="auto" w:sz="4" w:space="0"/>
              <w:left w:val="nil"/>
              <w:bottom w:val="single" w:color="auto" w:sz="4" w:space="0"/>
              <w:right w:val="single" w:color="auto" w:sz="4" w:space="0"/>
            </w:tcBorders>
          </w:tcPr>
          <w:p w14:paraId="0741831C">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0.83</w:t>
            </w:r>
          </w:p>
        </w:tc>
      </w:tr>
      <w:tr w14:paraId="245A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305" w:type="pct"/>
            <w:tcBorders>
              <w:top w:val="single" w:color="auto" w:sz="4" w:space="0"/>
              <w:left w:val="single" w:color="auto" w:sz="4" w:space="0"/>
              <w:bottom w:val="single" w:color="auto" w:sz="4" w:space="0"/>
              <w:right w:val="single" w:color="auto" w:sz="4" w:space="0"/>
            </w:tcBorders>
          </w:tcPr>
          <w:p w14:paraId="41F1A102">
            <w:pPr>
              <w:spacing w:before="100" w:beforeAutospacing="1" w:after="0" w:line="276"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4</w:t>
            </w:r>
          </w:p>
        </w:tc>
        <w:tc>
          <w:tcPr>
            <w:tcW w:w="2287" w:type="pct"/>
            <w:tcBorders>
              <w:top w:val="single" w:color="auto" w:sz="4" w:space="0"/>
              <w:left w:val="nil"/>
              <w:bottom w:val="single" w:color="auto" w:sz="4" w:space="0"/>
              <w:right w:val="single" w:color="auto" w:sz="4" w:space="0"/>
            </w:tcBorders>
          </w:tcPr>
          <w:p w14:paraId="6DBAA0DE">
            <w:pPr>
              <w:autoSpaceDE w:val="0"/>
              <w:autoSpaceDN w:val="0"/>
              <w:adjustRightInd w:val="0"/>
              <w:spacing w:before="100" w:beforeAutospacing="1" w:after="0" w:line="276" w:lineRule="auto"/>
              <w:ind w:right="75"/>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do provide my input to the growth and development of this university library</w:t>
            </w:r>
          </w:p>
        </w:tc>
        <w:tc>
          <w:tcPr>
            <w:tcW w:w="345" w:type="pct"/>
            <w:tcBorders>
              <w:top w:val="single" w:color="auto" w:sz="4" w:space="0"/>
              <w:left w:val="nil"/>
              <w:bottom w:val="single" w:color="auto" w:sz="4" w:space="0"/>
              <w:right w:val="single" w:color="auto" w:sz="4" w:space="0"/>
            </w:tcBorders>
          </w:tcPr>
          <w:p w14:paraId="2BBA480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w:t>
            </w:r>
          </w:p>
          <w:p w14:paraId="246922CF">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w:t>
            </w:r>
          </w:p>
        </w:tc>
        <w:tc>
          <w:tcPr>
            <w:tcW w:w="302" w:type="pct"/>
            <w:tcBorders>
              <w:top w:val="single" w:color="auto" w:sz="4" w:space="0"/>
              <w:left w:val="nil"/>
              <w:bottom w:val="single" w:color="auto" w:sz="4" w:space="0"/>
              <w:right w:val="single" w:color="auto" w:sz="4" w:space="0"/>
            </w:tcBorders>
          </w:tcPr>
          <w:p w14:paraId="70692DDF">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w:t>
            </w:r>
          </w:p>
          <w:p w14:paraId="0E11B994">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w:t>
            </w:r>
          </w:p>
        </w:tc>
        <w:tc>
          <w:tcPr>
            <w:tcW w:w="345" w:type="pct"/>
            <w:tcBorders>
              <w:top w:val="single" w:color="auto" w:sz="4" w:space="0"/>
              <w:left w:val="nil"/>
              <w:bottom w:val="single" w:color="auto" w:sz="4" w:space="0"/>
              <w:right w:val="single" w:color="auto" w:sz="4" w:space="0"/>
            </w:tcBorders>
          </w:tcPr>
          <w:p w14:paraId="59091617">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24</w:t>
            </w:r>
          </w:p>
          <w:p w14:paraId="4CA15A74">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7.8%</w:t>
            </w:r>
          </w:p>
        </w:tc>
        <w:tc>
          <w:tcPr>
            <w:tcW w:w="387" w:type="pct"/>
            <w:tcBorders>
              <w:top w:val="single" w:color="auto" w:sz="4" w:space="0"/>
              <w:left w:val="nil"/>
              <w:bottom w:val="single" w:color="auto" w:sz="4" w:space="0"/>
              <w:right w:val="single" w:color="auto" w:sz="4" w:space="0"/>
            </w:tcBorders>
          </w:tcPr>
          <w:p w14:paraId="6517F5C5">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108</w:t>
            </w:r>
          </w:p>
          <w:p w14:paraId="633C7A67">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35.0%</w:t>
            </w:r>
          </w:p>
        </w:tc>
        <w:tc>
          <w:tcPr>
            <w:tcW w:w="345" w:type="pct"/>
            <w:tcBorders>
              <w:top w:val="single" w:color="auto" w:sz="4" w:space="0"/>
              <w:left w:val="nil"/>
              <w:bottom w:val="single" w:color="auto" w:sz="4" w:space="0"/>
              <w:right w:val="single" w:color="auto" w:sz="4" w:space="0"/>
            </w:tcBorders>
          </w:tcPr>
          <w:p w14:paraId="2230BA94">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171</w:t>
            </w:r>
          </w:p>
          <w:p w14:paraId="42728E97">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55%</w:t>
            </w:r>
          </w:p>
        </w:tc>
        <w:tc>
          <w:tcPr>
            <w:tcW w:w="345" w:type="pct"/>
            <w:tcBorders>
              <w:top w:val="single" w:color="auto" w:sz="4" w:space="0"/>
              <w:left w:val="nil"/>
              <w:bottom w:val="single" w:color="auto" w:sz="4" w:space="0"/>
              <w:right w:val="single" w:color="auto" w:sz="4" w:space="0"/>
            </w:tcBorders>
          </w:tcPr>
          <w:p w14:paraId="3FD513FE">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4.43</w:t>
            </w:r>
          </w:p>
        </w:tc>
        <w:tc>
          <w:tcPr>
            <w:tcW w:w="339" w:type="pct"/>
            <w:tcBorders>
              <w:top w:val="single" w:color="auto" w:sz="4" w:space="0"/>
              <w:left w:val="nil"/>
              <w:bottom w:val="single" w:color="auto" w:sz="4" w:space="0"/>
              <w:right w:val="single" w:color="auto" w:sz="4" w:space="0"/>
            </w:tcBorders>
          </w:tcPr>
          <w:p w14:paraId="6C6CC8A5">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0.76</w:t>
            </w:r>
          </w:p>
        </w:tc>
      </w:tr>
      <w:tr w14:paraId="3489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4316" w:type="pct"/>
            <w:gridSpan w:val="7"/>
            <w:tcBorders>
              <w:top w:val="single" w:color="auto" w:sz="4" w:space="0"/>
              <w:left w:val="single" w:color="auto" w:sz="4" w:space="0"/>
              <w:bottom w:val="single" w:color="auto" w:sz="4" w:space="0"/>
              <w:right w:val="single" w:color="auto" w:sz="4" w:space="0"/>
            </w:tcBorders>
          </w:tcPr>
          <w:p w14:paraId="36356813">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 xml:space="preserve">                 Average mean</w:t>
            </w:r>
          </w:p>
        </w:tc>
        <w:tc>
          <w:tcPr>
            <w:tcW w:w="345" w:type="pct"/>
            <w:tcBorders>
              <w:top w:val="single" w:color="auto" w:sz="4" w:space="0"/>
              <w:left w:val="nil"/>
              <w:bottom w:val="single" w:color="auto" w:sz="4" w:space="0"/>
              <w:right w:val="single" w:color="auto" w:sz="4" w:space="0"/>
            </w:tcBorders>
          </w:tcPr>
          <w:p w14:paraId="39E67220">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4.40</w:t>
            </w:r>
          </w:p>
        </w:tc>
        <w:tc>
          <w:tcPr>
            <w:tcW w:w="339" w:type="pct"/>
            <w:tcBorders>
              <w:top w:val="single" w:color="auto" w:sz="4" w:space="0"/>
              <w:left w:val="nil"/>
              <w:bottom w:val="single" w:color="auto" w:sz="4" w:space="0"/>
              <w:right w:val="single" w:color="auto" w:sz="4" w:space="0"/>
            </w:tcBorders>
          </w:tcPr>
          <w:p w14:paraId="58B50B9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0.80</w:t>
            </w:r>
          </w:p>
        </w:tc>
      </w:tr>
      <w:tr w14:paraId="4531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305" w:type="pct"/>
            <w:tcBorders>
              <w:top w:val="single" w:color="auto" w:sz="4" w:space="0"/>
              <w:left w:val="single" w:color="auto" w:sz="4" w:space="0"/>
              <w:bottom w:val="single" w:color="auto" w:sz="4" w:space="0"/>
              <w:right w:val="single" w:color="auto" w:sz="4" w:space="0"/>
            </w:tcBorders>
          </w:tcPr>
          <w:p w14:paraId="1EE409FF">
            <w:pPr>
              <w:spacing w:before="100" w:beforeAutospacing="1" w:after="0" w:line="276" w:lineRule="auto"/>
              <w:jc w:val="both"/>
              <w:rPr>
                <w:rFonts w:ascii="Times New Roman" w:hAnsi="Times New Roman" w:eastAsia="Times New Roman" w:cs="Times New Roman"/>
                <w:kern w:val="0"/>
                <w14:ligatures w14:val="none"/>
              </w:rPr>
            </w:pPr>
          </w:p>
        </w:tc>
        <w:tc>
          <w:tcPr>
            <w:tcW w:w="2287" w:type="pct"/>
            <w:tcBorders>
              <w:top w:val="single" w:color="auto" w:sz="4" w:space="0"/>
              <w:left w:val="nil"/>
              <w:bottom w:val="single" w:color="auto" w:sz="4" w:space="0"/>
              <w:right w:val="single" w:color="auto" w:sz="4" w:space="0"/>
            </w:tcBorders>
          </w:tcPr>
          <w:p w14:paraId="2D603662">
            <w:pPr>
              <w:autoSpaceDE w:val="0"/>
              <w:autoSpaceDN w:val="0"/>
              <w:adjustRightInd w:val="0"/>
              <w:spacing w:before="100" w:beforeAutospacing="1" w:after="0" w:line="276" w:lineRule="auto"/>
              <w:ind w:right="75"/>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Communication</w:t>
            </w:r>
          </w:p>
        </w:tc>
        <w:tc>
          <w:tcPr>
            <w:tcW w:w="345" w:type="pct"/>
            <w:tcBorders>
              <w:top w:val="single" w:color="auto" w:sz="4" w:space="0"/>
              <w:left w:val="nil"/>
              <w:bottom w:val="single" w:color="auto" w:sz="4" w:space="0"/>
              <w:right w:val="single" w:color="auto" w:sz="4" w:space="0"/>
            </w:tcBorders>
          </w:tcPr>
          <w:p w14:paraId="5F1310A9">
            <w:pPr>
              <w:spacing w:before="100" w:beforeAutospacing="1" w:after="0" w:line="276" w:lineRule="auto"/>
              <w:jc w:val="both"/>
              <w:rPr>
                <w:rFonts w:ascii="Times New Roman" w:hAnsi="Times New Roman" w:eastAsia="Times New Roman" w:cs="Times New Roman"/>
                <w:kern w:val="0"/>
                <w14:ligatures w14:val="none"/>
              </w:rPr>
            </w:pPr>
          </w:p>
        </w:tc>
        <w:tc>
          <w:tcPr>
            <w:tcW w:w="302" w:type="pct"/>
            <w:tcBorders>
              <w:top w:val="single" w:color="auto" w:sz="4" w:space="0"/>
              <w:left w:val="nil"/>
              <w:bottom w:val="single" w:color="auto" w:sz="4" w:space="0"/>
              <w:right w:val="single" w:color="auto" w:sz="4" w:space="0"/>
            </w:tcBorders>
          </w:tcPr>
          <w:p w14:paraId="79731309">
            <w:pPr>
              <w:spacing w:before="100" w:beforeAutospacing="1" w:after="0" w:line="276" w:lineRule="auto"/>
              <w:jc w:val="both"/>
              <w:rPr>
                <w:rFonts w:ascii="Times New Roman" w:hAnsi="Times New Roman" w:eastAsia="Times New Roman" w:cs="Times New Roman"/>
                <w:kern w:val="0"/>
                <w14:ligatures w14:val="none"/>
              </w:rPr>
            </w:pPr>
          </w:p>
        </w:tc>
        <w:tc>
          <w:tcPr>
            <w:tcW w:w="345" w:type="pct"/>
            <w:tcBorders>
              <w:top w:val="single" w:color="auto" w:sz="4" w:space="0"/>
              <w:left w:val="nil"/>
              <w:bottom w:val="single" w:color="auto" w:sz="4" w:space="0"/>
              <w:right w:val="single" w:color="auto" w:sz="4" w:space="0"/>
            </w:tcBorders>
          </w:tcPr>
          <w:p w14:paraId="4EAE32D6">
            <w:pPr>
              <w:spacing w:before="100" w:beforeAutospacing="1" w:after="0" w:line="276" w:lineRule="auto"/>
              <w:jc w:val="both"/>
              <w:rPr>
                <w:rFonts w:ascii="Times New Roman" w:hAnsi="Times New Roman" w:eastAsia="Times New Roman" w:cs="Times New Roman"/>
                <w:kern w:val="0"/>
                <w14:ligatures w14:val="none"/>
              </w:rPr>
            </w:pPr>
          </w:p>
        </w:tc>
        <w:tc>
          <w:tcPr>
            <w:tcW w:w="387" w:type="pct"/>
            <w:tcBorders>
              <w:top w:val="single" w:color="auto" w:sz="4" w:space="0"/>
              <w:left w:val="nil"/>
              <w:bottom w:val="single" w:color="auto" w:sz="4" w:space="0"/>
              <w:right w:val="single" w:color="auto" w:sz="4" w:space="0"/>
            </w:tcBorders>
          </w:tcPr>
          <w:p w14:paraId="0BE10B3F">
            <w:pPr>
              <w:spacing w:before="100" w:beforeAutospacing="1" w:after="0" w:line="276" w:lineRule="auto"/>
              <w:jc w:val="both"/>
              <w:rPr>
                <w:rFonts w:ascii="Times New Roman" w:hAnsi="Times New Roman" w:eastAsia="Times New Roman" w:cs="Times New Roman"/>
                <w:kern w:val="0"/>
                <w14:ligatures w14:val="none"/>
              </w:rPr>
            </w:pPr>
          </w:p>
        </w:tc>
        <w:tc>
          <w:tcPr>
            <w:tcW w:w="345" w:type="pct"/>
            <w:tcBorders>
              <w:top w:val="single" w:color="auto" w:sz="4" w:space="0"/>
              <w:left w:val="nil"/>
              <w:bottom w:val="single" w:color="auto" w:sz="4" w:space="0"/>
              <w:right w:val="single" w:color="auto" w:sz="4" w:space="0"/>
            </w:tcBorders>
          </w:tcPr>
          <w:p w14:paraId="537918A6">
            <w:pPr>
              <w:spacing w:before="100" w:beforeAutospacing="1" w:after="0" w:line="276" w:lineRule="auto"/>
              <w:jc w:val="both"/>
              <w:rPr>
                <w:rFonts w:ascii="Times New Roman" w:hAnsi="Times New Roman" w:eastAsia="Times New Roman" w:cs="Times New Roman"/>
                <w:kern w:val="0"/>
                <w14:ligatures w14:val="none"/>
              </w:rPr>
            </w:pPr>
          </w:p>
        </w:tc>
        <w:tc>
          <w:tcPr>
            <w:tcW w:w="345" w:type="pct"/>
            <w:tcBorders>
              <w:top w:val="single" w:color="auto" w:sz="4" w:space="0"/>
              <w:left w:val="nil"/>
              <w:bottom w:val="single" w:color="auto" w:sz="4" w:space="0"/>
              <w:right w:val="single" w:color="auto" w:sz="4" w:space="0"/>
            </w:tcBorders>
          </w:tcPr>
          <w:p w14:paraId="67B36AF3">
            <w:pPr>
              <w:spacing w:before="100" w:beforeAutospacing="1" w:after="0" w:line="276" w:lineRule="auto"/>
              <w:jc w:val="both"/>
              <w:rPr>
                <w:rFonts w:ascii="Times New Roman" w:hAnsi="Times New Roman" w:eastAsia="Times New Roman" w:cs="Times New Roman"/>
                <w:b/>
                <w:kern w:val="0"/>
                <w14:ligatures w14:val="none"/>
              </w:rPr>
            </w:pPr>
          </w:p>
        </w:tc>
        <w:tc>
          <w:tcPr>
            <w:tcW w:w="339" w:type="pct"/>
            <w:tcBorders>
              <w:top w:val="single" w:color="auto" w:sz="4" w:space="0"/>
              <w:left w:val="nil"/>
              <w:bottom w:val="single" w:color="auto" w:sz="4" w:space="0"/>
              <w:right w:val="single" w:color="auto" w:sz="4" w:space="0"/>
            </w:tcBorders>
          </w:tcPr>
          <w:p w14:paraId="691AD387">
            <w:pPr>
              <w:spacing w:before="100" w:beforeAutospacing="1" w:after="0" w:line="276" w:lineRule="auto"/>
              <w:jc w:val="both"/>
              <w:rPr>
                <w:rFonts w:ascii="Times New Roman" w:hAnsi="Times New Roman" w:eastAsia="Times New Roman" w:cs="Times New Roman"/>
                <w:b/>
                <w:kern w:val="0"/>
                <w14:ligatures w14:val="none"/>
              </w:rPr>
            </w:pPr>
          </w:p>
        </w:tc>
      </w:tr>
      <w:tr w14:paraId="53D0B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305" w:type="pct"/>
            <w:tcBorders>
              <w:top w:val="single" w:color="auto" w:sz="4" w:space="0"/>
              <w:left w:val="single" w:color="auto" w:sz="4" w:space="0"/>
              <w:bottom w:val="single" w:color="auto" w:sz="4" w:space="0"/>
              <w:right w:val="single" w:color="auto" w:sz="4" w:space="0"/>
            </w:tcBorders>
          </w:tcPr>
          <w:p w14:paraId="21BC4ADC">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w:t>
            </w:r>
          </w:p>
        </w:tc>
        <w:tc>
          <w:tcPr>
            <w:tcW w:w="2287" w:type="pct"/>
            <w:tcBorders>
              <w:top w:val="single" w:color="auto" w:sz="4" w:space="0"/>
              <w:left w:val="nil"/>
              <w:bottom w:val="single" w:color="auto" w:sz="4" w:space="0"/>
              <w:right w:val="single" w:color="auto" w:sz="4" w:space="0"/>
            </w:tcBorders>
          </w:tcPr>
          <w:p w14:paraId="4F909E7B">
            <w:pPr>
              <w:autoSpaceDE w:val="0"/>
              <w:autoSpaceDN w:val="0"/>
              <w:adjustRightInd w:val="0"/>
              <w:spacing w:before="100" w:beforeAutospacing="1" w:after="0" w:line="276" w:lineRule="auto"/>
              <w:ind w:right="75"/>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use communication skills while working in this university library</w:t>
            </w:r>
          </w:p>
        </w:tc>
        <w:tc>
          <w:tcPr>
            <w:tcW w:w="345" w:type="pct"/>
            <w:tcBorders>
              <w:top w:val="single" w:color="auto" w:sz="4" w:space="0"/>
              <w:left w:val="nil"/>
              <w:bottom w:val="single" w:color="auto" w:sz="4" w:space="0"/>
              <w:right w:val="single" w:color="auto" w:sz="4" w:space="0"/>
            </w:tcBorders>
          </w:tcPr>
          <w:p w14:paraId="7A1CB63D">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w:t>
            </w:r>
          </w:p>
          <w:p w14:paraId="3A882F08">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w:t>
            </w:r>
          </w:p>
        </w:tc>
        <w:tc>
          <w:tcPr>
            <w:tcW w:w="302" w:type="pct"/>
            <w:tcBorders>
              <w:top w:val="single" w:color="auto" w:sz="4" w:space="0"/>
              <w:left w:val="nil"/>
              <w:bottom w:val="single" w:color="auto" w:sz="4" w:space="0"/>
              <w:right w:val="single" w:color="auto" w:sz="4" w:space="0"/>
            </w:tcBorders>
          </w:tcPr>
          <w:p w14:paraId="15811CE7">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w:t>
            </w:r>
          </w:p>
          <w:p w14:paraId="153E78FA">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w:t>
            </w:r>
          </w:p>
        </w:tc>
        <w:tc>
          <w:tcPr>
            <w:tcW w:w="345" w:type="pct"/>
            <w:tcBorders>
              <w:top w:val="single" w:color="auto" w:sz="4" w:space="0"/>
              <w:left w:val="nil"/>
              <w:bottom w:val="single" w:color="auto" w:sz="4" w:space="0"/>
              <w:right w:val="single" w:color="auto" w:sz="4" w:space="0"/>
            </w:tcBorders>
          </w:tcPr>
          <w:p w14:paraId="18B3C4FF">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22</w:t>
            </w:r>
          </w:p>
          <w:p w14:paraId="43992AA0">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7.1%</w:t>
            </w:r>
          </w:p>
        </w:tc>
        <w:tc>
          <w:tcPr>
            <w:tcW w:w="387" w:type="pct"/>
            <w:tcBorders>
              <w:top w:val="single" w:color="auto" w:sz="4" w:space="0"/>
              <w:left w:val="nil"/>
              <w:bottom w:val="single" w:color="auto" w:sz="4" w:space="0"/>
              <w:right w:val="single" w:color="auto" w:sz="4" w:space="0"/>
            </w:tcBorders>
          </w:tcPr>
          <w:p w14:paraId="66051A9C">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103</w:t>
            </w:r>
          </w:p>
          <w:p w14:paraId="6CDAAE62">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33.3%</w:t>
            </w:r>
          </w:p>
        </w:tc>
        <w:tc>
          <w:tcPr>
            <w:tcW w:w="345" w:type="pct"/>
            <w:tcBorders>
              <w:top w:val="single" w:color="auto" w:sz="4" w:space="0"/>
              <w:left w:val="nil"/>
              <w:bottom w:val="single" w:color="auto" w:sz="4" w:space="0"/>
              <w:right w:val="single" w:color="auto" w:sz="4" w:space="0"/>
            </w:tcBorders>
          </w:tcPr>
          <w:p w14:paraId="1C60CC08">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178</w:t>
            </w:r>
          </w:p>
          <w:p w14:paraId="48800E12">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57.8%</w:t>
            </w:r>
          </w:p>
        </w:tc>
        <w:tc>
          <w:tcPr>
            <w:tcW w:w="345" w:type="pct"/>
            <w:tcBorders>
              <w:top w:val="single" w:color="auto" w:sz="4" w:space="0"/>
              <w:left w:val="nil"/>
              <w:bottom w:val="single" w:color="auto" w:sz="4" w:space="0"/>
              <w:right w:val="single" w:color="auto" w:sz="4" w:space="0"/>
            </w:tcBorders>
          </w:tcPr>
          <w:p w14:paraId="73A8A719">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4.46</w:t>
            </w:r>
          </w:p>
        </w:tc>
        <w:tc>
          <w:tcPr>
            <w:tcW w:w="339" w:type="pct"/>
            <w:tcBorders>
              <w:top w:val="single" w:color="auto" w:sz="4" w:space="0"/>
              <w:left w:val="nil"/>
              <w:bottom w:val="single" w:color="auto" w:sz="4" w:space="0"/>
              <w:right w:val="single" w:color="auto" w:sz="4" w:space="0"/>
            </w:tcBorders>
          </w:tcPr>
          <w:p w14:paraId="281F4CC4">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0.75</w:t>
            </w:r>
          </w:p>
        </w:tc>
      </w:tr>
      <w:tr w14:paraId="5234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05" w:type="pct"/>
            <w:tcBorders>
              <w:top w:val="single" w:color="auto" w:sz="4" w:space="0"/>
              <w:left w:val="single" w:color="auto" w:sz="4" w:space="0"/>
              <w:bottom w:val="single" w:color="auto" w:sz="4" w:space="0"/>
              <w:right w:val="single" w:color="auto" w:sz="4" w:space="0"/>
            </w:tcBorders>
          </w:tcPr>
          <w:p w14:paraId="0911CC25">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w:t>
            </w:r>
          </w:p>
        </w:tc>
        <w:tc>
          <w:tcPr>
            <w:tcW w:w="2287" w:type="pct"/>
            <w:tcBorders>
              <w:top w:val="single" w:color="auto" w:sz="4" w:space="0"/>
              <w:left w:val="nil"/>
              <w:bottom w:val="single" w:color="auto" w:sz="4" w:space="0"/>
              <w:right w:val="single" w:color="auto" w:sz="4" w:space="0"/>
            </w:tcBorders>
          </w:tcPr>
          <w:p w14:paraId="0AD15108">
            <w:pPr>
              <w:autoSpaceDE w:val="0"/>
              <w:autoSpaceDN w:val="0"/>
              <w:adjustRightInd w:val="0"/>
              <w:spacing w:before="100" w:beforeAutospacing="1" w:after="0" w:line="276" w:lineRule="auto"/>
              <w:ind w:right="75"/>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use information tools and technologies while working in this university library</w:t>
            </w:r>
          </w:p>
        </w:tc>
        <w:tc>
          <w:tcPr>
            <w:tcW w:w="345" w:type="pct"/>
            <w:tcBorders>
              <w:top w:val="single" w:color="auto" w:sz="4" w:space="0"/>
              <w:left w:val="nil"/>
              <w:bottom w:val="single" w:color="auto" w:sz="4" w:space="0"/>
              <w:right w:val="single" w:color="auto" w:sz="4" w:space="0"/>
            </w:tcBorders>
          </w:tcPr>
          <w:p w14:paraId="1B1E4C1E">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w:t>
            </w:r>
          </w:p>
          <w:p w14:paraId="745AD4D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0.6%</w:t>
            </w:r>
          </w:p>
        </w:tc>
        <w:tc>
          <w:tcPr>
            <w:tcW w:w="302" w:type="pct"/>
            <w:tcBorders>
              <w:top w:val="single" w:color="auto" w:sz="4" w:space="0"/>
              <w:left w:val="nil"/>
              <w:bottom w:val="single" w:color="auto" w:sz="4" w:space="0"/>
              <w:right w:val="single" w:color="auto" w:sz="4" w:space="0"/>
            </w:tcBorders>
          </w:tcPr>
          <w:p w14:paraId="5BA33F6C">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w:t>
            </w:r>
          </w:p>
          <w:p w14:paraId="20C508D9">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1.6%</w:t>
            </w:r>
          </w:p>
        </w:tc>
        <w:tc>
          <w:tcPr>
            <w:tcW w:w="345" w:type="pct"/>
            <w:tcBorders>
              <w:top w:val="single" w:color="auto" w:sz="4" w:space="0"/>
              <w:left w:val="nil"/>
              <w:bottom w:val="single" w:color="auto" w:sz="4" w:space="0"/>
              <w:right w:val="single" w:color="auto" w:sz="4" w:space="0"/>
            </w:tcBorders>
          </w:tcPr>
          <w:p w14:paraId="41F134EA">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17</w:t>
            </w:r>
          </w:p>
          <w:p w14:paraId="5D87C4CE">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5.5%</w:t>
            </w:r>
          </w:p>
        </w:tc>
        <w:tc>
          <w:tcPr>
            <w:tcW w:w="387" w:type="pct"/>
            <w:tcBorders>
              <w:top w:val="single" w:color="auto" w:sz="4" w:space="0"/>
              <w:left w:val="nil"/>
              <w:bottom w:val="single" w:color="auto" w:sz="4" w:space="0"/>
              <w:right w:val="single" w:color="auto" w:sz="4" w:space="0"/>
            </w:tcBorders>
          </w:tcPr>
          <w:p w14:paraId="3C95FDD6">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104</w:t>
            </w:r>
          </w:p>
          <w:p w14:paraId="6137BCE7">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33.7%</w:t>
            </w:r>
          </w:p>
        </w:tc>
        <w:tc>
          <w:tcPr>
            <w:tcW w:w="345" w:type="pct"/>
            <w:tcBorders>
              <w:top w:val="single" w:color="auto" w:sz="4" w:space="0"/>
              <w:left w:val="nil"/>
              <w:bottom w:val="single" w:color="auto" w:sz="4" w:space="0"/>
              <w:right w:val="single" w:color="auto" w:sz="4" w:space="0"/>
            </w:tcBorders>
          </w:tcPr>
          <w:p w14:paraId="3256D2AB">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181</w:t>
            </w:r>
          </w:p>
          <w:p w14:paraId="47DCC16A">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58.6%</w:t>
            </w:r>
          </w:p>
        </w:tc>
        <w:tc>
          <w:tcPr>
            <w:tcW w:w="345" w:type="pct"/>
            <w:tcBorders>
              <w:top w:val="single" w:color="auto" w:sz="4" w:space="0"/>
              <w:left w:val="nil"/>
              <w:bottom w:val="single" w:color="auto" w:sz="4" w:space="0"/>
              <w:right w:val="single" w:color="auto" w:sz="4" w:space="0"/>
            </w:tcBorders>
          </w:tcPr>
          <w:p w14:paraId="7AF4CA6F">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4.48</w:t>
            </w:r>
          </w:p>
        </w:tc>
        <w:tc>
          <w:tcPr>
            <w:tcW w:w="339" w:type="pct"/>
            <w:tcBorders>
              <w:top w:val="single" w:color="auto" w:sz="4" w:space="0"/>
              <w:left w:val="nil"/>
              <w:bottom w:val="single" w:color="auto" w:sz="4" w:space="0"/>
              <w:right w:val="single" w:color="auto" w:sz="4" w:space="0"/>
            </w:tcBorders>
          </w:tcPr>
          <w:p w14:paraId="1C06F6BE">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0.73</w:t>
            </w:r>
          </w:p>
        </w:tc>
      </w:tr>
      <w:tr w14:paraId="4F11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4316" w:type="pct"/>
            <w:gridSpan w:val="7"/>
            <w:tcBorders>
              <w:top w:val="single" w:color="auto" w:sz="4" w:space="0"/>
              <w:left w:val="single" w:color="auto" w:sz="4" w:space="0"/>
              <w:bottom w:val="single" w:color="auto" w:sz="4" w:space="0"/>
              <w:right w:val="single" w:color="auto" w:sz="4" w:space="0"/>
            </w:tcBorders>
          </w:tcPr>
          <w:p w14:paraId="46CE89DC">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 xml:space="preserve">                 Average mean</w:t>
            </w:r>
          </w:p>
        </w:tc>
        <w:tc>
          <w:tcPr>
            <w:tcW w:w="345" w:type="pct"/>
            <w:tcBorders>
              <w:top w:val="single" w:color="auto" w:sz="4" w:space="0"/>
              <w:left w:val="nil"/>
              <w:bottom w:val="single" w:color="auto" w:sz="4" w:space="0"/>
              <w:right w:val="single" w:color="auto" w:sz="4" w:space="0"/>
            </w:tcBorders>
          </w:tcPr>
          <w:p w14:paraId="7C8B8ED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4.47</w:t>
            </w:r>
          </w:p>
        </w:tc>
        <w:tc>
          <w:tcPr>
            <w:tcW w:w="339" w:type="pct"/>
            <w:tcBorders>
              <w:top w:val="single" w:color="auto" w:sz="4" w:space="0"/>
              <w:left w:val="nil"/>
              <w:bottom w:val="single" w:color="auto" w:sz="4" w:space="0"/>
              <w:right w:val="single" w:color="auto" w:sz="4" w:space="0"/>
            </w:tcBorders>
          </w:tcPr>
          <w:p w14:paraId="10F2D639">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0.74</w:t>
            </w:r>
          </w:p>
        </w:tc>
      </w:tr>
      <w:tr w14:paraId="16CE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trPr>
        <w:tc>
          <w:tcPr>
            <w:tcW w:w="305" w:type="pct"/>
            <w:tcBorders>
              <w:top w:val="single" w:color="auto" w:sz="4" w:space="0"/>
              <w:left w:val="single" w:color="auto" w:sz="4" w:space="0"/>
              <w:bottom w:val="single" w:color="auto" w:sz="4" w:space="0"/>
              <w:right w:val="single" w:color="auto" w:sz="4" w:space="0"/>
            </w:tcBorders>
          </w:tcPr>
          <w:p w14:paraId="5BCF4FEA">
            <w:pPr>
              <w:spacing w:before="100" w:beforeAutospacing="1" w:after="0" w:line="276" w:lineRule="auto"/>
              <w:jc w:val="both"/>
              <w:rPr>
                <w:rFonts w:ascii="Times New Roman" w:hAnsi="Times New Roman" w:eastAsia="Times New Roman" w:cs="Times New Roman"/>
                <w:kern w:val="0"/>
                <w14:ligatures w14:val="none"/>
              </w:rPr>
            </w:pPr>
          </w:p>
        </w:tc>
        <w:tc>
          <w:tcPr>
            <w:tcW w:w="2287" w:type="pct"/>
            <w:tcBorders>
              <w:top w:val="single" w:color="auto" w:sz="4" w:space="0"/>
              <w:left w:val="nil"/>
              <w:bottom w:val="single" w:color="auto" w:sz="4" w:space="0"/>
              <w:right w:val="single" w:color="auto" w:sz="4" w:space="0"/>
            </w:tcBorders>
          </w:tcPr>
          <w:p w14:paraId="3B39ABC9">
            <w:pPr>
              <w:spacing w:before="100" w:beforeAutospacing="1" w:after="0" w:line="276" w:lineRule="auto"/>
              <w:ind w:right="75"/>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Demonstrating effort</w:t>
            </w:r>
          </w:p>
        </w:tc>
        <w:tc>
          <w:tcPr>
            <w:tcW w:w="345" w:type="pct"/>
            <w:tcBorders>
              <w:top w:val="single" w:color="auto" w:sz="4" w:space="0"/>
              <w:left w:val="nil"/>
              <w:bottom w:val="single" w:color="auto" w:sz="4" w:space="0"/>
              <w:right w:val="single" w:color="auto" w:sz="4" w:space="0"/>
            </w:tcBorders>
          </w:tcPr>
          <w:p w14:paraId="2E800773">
            <w:pPr>
              <w:spacing w:before="100" w:beforeAutospacing="1" w:after="0" w:line="276" w:lineRule="auto"/>
              <w:jc w:val="both"/>
              <w:rPr>
                <w:rFonts w:ascii="Times New Roman" w:hAnsi="Times New Roman" w:eastAsia="Times New Roman" w:cs="Times New Roman"/>
                <w:kern w:val="0"/>
                <w14:ligatures w14:val="none"/>
              </w:rPr>
            </w:pPr>
          </w:p>
        </w:tc>
        <w:tc>
          <w:tcPr>
            <w:tcW w:w="302" w:type="pct"/>
            <w:tcBorders>
              <w:top w:val="single" w:color="auto" w:sz="4" w:space="0"/>
              <w:left w:val="nil"/>
              <w:bottom w:val="single" w:color="auto" w:sz="4" w:space="0"/>
              <w:right w:val="single" w:color="auto" w:sz="4" w:space="0"/>
            </w:tcBorders>
          </w:tcPr>
          <w:p w14:paraId="00AAA0EC">
            <w:pPr>
              <w:spacing w:before="100" w:beforeAutospacing="1" w:after="0" w:line="276" w:lineRule="auto"/>
              <w:jc w:val="both"/>
              <w:rPr>
                <w:rFonts w:ascii="Times New Roman" w:hAnsi="Times New Roman" w:eastAsia="Times New Roman" w:cs="Times New Roman"/>
                <w:kern w:val="0"/>
                <w14:ligatures w14:val="none"/>
              </w:rPr>
            </w:pPr>
          </w:p>
        </w:tc>
        <w:tc>
          <w:tcPr>
            <w:tcW w:w="345" w:type="pct"/>
            <w:tcBorders>
              <w:top w:val="single" w:color="auto" w:sz="4" w:space="0"/>
              <w:left w:val="nil"/>
              <w:bottom w:val="single" w:color="auto" w:sz="4" w:space="0"/>
              <w:right w:val="single" w:color="auto" w:sz="4" w:space="0"/>
            </w:tcBorders>
          </w:tcPr>
          <w:p w14:paraId="2CEC1E8E">
            <w:pPr>
              <w:spacing w:before="100" w:beforeAutospacing="1" w:after="0" w:line="276" w:lineRule="auto"/>
              <w:jc w:val="both"/>
              <w:rPr>
                <w:rFonts w:ascii="Times New Roman" w:hAnsi="Times New Roman" w:eastAsia="Times New Roman" w:cs="Times New Roman"/>
                <w:kern w:val="0"/>
                <w14:ligatures w14:val="none"/>
              </w:rPr>
            </w:pPr>
          </w:p>
        </w:tc>
        <w:tc>
          <w:tcPr>
            <w:tcW w:w="387" w:type="pct"/>
            <w:tcBorders>
              <w:top w:val="single" w:color="auto" w:sz="4" w:space="0"/>
              <w:left w:val="nil"/>
              <w:bottom w:val="single" w:color="auto" w:sz="4" w:space="0"/>
              <w:right w:val="single" w:color="auto" w:sz="4" w:space="0"/>
            </w:tcBorders>
          </w:tcPr>
          <w:p w14:paraId="795CF67D">
            <w:pPr>
              <w:spacing w:before="100" w:beforeAutospacing="1" w:after="0" w:line="276" w:lineRule="auto"/>
              <w:jc w:val="both"/>
              <w:rPr>
                <w:rFonts w:ascii="Times New Roman" w:hAnsi="Times New Roman" w:eastAsia="Times New Roman" w:cs="Times New Roman"/>
                <w:kern w:val="0"/>
                <w14:ligatures w14:val="none"/>
              </w:rPr>
            </w:pPr>
          </w:p>
        </w:tc>
        <w:tc>
          <w:tcPr>
            <w:tcW w:w="345" w:type="pct"/>
            <w:tcBorders>
              <w:top w:val="single" w:color="auto" w:sz="4" w:space="0"/>
              <w:left w:val="nil"/>
              <w:bottom w:val="single" w:color="auto" w:sz="4" w:space="0"/>
              <w:right w:val="single" w:color="auto" w:sz="4" w:space="0"/>
            </w:tcBorders>
          </w:tcPr>
          <w:p w14:paraId="7E691AFF">
            <w:pPr>
              <w:spacing w:before="100" w:beforeAutospacing="1" w:after="0" w:line="276" w:lineRule="auto"/>
              <w:jc w:val="both"/>
              <w:rPr>
                <w:rFonts w:ascii="Times New Roman" w:hAnsi="Times New Roman" w:eastAsia="Times New Roman" w:cs="Times New Roman"/>
                <w:kern w:val="0"/>
                <w14:ligatures w14:val="none"/>
              </w:rPr>
            </w:pPr>
          </w:p>
        </w:tc>
        <w:tc>
          <w:tcPr>
            <w:tcW w:w="345" w:type="pct"/>
            <w:tcBorders>
              <w:top w:val="single" w:color="auto" w:sz="4" w:space="0"/>
              <w:left w:val="nil"/>
              <w:bottom w:val="single" w:color="auto" w:sz="4" w:space="0"/>
              <w:right w:val="single" w:color="auto" w:sz="4" w:space="0"/>
            </w:tcBorders>
          </w:tcPr>
          <w:p w14:paraId="213D9B5B">
            <w:pPr>
              <w:spacing w:before="100" w:beforeAutospacing="1" w:after="0" w:line="276" w:lineRule="auto"/>
              <w:jc w:val="both"/>
              <w:rPr>
                <w:rFonts w:ascii="Times New Roman" w:hAnsi="Times New Roman" w:eastAsia="Times New Roman" w:cs="Times New Roman"/>
                <w:b/>
                <w:kern w:val="0"/>
                <w14:ligatures w14:val="none"/>
              </w:rPr>
            </w:pPr>
          </w:p>
        </w:tc>
        <w:tc>
          <w:tcPr>
            <w:tcW w:w="339" w:type="pct"/>
            <w:tcBorders>
              <w:top w:val="single" w:color="auto" w:sz="4" w:space="0"/>
              <w:left w:val="nil"/>
              <w:bottom w:val="single" w:color="auto" w:sz="4" w:space="0"/>
              <w:right w:val="single" w:color="auto" w:sz="4" w:space="0"/>
            </w:tcBorders>
          </w:tcPr>
          <w:p w14:paraId="537DA921">
            <w:pPr>
              <w:spacing w:before="100" w:beforeAutospacing="1" w:after="0" w:line="276" w:lineRule="auto"/>
              <w:jc w:val="both"/>
              <w:rPr>
                <w:rFonts w:ascii="Times New Roman" w:hAnsi="Times New Roman" w:eastAsia="Times New Roman" w:cs="Times New Roman"/>
                <w:b/>
                <w:kern w:val="0"/>
                <w14:ligatures w14:val="none"/>
              </w:rPr>
            </w:pPr>
          </w:p>
        </w:tc>
      </w:tr>
      <w:tr w14:paraId="4BE4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305" w:type="pct"/>
            <w:tcBorders>
              <w:top w:val="single" w:color="auto" w:sz="4" w:space="0"/>
              <w:left w:val="single" w:color="auto" w:sz="4" w:space="0"/>
              <w:bottom w:val="single" w:color="auto" w:sz="4" w:space="0"/>
              <w:right w:val="single" w:color="auto" w:sz="4" w:space="0"/>
            </w:tcBorders>
          </w:tcPr>
          <w:p w14:paraId="021C8532">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7</w:t>
            </w:r>
          </w:p>
        </w:tc>
        <w:tc>
          <w:tcPr>
            <w:tcW w:w="2287" w:type="pct"/>
            <w:tcBorders>
              <w:top w:val="single" w:color="auto" w:sz="4" w:space="0"/>
              <w:left w:val="nil"/>
              <w:bottom w:val="single" w:color="auto" w:sz="4" w:space="0"/>
              <w:right w:val="single" w:color="auto" w:sz="4" w:space="0"/>
            </w:tcBorders>
          </w:tcPr>
          <w:p w14:paraId="1B2E8903">
            <w:pPr>
              <w:autoSpaceDE w:val="0"/>
              <w:autoSpaceDN w:val="0"/>
              <w:adjustRightInd w:val="0"/>
              <w:spacing w:before="100" w:beforeAutospacing="1" w:after="0" w:line="276" w:lineRule="auto"/>
              <w:ind w:right="75"/>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am very creative and diligent at work as a librarian in this university library</w:t>
            </w:r>
          </w:p>
        </w:tc>
        <w:tc>
          <w:tcPr>
            <w:tcW w:w="345" w:type="pct"/>
            <w:tcBorders>
              <w:top w:val="single" w:color="auto" w:sz="4" w:space="0"/>
              <w:left w:val="nil"/>
              <w:bottom w:val="single" w:color="auto" w:sz="4" w:space="0"/>
              <w:right w:val="single" w:color="auto" w:sz="4" w:space="0"/>
            </w:tcBorders>
          </w:tcPr>
          <w:p w14:paraId="634AF442">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w:t>
            </w:r>
          </w:p>
          <w:p w14:paraId="4D897359">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0.6%</w:t>
            </w:r>
          </w:p>
        </w:tc>
        <w:tc>
          <w:tcPr>
            <w:tcW w:w="302" w:type="pct"/>
            <w:tcBorders>
              <w:top w:val="single" w:color="auto" w:sz="4" w:space="0"/>
              <w:left w:val="nil"/>
              <w:bottom w:val="single" w:color="auto" w:sz="4" w:space="0"/>
              <w:right w:val="single" w:color="auto" w:sz="4" w:space="0"/>
            </w:tcBorders>
          </w:tcPr>
          <w:p w14:paraId="2D1B0256">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w:t>
            </w:r>
          </w:p>
          <w:p w14:paraId="00357164">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1.9%</w:t>
            </w:r>
          </w:p>
        </w:tc>
        <w:tc>
          <w:tcPr>
            <w:tcW w:w="345" w:type="pct"/>
            <w:tcBorders>
              <w:top w:val="single" w:color="auto" w:sz="4" w:space="0"/>
              <w:left w:val="nil"/>
              <w:bottom w:val="single" w:color="auto" w:sz="4" w:space="0"/>
              <w:right w:val="single" w:color="auto" w:sz="4" w:space="0"/>
            </w:tcBorders>
          </w:tcPr>
          <w:p w14:paraId="1D4BBC22">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17</w:t>
            </w:r>
          </w:p>
          <w:p w14:paraId="7D7D1DAB">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5.5%</w:t>
            </w:r>
          </w:p>
        </w:tc>
        <w:tc>
          <w:tcPr>
            <w:tcW w:w="387" w:type="pct"/>
            <w:tcBorders>
              <w:top w:val="single" w:color="auto" w:sz="4" w:space="0"/>
              <w:left w:val="nil"/>
              <w:bottom w:val="single" w:color="auto" w:sz="4" w:space="0"/>
              <w:right w:val="single" w:color="auto" w:sz="4" w:space="0"/>
            </w:tcBorders>
          </w:tcPr>
          <w:p w14:paraId="43E835FD">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100</w:t>
            </w:r>
          </w:p>
          <w:p w14:paraId="3E6BF0F8">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32.4%</w:t>
            </w:r>
          </w:p>
        </w:tc>
        <w:tc>
          <w:tcPr>
            <w:tcW w:w="345" w:type="pct"/>
            <w:tcBorders>
              <w:top w:val="single" w:color="auto" w:sz="4" w:space="0"/>
              <w:left w:val="nil"/>
              <w:bottom w:val="single" w:color="auto" w:sz="4" w:space="0"/>
              <w:right w:val="single" w:color="auto" w:sz="4" w:space="0"/>
            </w:tcBorders>
          </w:tcPr>
          <w:p w14:paraId="4E082D90">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184</w:t>
            </w:r>
          </w:p>
          <w:p w14:paraId="2AC8D47E">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59.5%</w:t>
            </w:r>
          </w:p>
        </w:tc>
        <w:tc>
          <w:tcPr>
            <w:tcW w:w="345" w:type="pct"/>
            <w:tcBorders>
              <w:top w:val="single" w:color="auto" w:sz="4" w:space="0"/>
              <w:left w:val="nil"/>
              <w:bottom w:val="single" w:color="auto" w:sz="4" w:space="0"/>
              <w:right w:val="single" w:color="auto" w:sz="4" w:space="0"/>
            </w:tcBorders>
          </w:tcPr>
          <w:p w14:paraId="758C9DD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4.48</w:t>
            </w:r>
          </w:p>
        </w:tc>
        <w:tc>
          <w:tcPr>
            <w:tcW w:w="339" w:type="pct"/>
            <w:tcBorders>
              <w:top w:val="single" w:color="auto" w:sz="4" w:space="0"/>
              <w:left w:val="nil"/>
              <w:bottom w:val="single" w:color="auto" w:sz="4" w:space="0"/>
              <w:right w:val="single" w:color="auto" w:sz="4" w:space="0"/>
            </w:tcBorders>
          </w:tcPr>
          <w:p w14:paraId="2E8F5609">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0.75</w:t>
            </w:r>
          </w:p>
        </w:tc>
      </w:tr>
      <w:tr w14:paraId="4B746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05" w:type="pct"/>
            <w:tcBorders>
              <w:top w:val="single" w:color="auto" w:sz="4" w:space="0"/>
              <w:left w:val="single" w:color="auto" w:sz="4" w:space="0"/>
              <w:bottom w:val="single" w:color="auto" w:sz="4" w:space="0"/>
              <w:right w:val="single" w:color="auto" w:sz="4" w:space="0"/>
            </w:tcBorders>
          </w:tcPr>
          <w:p w14:paraId="12983618">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8</w:t>
            </w:r>
          </w:p>
        </w:tc>
        <w:tc>
          <w:tcPr>
            <w:tcW w:w="2287" w:type="pct"/>
            <w:tcBorders>
              <w:top w:val="single" w:color="auto" w:sz="4" w:space="0"/>
              <w:left w:val="nil"/>
              <w:bottom w:val="single" w:color="auto" w:sz="4" w:space="0"/>
              <w:right w:val="single" w:color="auto" w:sz="4" w:space="0"/>
            </w:tcBorders>
          </w:tcPr>
          <w:p w14:paraId="745FE758">
            <w:pPr>
              <w:autoSpaceDE w:val="0"/>
              <w:autoSpaceDN w:val="0"/>
              <w:adjustRightInd w:val="0"/>
              <w:spacing w:before="100" w:beforeAutospacing="1" w:after="0" w:line="276" w:lineRule="auto"/>
              <w:ind w:right="75"/>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Perform my job with competency with working under pressure as a librarian in this university library</w:t>
            </w:r>
          </w:p>
        </w:tc>
        <w:tc>
          <w:tcPr>
            <w:tcW w:w="345" w:type="pct"/>
            <w:tcBorders>
              <w:top w:val="single" w:color="auto" w:sz="4" w:space="0"/>
              <w:left w:val="nil"/>
              <w:bottom w:val="single" w:color="auto" w:sz="4" w:space="0"/>
              <w:right w:val="single" w:color="auto" w:sz="4" w:space="0"/>
            </w:tcBorders>
          </w:tcPr>
          <w:p w14:paraId="1E3B16C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w:t>
            </w:r>
          </w:p>
          <w:p w14:paraId="5BE4A049">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w:t>
            </w:r>
          </w:p>
        </w:tc>
        <w:tc>
          <w:tcPr>
            <w:tcW w:w="302" w:type="pct"/>
            <w:tcBorders>
              <w:top w:val="single" w:color="auto" w:sz="4" w:space="0"/>
              <w:left w:val="nil"/>
              <w:bottom w:val="single" w:color="auto" w:sz="4" w:space="0"/>
              <w:right w:val="single" w:color="auto" w:sz="4" w:space="0"/>
            </w:tcBorders>
          </w:tcPr>
          <w:p w14:paraId="6CE5F6DF">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w:t>
            </w:r>
          </w:p>
          <w:p w14:paraId="4D3CA77F">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1.6%</w:t>
            </w:r>
          </w:p>
        </w:tc>
        <w:tc>
          <w:tcPr>
            <w:tcW w:w="345" w:type="pct"/>
            <w:tcBorders>
              <w:top w:val="single" w:color="auto" w:sz="4" w:space="0"/>
              <w:left w:val="nil"/>
              <w:bottom w:val="single" w:color="auto" w:sz="4" w:space="0"/>
              <w:right w:val="single" w:color="auto" w:sz="4" w:space="0"/>
            </w:tcBorders>
          </w:tcPr>
          <w:p w14:paraId="2AF28EED">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24</w:t>
            </w:r>
          </w:p>
          <w:p w14:paraId="3661E12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7.8%</w:t>
            </w:r>
          </w:p>
        </w:tc>
        <w:tc>
          <w:tcPr>
            <w:tcW w:w="387" w:type="pct"/>
            <w:tcBorders>
              <w:top w:val="single" w:color="auto" w:sz="4" w:space="0"/>
              <w:left w:val="nil"/>
              <w:bottom w:val="single" w:color="auto" w:sz="4" w:space="0"/>
              <w:right w:val="single" w:color="auto" w:sz="4" w:space="0"/>
            </w:tcBorders>
          </w:tcPr>
          <w:p w14:paraId="6406905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107</w:t>
            </w:r>
          </w:p>
          <w:p w14:paraId="6ADB71C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34.6%</w:t>
            </w:r>
          </w:p>
        </w:tc>
        <w:tc>
          <w:tcPr>
            <w:tcW w:w="345" w:type="pct"/>
            <w:tcBorders>
              <w:top w:val="single" w:color="auto" w:sz="4" w:space="0"/>
              <w:left w:val="nil"/>
              <w:bottom w:val="single" w:color="auto" w:sz="4" w:space="0"/>
              <w:right w:val="single" w:color="auto" w:sz="4" w:space="0"/>
            </w:tcBorders>
          </w:tcPr>
          <w:p w14:paraId="7FA7DC64">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170</w:t>
            </w:r>
          </w:p>
          <w:p w14:paraId="65BEDC17">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55.0%</w:t>
            </w:r>
          </w:p>
        </w:tc>
        <w:tc>
          <w:tcPr>
            <w:tcW w:w="345" w:type="pct"/>
            <w:tcBorders>
              <w:top w:val="single" w:color="auto" w:sz="4" w:space="0"/>
              <w:left w:val="nil"/>
              <w:bottom w:val="single" w:color="auto" w:sz="4" w:space="0"/>
              <w:right w:val="single" w:color="auto" w:sz="4" w:space="0"/>
            </w:tcBorders>
          </w:tcPr>
          <w:p w14:paraId="660E509E">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4.41</w:t>
            </w:r>
          </w:p>
        </w:tc>
        <w:tc>
          <w:tcPr>
            <w:tcW w:w="339" w:type="pct"/>
            <w:tcBorders>
              <w:top w:val="single" w:color="auto" w:sz="4" w:space="0"/>
              <w:left w:val="nil"/>
              <w:bottom w:val="single" w:color="auto" w:sz="4" w:space="0"/>
              <w:right w:val="single" w:color="auto" w:sz="4" w:space="0"/>
            </w:tcBorders>
          </w:tcPr>
          <w:p w14:paraId="4E37BDAD">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0.78</w:t>
            </w:r>
          </w:p>
        </w:tc>
      </w:tr>
      <w:tr w14:paraId="7745D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4316" w:type="pct"/>
            <w:gridSpan w:val="7"/>
            <w:tcBorders>
              <w:top w:val="single" w:color="auto" w:sz="4" w:space="0"/>
              <w:left w:val="single" w:color="auto" w:sz="4" w:space="0"/>
              <w:bottom w:val="single" w:color="auto" w:sz="4" w:space="0"/>
              <w:right w:val="single" w:color="auto" w:sz="4" w:space="0"/>
            </w:tcBorders>
          </w:tcPr>
          <w:p w14:paraId="4CBF86AE">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 xml:space="preserve">                 Average mean</w:t>
            </w:r>
          </w:p>
        </w:tc>
        <w:tc>
          <w:tcPr>
            <w:tcW w:w="345" w:type="pct"/>
            <w:tcBorders>
              <w:top w:val="single" w:color="auto" w:sz="4" w:space="0"/>
              <w:left w:val="nil"/>
              <w:bottom w:val="single" w:color="auto" w:sz="4" w:space="0"/>
              <w:right w:val="single" w:color="auto" w:sz="4" w:space="0"/>
            </w:tcBorders>
          </w:tcPr>
          <w:p w14:paraId="6A9E8FCF">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4.45</w:t>
            </w:r>
          </w:p>
        </w:tc>
        <w:tc>
          <w:tcPr>
            <w:tcW w:w="339" w:type="pct"/>
            <w:tcBorders>
              <w:top w:val="single" w:color="auto" w:sz="4" w:space="0"/>
              <w:left w:val="nil"/>
              <w:bottom w:val="single" w:color="auto" w:sz="4" w:space="0"/>
              <w:right w:val="single" w:color="auto" w:sz="4" w:space="0"/>
            </w:tcBorders>
          </w:tcPr>
          <w:p w14:paraId="5FFFE6CB">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0.77</w:t>
            </w:r>
          </w:p>
        </w:tc>
      </w:tr>
      <w:tr w14:paraId="12565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305" w:type="pct"/>
            <w:tcBorders>
              <w:top w:val="single" w:color="auto" w:sz="4" w:space="0"/>
              <w:left w:val="single" w:color="auto" w:sz="4" w:space="0"/>
              <w:bottom w:val="single" w:color="auto" w:sz="4" w:space="0"/>
              <w:right w:val="single" w:color="auto" w:sz="4" w:space="0"/>
            </w:tcBorders>
          </w:tcPr>
          <w:p w14:paraId="4D686C70">
            <w:pPr>
              <w:spacing w:before="100" w:beforeAutospacing="1" w:after="0" w:line="276" w:lineRule="auto"/>
              <w:jc w:val="both"/>
              <w:rPr>
                <w:rFonts w:ascii="Times New Roman" w:hAnsi="Times New Roman" w:eastAsia="Times New Roman" w:cs="Times New Roman"/>
                <w:kern w:val="0"/>
                <w14:ligatures w14:val="none"/>
              </w:rPr>
            </w:pPr>
          </w:p>
        </w:tc>
        <w:tc>
          <w:tcPr>
            <w:tcW w:w="2287" w:type="pct"/>
            <w:tcBorders>
              <w:top w:val="single" w:color="auto" w:sz="4" w:space="0"/>
              <w:left w:val="nil"/>
              <w:bottom w:val="single" w:color="auto" w:sz="4" w:space="0"/>
              <w:right w:val="single" w:color="auto" w:sz="4" w:space="0"/>
            </w:tcBorders>
          </w:tcPr>
          <w:p w14:paraId="3A14EE1D">
            <w:pPr>
              <w:widowControl w:val="0"/>
              <w:autoSpaceDE w:val="0"/>
              <w:autoSpaceDN w:val="0"/>
              <w:spacing w:before="100" w:beforeAutospacing="1" w:after="0" w:line="276" w:lineRule="auto"/>
              <w:ind w:right="75"/>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Personal discipline</w:t>
            </w:r>
          </w:p>
        </w:tc>
        <w:tc>
          <w:tcPr>
            <w:tcW w:w="345" w:type="pct"/>
            <w:tcBorders>
              <w:top w:val="single" w:color="auto" w:sz="4" w:space="0"/>
              <w:left w:val="nil"/>
              <w:bottom w:val="single" w:color="auto" w:sz="4" w:space="0"/>
              <w:right w:val="single" w:color="auto" w:sz="4" w:space="0"/>
            </w:tcBorders>
          </w:tcPr>
          <w:p w14:paraId="4FFF97D0">
            <w:pPr>
              <w:spacing w:before="100" w:beforeAutospacing="1" w:after="0" w:line="276" w:lineRule="auto"/>
              <w:jc w:val="both"/>
              <w:rPr>
                <w:rFonts w:ascii="Times New Roman" w:hAnsi="Times New Roman" w:eastAsia="Times New Roman" w:cs="Times New Roman"/>
                <w:kern w:val="0"/>
                <w14:ligatures w14:val="none"/>
              </w:rPr>
            </w:pPr>
          </w:p>
        </w:tc>
        <w:tc>
          <w:tcPr>
            <w:tcW w:w="302" w:type="pct"/>
            <w:tcBorders>
              <w:top w:val="single" w:color="auto" w:sz="4" w:space="0"/>
              <w:left w:val="nil"/>
              <w:bottom w:val="single" w:color="auto" w:sz="4" w:space="0"/>
              <w:right w:val="single" w:color="auto" w:sz="4" w:space="0"/>
            </w:tcBorders>
          </w:tcPr>
          <w:p w14:paraId="1B6FF921">
            <w:pPr>
              <w:spacing w:before="100" w:beforeAutospacing="1" w:after="0" w:line="276" w:lineRule="auto"/>
              <w:jc w:val="both"/>
              <w:rPr>
                <w:rFonts w:ascii="Times New Roman" w:hAnsi="Times New Roman" w:eastAsia="Times New Roman" w:cs="Times New Roman"/>
                <w:kern w:val="0"/>
                <w14:ligatures w14:val="none"/>
              </w:rPr>
            </w:pPr>
          </w:p>
        </w:tc>
        <w:tc>
          <w:tcPr>
            <w:tcW w:w="345" w:type="pct"/>
            <w:tcBorders>
              <w:top w:val="single" w:color="auto" w:sz="4" w:space="0"/>
              <w:left w:val="nil"/>
              <w:bottom w:val="single" w:color="auto" w:sz="4" w:space="0"/>
              <w:right w:val="single" w:color="auto" w:sz="4" w:space="0"/>
            </w:tcBorders>
          </w:tcPr>
          <w:p w14:paraId="31B5366A">
            <w:pPr>
              <w:spacing w:before="100" w:beforeAutospacing="1" w:after="0" w:line="276" w:lineRule="auto"/>
              <w:jc w:val="both"/>
              <w:rPr>
                <w:rFonts w:ascii="Times New Roman" w:hAnsi="Times New Roman" w:eastAsia="Times New Roman" w:cs="Times New Roman"/>
                <w:kern w:val="0"/>
                <w14:ligatures w14:val="none"/>
              </w:rPr>
            </w:pPr>
          </w:p>
        </w:tc>
        <w:tc>
          <w:tcPr>
            <w:tcW w:w="387" w:type="pct"/>
            <w:tcBorders>
              <w:top w:val="single" w:color="auto" w:sz="4" w:space="0"/>
              <w:left w:val="nil"/>
              <w:bottom w:val="single" w:color="auto" w:sz="4" w:space="0"/>
              <w:right w:val="single" w:color="auto" w:sz="4" w:space="0"/>
            </w:tcBorders>
          </w:tcPr>
          <w:p w14:paraId="0FF548AB">
            <w:pPr>
              <w:spacing w:before="100" w:beforeAutospacing="1" w:after="0" w:line="276" w:lineRule="auto"/>
              <w:jc w:val="both"/>
              <w:rPr>
                <w:rFonts w:ascii="Times New Roman" w:hAnsi="Times New Roman" w:eastAsia="Times New Roman" w:cs="Times New Roman"/>
                <w:kern w:val="0"/>
                <w14:ligatures w14:val="none"/>
              </w:rPr>
            </w:pPr>
          </w:p>
        </w:tc>
        <w:tc>
          <w:tcPr>
            <w:tcW w:w="345" w:type="pct"/>
            <w:tcBorders>
              <w:top w:val="single" w:color="auto" w:sz="4" w:space="0"/>
              <w:left w:val="nil"/>
              <w:bottom w:val="single" w:color="auto" w:sz="4" w:space="0"/>
              <w:right w:val="single" w:color="auto" w:sz="4" w:space="0"/>
            </w:tcBorders>
          </w:tcPr>
          <w:p w14:paraId="4FF17886">
            <w:pPr>
              <w:spacing w:before="100" w:beforeAutospacing="1" w:after="0" w:line="276" w:lineRule="auto"/>
              <w:jc w:val="both"/>
              <w:rPr>
                <w:rFonts w:ascii="Times New Roman" w:hAnsi="Times New Roman" w:eastAsia="Times New Roman" w:cs="Times New Roman"/>
                <w:kern w:val="0"/>
                <w14:ligatures w14:val="none"/>
              </w:rPr>
            </w:pPr>
          </w:p>
        </w:tc>
        <w:tc>
          <w:tcPr>
            <w:tcW w:w="345" w:type="pct"/>
            <w:tcBorders>
              <w:top w:val="single" w:color="auto" w:sz="4" w:space="0"/>
              <w:left w:val="nil"/>
              <w:bottom w:val="single" w:color="auto" w:sz="4" w:space="0"/>
              <w:right w:val="single" w:color="auto" w:sz="4" w:space="0"/>
            </w:tcBorders>
          </w:tcPr>
          <w:p w14:paraId="7DA9938E">
            <w:pPr>
              <w:spacing w:before="100" w:beforeAutospacing="1" w:after="0" w:line="276" w:lineRule="auto"/>
              <w:jc w:val="both"/>
              <w:rPr>
                <w:rFonts w:ascii="Times New Roman" w:hAnsi="Times New Roman" w:eastAsia="Times New Roman" w:cs="Times New Roman"/>
                <w:b/>
                <w:kern w:val="0"/>
                <w14:ligatures w14:val="none"/>
              </w:rPr>
            </w:pPr>
          </w:p>
        </w:tc>
        <w:tc>
          <w:tcPr>
            <w:tcW w:w="339" w:type="pct"/>
            <w:tcBorders>
              <w:top w:val="single" w:color="auto" w:sz="4" w:space="0"/>
              <w:left w:val="nil"/>
              <w:bottom w:val="single" w:color="auto" w:sz="4" w:space="0"/>
              <w:right w:val="single" w:color="auto" w:sz="4" w:space="0"/>
            </w:tcBorders>
          </w:tcPr>
          <w:p w14:paraId="6D8E977C">
            <w:pPr>
              <w:spacing w:before="100" w:beforeAutospacing="1" w:after="0" w:line="276" w:lineRule="auto"/>
              <w:jc w:val="both"/>
              <w:rPr>
                <w:rFonts w:ascii="Times New Roman" w:hAnsi="Times New Roman" w:eastAsia="Times New Roman" w:cs="Times New Roman"/>
                <w:b/>
                <w:kern w:val="0"/>
                <w14:ligatures w14:val="none"/>
              </w:rPr>
            </w:pPr>
          </w:p>
        </w:tc>
      </w:tr>
      <w:tr w14:paraId="022E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05" w:type="pct"/>
            <w:tcBorders>
              <w:top w:val="single" w:color="auto" w:sz="4" w:space="0"/>
              <w:left w:val="single" w:color="auto" w:sz="4" w:space="0"/>
              <w:bottom w:val="single" w:color="auto" w:sz="4" w:space="0"/>
              <w:right w:val="single" w:color="auto" w:sz="4" w:space="0"/>
            </w:tcBorders>
          </w:tcPr>
          <w:p w14:paraId="1512478F">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9</w:t>
            </w:r>
          </w:p>
        </w:tc>
        <w:tc>
          <w:tcPr>
            <w:tcW w:w="2287" w:type="pct"/>
            <w:tcBorders>
              <w:top w:val="single" w:color="auto" w:sz="4" w:space="0"/>
              <w:left w:val="nil"/>
              <w:bottom w:val="single" w:color="auto" w:sz="4" w:space="0"/>
              <w:right w:val="single" w:color="auto" w:sz="4" w:space="0"/>
            </w:tcBorders>
          </w:tcPr>
          <w:p w14:paraId="794FE65A">
            <w:pPr>
              <w:widowControl w:val="0"/>
              <w:autoSpaceDE w:val="0"/>
              <w:autoSpaceDN w:val="0"/>
              <w:spacing w:before="100" w:beforeAutospacing="1" w:after="0" w:line="276" w:lineRule="auto"/>
              <w:ind w:right="75"/>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Perform my work schedule on time in this university library</w:t>
            </w:r>
          </w:p>
        </w:tc>
        <w:tc>
          <w:tcPr>
            <w:tcW w:w="345" w:type="pct"/>
            <w:tcBorders>
              <w:top w:val="single" w:color="auto" w:sz="4" w:space="0"/>
              <w:left w:val="nil"/>
              <w:bottom w:val="single" w:color="auto" w:sz="4" w:space="0"/>
              <w:right w:val="single" w:color="auto" w:sz="4" w:space="0"/>
            </w:tcBorders>
          </w:tcPr>
          <w:p w14:paraId="09450DC0">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w:t>
            </w:r>
          </w:p>
          <w:p w14:paraId="392D2663">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0.3%</w:t>
            </w:r>
          </w:p>
        </w:tc>
        <w:tc>
          <w:tcPr>
            <w:tcW w:w="302" w:type="pct"/>
            <w:tcBorders>
              <w:top w:val="single" w:color="auto" w:sz="4" w:space="0"/>
              <w:left w:val="nil"/>
              <w:bottom w:val="single" w:color="auto" w:sz="4" w:space="0"/>
              <w:right w:val="single" w:color="auto" w:sz="4" w:space="0"/>
            </w:tcBorders>
          </w:tcPr>
          <w:p w14:paraId="1426812E">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w:t>
            </w:r>
          </w:p>
          <w:p w14:paraId="243673B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1.9%</w:t>
            </w:r>
          </w:p>
        </w:tc>
        <w:tc>
          <w:tcPr>
            <w:tcW w:w="345" w:type="pct"/>
            <w:tcBorders>
              <w:top w:val="single" w:color="auto" w:sz="4" w:space="0"/>
              <w:left w:val="nil"/>
              <w:bottom w:val="single" w:color="auto" w:sz="4" w:space="0"/>
              <w:right w:val="single" w:color="auto" w:sz="4" w:space="0"/>
            </w:tcBorders>
          </w:tcPr>
          <w:p w14:paraId="580106B2">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15</w:t>
            </w:r>
          </w:p>
          <w:p w14:paraId="3A6AB9C0">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4.9%</w:t>
            </w:r>
          </w:p>
        </w:tc>
        <w:tc>
          <w:tcPr>
            <w:tcW w:w="387" w:type="pct"/>
            <w:tcBorders>
              <w:top w:val="single" w:color="auto" w:sz="4" w:space="0"/>
              <w:left w:val="nil"/>
              <w:bottom w:val="single" w:color="auto" w:sz="4" w:space="0"/>
              <w:right w:val="single" w:color="auto" w:sz="4" w:space="0"/>
            </w:tcBorders>
          </w:tcPr>
          <w:p w14:paraId="2B64C17C">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105</w:t>
            </w:r>
          </w:p>
          <w:p w14:paraId="535F778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34.0%</w:t>
            </w:r>
          </w:p>
        </w:tc>
        <w:tc>
          <w:tcPr>
            <w:tcW w:w="345" w:type="pct"/>
            <w:tcBorders>
              <w:top w:val="single" w:color="auto" w:sz="4" w:space="0"/>
              <w:left w:val="nil"/>
              <w:bottom w:val="single" w:color="auto" w:sz="4" w:space="0"/>
              <w:right w:val="single" w:color="auto" w:sz="4" w:space="0"/>
            </w:tcBorders>
          </w:tcPr>
          <w:p w14:paraId="1078785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182</w:t>
            </w:r>
          </w:p>
          <w:p w14:paraId="78AC76D7">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58.9%</w:t>
            </w:r>
          </w:p>
        </w:tc>
        <w:tc>
          <w:tcPr>
            <w:tcW w:w="345" w:type="pct"/>
            <w:tcBorders>
              <w:top w:val="single" w:color="auto" w:sz="4" w:space="0"/>
              <w:left w:val="nil"/>
              <w:bottom w:val="single" w:color="auto" w:sz="4" w:space="0"/>
              <w:right w:val="single" w:color="auto" w:sz="4" w:space="0"/>
            </w:tcBorders>
          </w:tcPr>
          <w:p w14:paraId="0B5817E3">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4.49</w:t>
            </w:r>
          </w:p>
        </w:tc>
        <w:tc>
          <w:tcPr>
            <w:tcW w:w="339" w:type="pct"/>
            <w:tcBorders>
              <w:top w:val="single" w:color="auto" w:sz="4" w:space="0"/>
              <w:left w:val="nil"/>
              <w:bottom w:val="single" w:color="auto" w:sz="4" w:space="0"/>
              <w:right w:val="single" w:color="auto" w:sz="4" w:space="0"/>
            </w:tcBorders>
          </w:tcPr>
          <w:p w14:paraId="4D9903A8">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0.71</w:t>
            </w:r>
          </w:p>
        </w:tc>
      </w:tr>
      <w:tr w14:paraId="6D31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305" w:type="pct"/>
            <w:tcBorders>
              <w:top w:val="single" w:color="auto" w:sz="4" w:space="0"/>
              <w:left w:val="single" w:color="auto" w:sz="4" w:space="0"/>
              <w:bottom w:val="single" w:color="auto" w:sz="4" w:space="0"/>
              <w:right w:val="single" w:color="auto" w:sz="4" w:space="0"/>
            </w:tcBorders>
          </w:tcPr>
          <w:p w14:paraId="3CB2F767">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w:t>
            </w:r>
          </w:p>
        </w:tc>
        <w:tc>
          <w:tcPr>
            <w:tcW w:w="2287" w:type="pct"/>
            <w:tcBorders>
              <w:top w:val="single" w:color="auto" w:sz="4" w:space="0"/>
              <w:left w:val="nil"/>
              <w:bottom w:val="single" w:color="auto" w:sz="4" w:space="0"/>
              <w:right w:val="single" w:color="auto" w:sz="4" w:space="0"/>
            </w:tcBorders>
          </w:tcPr>
          <w:p w14:paraId="38C9F8F2">
            <w:pPr>
              <w:autoSpaceDE w:val="0"/>
              <w:autoSpaceDN w:val="0"/>
              <w:adjustRightInd w:val="0"/>
              <w:spacing w:before="100" w:beforeAutospacing="1" w:after="0" w:line="276" w:lineRule="auto"/>
              <w:ind w:right="75"/>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am always regular working in this university library</w:t>
            </w:r>
          </w:p>
        </w:tc>
        <w:tc>
          <w:tcPr>
            <w:tcW w:w="345" w:type="pct"/>
            <w:tcBorders>
              <w:top w:val="single" w:color="auto" w:sz="4" w:space="0"/>
              <w:left w:val="nil"/>
              <w:bottom w:val="single" w:color="auto" w:sz="4" w:space="0"/>
              <w:right w:val="single" w:color="auto" w:sz="4" w:space="0"/>
            </w:tcBorders>
          </w:tcPr>
          <w:p w14:paraId="3760342E">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w:t>
            </w:r>
          </w:p>
          <w:p w14:paraId="00BEA18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1.3%</w:t>
            </w:r>
          </w:p>
        </w:tc>
        <w:tc>
          <w:tcPr>
            <w:tcW w:w="302" w:type="pct"/>
            <w:tcBorders>
              <w:top w:val="single" w:color="auto" w:sz="4" w:space="0"/>
              <w:left w:val="nil"/>
              <w:bottom w:val="single" w:color="auto" w:sz="4" w:space="0"/>
              <w:right w:val="single" w:color="auto" w:sz="4" w:space="0"/>
            </w:tcBorders>
          </w:tcPr>
          <w:p w14:paraId="2C468EB5">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w:t>
            </w:r>
          </w:p>
          <w:p w14:paraId="29DD7C1D">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w:t>
            </w:r>
          </w:p>
        </w:tc>
        <w:tc>
          <w:tcPr>
            <w:tcW w:w="345" w:type="pct"/>
            <w:tcBorders>
              <w:top w:val="single" w:color="auto" w:sz="4" w:space="0"/>
              <w:left w:val="nil"/>
              <w:bottom w:val="single" w:color="auto" w:sz="4" w:space="0"/>
              <w:right w:val="single" w:color="auto" w:sz="4" w:space="0"/>
            </w:tcBorders>
          </w:tcPr>
          <w:p w14:paraId="30EF3905">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19</w:t>
            </w:r>
          </w:p>
          <w:p w14:paraId="646B33CB">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6.1%</w:t>
            </w:r>
          </w:p>
        </w:tc>
        <w:tc>
          <w:tcPr>
            <w:tcW w:w="387" w:type="pct"/>
            <w:tcBorders>
              <w:top w:val="single" w:color="auto" w:sz="4" w:space="0"/>
              <w:left w:val="nil"/>
              <w:bottom w:val="single" w:color="auto" w:sz="4" w:space="0"/>
              <w:right w:val="single" w:color="auto" w:sz="4" w:space="0"/>
            </w:tcBorders>
          </w:tcPr>
          <w:p w14:paraId="7FAED310">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94</w:t>
            </w:r>
          </w:p>
          <w:p w14:paraId="70E40CF0">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30.4%</w:t>
            </w:r>
          </w:p>
        </w:tc>
        <w:tc>
          <w:tcPr>
            <w:tcW w:w="345" w:type="pct"/>
            <w:tcBorders>
              <w:top w:val="single" w:color="auto" w:sz="4" w:space="0"/>
              <w:left w:val="nil"/>
              <w:bottom w:val="single" w:color="auto" w:sz="4" w:space="0"/>
              <w:right w:val="single" w:color="auto" w:sz="4" w:space="0"/>
            </w:tcBorders>
          </w:tcPr>
          <w:p w14:paraId="77D14467">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189</w:t>
            </w:r>
          </w:p>
          <w:p w14:paraId="323A0EF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61.2%</w:t>
            </w:r>
          </w:p>
        </w:tc>
        <w:tc>
          <w:tcPr>
            <w:tcW w:w="345" w:type="pct"/>
            <w:tcBorders>
              <w:top w:val="single" w:color="auto" w:sz="4" w:space="0"/>
              <w:left w:val="nil"/>
              <w:bottom w:val="single" w:color="auto" w:sz="4" w:space="0"/>
              <w:right w:val="single" w:color="auto" w:sz="4" w:space="0"/>
            </w:tcBorders>
          </w:tcPr>
          <w:p w14:paraId="785C0033">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4.49</w:t>
            </w:r>
          </w:p>
        </w:tc>
        <w:tc>
          <w:tcPr>
            <w:tcW w:w="339" w:type="pct"/>
            <w:tcBorders>
              <w:top w:val="single" w:color="auto" w:sz="4" w:space="0"/>
              <w:left w:val="nil"/>
              <w:bottom w:val="single" w:color="auto" w:sz="4" w:space="0"/>
              <w:right w:val="single" w:color="auto" w:sz="4" w:space="0"/>
            </w:tcBorders>
          </w:tcPr>
          <w:p w14:paraId="7C809DC2">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0.77</w:t>
            </w:r>
          </w:p>
        </w:tc>
      </w:tr>
      <w:tr w14:paraId="3D35E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4316" w:type="pct"/>
            <w:gridSpan w:val="7"/>
            <w:tcBorders>
              <w:top w:val="single" w:color="auto" w:sz="4" w:space="0"/>
              <w:left w:val="single" w:color="auto" w:sz="4" w:space="0"/>
              <w:bottom w:val="single" w:color="auto" w:sz="4" w:space="0"/>
              <w:right w:val="single" w:color="auto" w:sz="4" w:space="0"/>
            </w:tcBorders>
          </w:tcPr>
          <w:p w14:paraId="0F6A3AB0">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 xml:space="preserve">                 Average mean</w:t>
            </w:r>
          </w:p>
        </w:tc>
        <w:tc>
          <w:tcPr>
            <w:tcW w:w="345" w:type="pct"/>
            <w:tcBorders>
              <w:top w:val="single" w:color="auto" w:sz="4" w:space="0"/>
              <w:left w:val="nil"/>
              <w:bottom w:val="single" w:color="auto" w:sz="4" w:space="0"/>
              <w:right w:val="single" w:color="auto" w:sz="4" w:space="0"/>
            </w:tcBorders>
          </w:tcPr>
          <w:p w14:paraId="795A1C1E">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4.49</w:t>
            </w:r>
          </w:p>
        </w:tc>
        <w:tc>
          <w:tcPr>
            <w:tcW w:w="339" w:type="pct"/>
            <w:tcBorders>
              <w:top w:val="single" w:color="auto" w:sz="4" w:space="0"/>
              <w:left w:val="nil"/>
              <w:bottom w:val="single" w:color="auto" w:sz="4" w:space="0"/>
              <w:right w:val="single" w:color="auto" w:sz="4" w:space="0"/>
            </w:tcBorders>
          </w:tcPr>
          <w:p w14:paraId="10F5B538">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0.74</w:t>
            </w:r>
          </w:p>
        </w:tc>
      </w:tr>
      <w:tr w14:paraId="6F53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305" w:type="pct"/>
            <w:tcBorders>
              <w:top w:val="single" w:color="auto" w:sz="4" w:space="0"/>
              <w:left w:val="single" w:color="auto" w:sz="4" w:space="0"/>
              <w:bottom w:val="single" w:color="auto" w:sz="4" w:space="0"/>
              <w:right w:val="single" w:color="auto" w:sz="4" w:space="0"/>
            </w:tcBorders>
          </w:tcPr>
          <w:p w14:paraId="5797AD45">
            <w:pPr>
              <w:spacing w:before="100" w:beforeAutospacing="1" w:after="0" w:line="276" w:lineRule="auto"/>
              <w:jc w:val="both"/>
              <w:rPr>
                <w:rFonts w:ascii="Times New Roman" w:hAnsi="Times New Roman" w:eastAsia="Times New Roman" w:cs="Times New Roman"/>
                <w:kern w:val="0"/>
                <w14:ligatures w14:val="none"/>
              </w:rPr>
            </w:pPr>
          </w:p>
        </w:tc>
        <w:tc>
          <w:tcPr>
            <w:tcW w:w="2287" w:type="pct"/>
            <w:tcBorders>
              <w:top w:val="single" w:color="auto" w:sz="4" w:space="0"/>
              <w:left w:val="nil"/>
              <w:bottom w:val="single" w:color="auto" w:sz="4" w:space="0"/>
              <w:right w:val="single" w:color="auto" w:sz="4" w:space="0"/>
            </w:tcBorders>
          </w:tcPr>
          <w:p w14:paraId="70DF0243">
            <w:pPr>
              <w:widowControl w:val="0"/>
              <w:autoSpaceDE w:val="0"/>
              <w:autoSpaceDN w:val="0"/>
              <w:spacing w:before="100" w:beforeAutospacing="1" w:after="0" w:line="276" w:lineRule="auto"/>
              <w:ind w:right="75"/>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Peer/team performance</w:t>
            </w:r>
          </w:p>
        </w:tc>
        <w:tc>
          <w:tcPr>
            <w:tcW w:w="345" w:type="pct"/>
            <w:tcBorders>
              <w:top w:val="single" w:color="auto" w:sz="4" w:space="0"/>
              <w:left w:val="nil"/>
              <w:bottom w:val="single" w:color="auto" w:sz="4" w:space="0"/>
              <w:right w:val="single" w:color="auto" w:sz="4" w:space="0"/>
            </w:tcBorders>
          </w:tcPr>
          <w:p w14:paraId="3666A825">
            <w:pPr>
              <w:spacing w:before="100" w:beforeAutospacing="1" w:after="0" w:line="276" w:lineRule="auto"/>
              <w:jc w:val="both"/>
              <w:rPr>
                <w:rFonts w:ascii="Times New Roman" w:hAnsi="Times New Roman" w:eastAsia="Times New Roman" w:cs="Times New Roman"/>
                <w:b/>
                <w:kern w:val="0"/>
                <w14:ligatures w14:val="none"/>
              </w:rPr>
            </w:pPr>
          </w:p>
        </w:tc>
        <w:tc>
          <w:tcPr>
            <w:tcW w:w="302" w:type="pct"/>
            <w:tcBorders>
              <w:top w:val="single" w:color="auto" w:sz="4" w:space="0"/>
              <w:left w:val="nil"/>
              <w:bottom w:val="single" w:color="auto" w:sz="4" w:space="0"/>
              <w:right w:val="single" w:color="auto" w:sz="4" w:space="0"/>
            </w:tcBorders>
          </w:tcPr>
          <w:p w14:paraId="1B4D6B2F">
            <w:pPr>
              <w:spacing w:before="100" w:beforeAutospacing="1" w:after="0" w:line="276" w:lineRule="auto"/>
              <w:jc w:val="both"/>
              <w:rPr>
                <w:rFonts w:ascii="Times New Roman" w:hAnsi="Times New Roman" w:eastAsia="Times New Roman" w:cs="Times New Roman"/>
                <w:b/>
                <w:kern w:val="0"/>
                <w14:ligatures w14:val="none"/>
              </w:rPr>
            </w:pPr>
          </w:p>
        </w:tc>
        <w:tc>
          <w:tcPr>
            <w:tcW w:w="345" w:type="pct"/>
            <w:tcBorders>
              <w:top w:val="single" w:color="auto" w:sz="4" w:space="0"/>
              <w:left w:val="nil"/>
              <w:bottom w:val="single" w:color="auto" w:sz="4" w:space="0"/>
              <w:right w:val="single" w:color="auto" w:sz="4" w:space="0"/>
            </w:tcBorders>
          </w:tcPr>
          <w:p w14:paraId="0415B874">
            <w:pPr>
              <w:spacing w:before="100" w:beforeAutospacing="1" w:after="0" w:line="276" w:lineRule="auto"/>
              <w:jc w:val="both"/>
              <w:rPr>
                <w:rFonts w:ascii="Times New Roman" w:hAnsi="Times New Roman" w:eastAsia="Times New Roman" w:cs="Times New Roman"/>
                <w:b/>
                <w:kern w:val="0"/>
                <w14:ligatures w14:val="none"/>
              </w:rPr>
            </w:pPr>
          </w:p>
        </w:tc>
        <w:tc>
          <w:tcPr>
            <w:tcW w:w="387" w:type="pct"/>
            <w:tcBorders>
              <w:top w:val="single" w:color="auto" w:sz="4" w:space="0"/>
              <w:left w:val="nil"/>
              <w:bottom w:val="single" w:color="auto" w:sz="4" w:space="0"/>
              <w:right w:val="single" w:color="auto" w:sz="4" w:space="0"/>
            </w:tcBorders>
          </w:tcPr>
          <w:p w14:paraId="5051ED77">
            <w:pPr>
              <w:spacing w:before="100" w:beforeAutospacing="1" w:after="0" w:line="276" w:lineRule="auto"/>
              <w:jc w:val="both"/>
              <w:rPr>
                <w:rFonts w:ascii="Times New Roman" w:hAnsi="Times New Roman" w:eastAsia="Times New Roman" w:cs="Times New Roman"/>
                <w:b/>
                <w:kern w:val="0"/>
                <w14:ligatures w14:val="none"/>
              </w:rPr>
            </w:pPr>
          </w:p>
        </w:tc>
        <w:tc>
          <w:tcPr>
            <w:tcW w:w="345" w:type="pct"/>
            <w:tcBorders>
              <w:top w:val="single" w:color="auto" w:sz="4" w:space="0"/>
              <w:left w:val="nil"/>
              <w:bottom w:val="single" w:color="auto" w:sz="4" w:space="0"/>
              <w:right w:val="single" w:color="auto" w:sz="4" w:space="0"/>
            </w:tcBorders>
          </w:tcPr>
          <w:p w14:paraId="720FD854">
            <w:pPr>
              <w:spacing w:before="100" w:beforeAutospacing="1" w:after="0" w:line="276" w:lineRule="auto"/>
              <w:jc w:val="both"/>
              <w:rPr>
                <w:rFonts w:ascii="Times New Roman" w:hAnsi="Times New Roman" w:eastAsia="Times New Roman" w:cs="Times New Roman"/>
                <w:b/>
                <w:kern w:val="0"/>
                <w14:ligatures w14:val="none"/>
              </w:rPr>
            </w:pPr>
          </w:p>
        </w:tc>
        <w:tc>
          <w:tcPr>
            <w:tcW w:w="345" w:type="pct"/>
            <w:tcBorders>
              <w:top w:val="single" w:color="auto" w:sz="4" w:space="0"/>
              <w:left w:val="nil"/>
              <w:bottom w:val="single" w:color="auto" w:sz="4" w:space="0"/>
              <w:right w:val="single" w:color="auto" w:sz="4" w:space="0"/>
            </w:tcBorders>
          </w:tcPr>
          <w:p w14:paraId="64EAF025">
            <w:pPr>
              <w:spacing w:before="100" w:beforeAutospacing="1" w:after="0" w:line="276" w:lineRule="auto"/>
              <w:jc w:val="both"/>
              <w:rPr>
                <w:rFonts w:ascii="Times New Roman" w:hAnsi="Times New Roman" w:eastAsia="Times New Roman" w:cs="Times New Roman"/>
                <w:b/>
                <w:kern w:val="0"/>
                <w14:ligatures w14:val="none"/>
              </w:rPr>
            </w:pPr>
          </w:p>
        </w:tc>
        <w:tc>
          <w:tcPr>
            <w:tcW w:w="339" w:type="pct"/>
            <w:tcBorders>
              <w:top w:val="single" w:color="auto" w:sz="4" w:space="0"/>
              <w:left w:val="nil"/>
              <w:bottom w:val="single" w:color="auto" w:sz="4" w:space="0"/>
              <w:right w:val="single" w:color="auto" w:sz="4" w:space="0"/>
            </w:tcBorders>
          </w:tcPr>
          <w:p w14:paraId="240BAF5C">
            <w:pPr>
              <w:spacing w:before="100" w:beforeAutospacing="1" w:after="0" w:line="276" w:lineRule="auto"/>
              <w:jc w:val="both"/>
              <w:rPr>
                <w:rFonts w:ascii="Times New Roman" w:hAnsi="Times New Roman" w:eastAsia="Times New Roman" w:cs="Times New Roman"/>
                <w:b/>
                <w:kern w:val="0"/>
                <w14:ligatures w14:val="none"/>
              </w:rPr>
            </w:pPr>
          </w:p>
        </w:tc>
      </w:tr>
      <w:tr w14:paraId="14D3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305" w:type="pct"/>
            <w:tcBorders>
              <w:top w:val="single" w:color="auto" w:sz="4" w:space="0"/>
              <w:left w:val="single" w:color="auto" w:sz="4" w:space="0"/>
              <w:bottom w:val="single" w:color="auto" w:sz="4" w:space="0"/>
              <w:right w:val="single" w:color="auto" w:sz="4" w:space="0"/>
            </w:tcBorders>
          </w:tcPr>
          <w:p w14:paraId="6092DC5B">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11</w:t>
            </w:r>
          </w:p>
        </w:tc>
        <w:tc>
          <w:tcPr>
            <w:tcW w:w="2287" w:type="pct"/>
            <w:tcBorders>
              <w:top w:val="single" w:color="auto" w:sz="4" w:space="0"/>
              <w:left w:val="nil"/>
              <w:bottom w:val="single" w:color="auto" w:sz="4" w:space="0"/>
              <w:right w:val="single" w:color="auto" w:sz="4" w:space="0"/>
            </w:tcBorders>
          </w:tcPr>
          <w:p w14:paraId="7D1C6CA4">
            <w:pPr>
              <w:widowControl w:val="0"/>
              <w:autoSpaceDE w:val="0"/>
              <w:autoSpaceDN w:val="0"/>
              <w:spacing w:before="100" w:beforeAutospacing="1" w:after="0" w:line="276" w:lineRule="auto"/>
              <w:ind w:right="75"/>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love working with other librarians in this university library</w:t>
            </w:r>
          </w:p>
        </w:tc>
        <w:tc>
          <w:tcPr>
            <w:tcW w:w="345" w:type="pct"/>
            <w:tcBorders>
              <w:top w:val="single" w:color="auto" w:sz="4" w:space="0"/>
              <w:left w:val="nil"/>
              <w:bottom w:val="single" w:color="auto" w:sz="4" w:space="0"/>
              <w:right w:val="single" w:color="auto" w:sz="4" w:space="0"/>
            </w:tcBorders>
          </w:tcPr>
          <w:p w14:paraId="4680CAC3">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w:t>
            </w:r>
          </w:p>
          <w:p w14:paraId="55EF65FE">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1.3%</w:t>
            </w:r>
          </w:p>
        </w:tc>
        <w:tc>
          <w:tcPr>
            <w:tcW w:w="302" w:type="pct"/>
            <w:tcBorders>
              <w:top w:val="single" w:color="auto" w:sz="4" w:space="0"/>
              <w:left w:val="nil"/>
              <w:bottom w:val="single" w:color="auto" w:sz="4" w:space="0"/>
              <w:right w:val="single" w:color="auto" w:sz="4" w:space="0"/>
            </w:tcBorders>
          </w:tcPr>
          <w:p w14:paraId="5C28A23B">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w:t>
            </w:r>
          </w:p>
          <w:p w14:paraId="1DE48CEC">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1.3%</w:t>
            </w:r>
          </w:p>
        </w:tc>
        <w:tc>
          <w:tcPr>
            <w:tcW w:w="345" w:type="pct"/>
            <w:tcBorders>
              <w:top w:val="single" w:color="auto" w:sz="4" w:space="0"/>
              <w:left w:val="nil"/>
              <w:bottom w:val="single" w:color="auto" w:sz="4" w:space="0"/>
              <w:right w:val="single" w:color="auto" w:sz="4" w:space="0"/>
            </w:tcBorders>
          </w:tcPr>
          <w:p w14:paraId="63FF0B4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19</w:t>
            </w:r>
          </w:p>
          <w:p w14:paraId="4A5FAE6E">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6.1%</w:t>
            </w:r>
          </w:p>
        </w:tc>
        <w:tc>
          <w:tcPr>
            <w:tcW w:w="387" w:type="pct"/>
            <w:tcBorders>
              <w:top w:val="single" w:color="auto" w:sz="4" w:space="0"/>
              <w:left w:val="nil"/>
              <w:bottom w:val="single" w:color="auto" w:sz="4" w:space="0"/>
              <w:right w:val="single" w:color="auto" w:sz="4" w:space="0"/>
            </w:tcBorders>
          </w:tcPr>
          <w:p w14:paraId="53B3886D">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109</w:t>
            </w:r>
          </w:p>
          <w:p w14:paraId="2985AEF7">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35.3%</w:t>
            </w:r>
          </w:p>
        </w:tc>
        <w:tc>
          <w:tcPr>
            <w:tcW w:w="345" w:type="pct"/>
            <w:tcBorders>
              <w:top w:val="single" w:color="auto" w:sz="4" w:space="0"/>
              <w:left w:val="nil"/>
              <w:bottom w:val="single" w:color="auto" w:sz="4" w:space="0"/>
              <w:right w:val="single" w:color="auto" w:sz="4" w:space="0"/>
            </w:tcBorders>
          </w:tcPr>
          <w:p w14:paraId="08960CC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173</w:t>
            </w:r>
          </w:p>
          <w:p w14:paraId="7F74057A">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56.0%</w:t>
            </w:r>
          </w:p>
        </w:tc>
        <w:tc>
          <w:tcPr>
            <w:tcW w:w="345" w:type="pct"/>
            <w:tcBorders>
              <w:top w:val="single" w:color="auto" w:sz="4" w:space="0"/>
              <w:left w:val="nil"/>
              <w:bottom w:val="single" w:color="auto" w:sz="4" w:space="0"/>
              <w:right w:val="single" w:color="auto" w:sz="4" w:space="0"/>
            </w:tcBorders>
          </w:tcPr>
          <w:p w14:paraId="21031075">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4.43</w:t>
            </w:r>
          </w:p>
        </w:tc>
        <w:tc>
          <w:tcPr>
            <w:tcW w:w="339" w:type="pct"/>
            <w:tcBorders>
              <w:top w:val="single" w:color="auto" w:sz="4" w:space="0"/>
              <w:left w:val="nil"/>
              <w:bottom w:val="single" w:color="auto" w:sz="4" w:space="0"/>
              <w:right w:val="single" w:color="auto" w:sz="4" w:space="0"/>
            </w:tcBorders>
          </w:tcPr>
          <w:p w14:paraId="0D9B2B27">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0.78</w:t>
            </w:r>
          </w:p>
        </w:tc>
      </w:tr>
      <w:tr w14:paraId="7E2F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05" w:type="pct"/>
            <w:tcBorders>
              <w:top w:val="single" w:color="auto" w:sz="4" w:space="0"/>
              <w:left w:val="single" w:color="auto" w:sz="4" w:space="0"/>
              <w:bottom w:val="single" w:color="auto" w:sz="4" w:space="0"/>
              <w:right w:val="single" w:color="auto" w:sz="4" w:space="0"/>
            </w:tcBorders>
          </w:tcPr>
          <w:p w14:paraId="061A5678">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12</w:t>
            </w:r>
          </w:p>
        </w:tc>
        <w:tc>
          <w:tcPr>
            <w:tcW w:w="2287" w:type="pct"/>
            <w:tcBorders>
              <w:top w:val="single" w:color="auto" w:sz="4" w:space="0"/>
              <w:left w:val="nil"/>
              <w:bottom w:val="single" w:color="auto" w:sz="4" w:space="0"/>
              <w:right w:val="single" w:color="auto" w:sz="4" w:space="0"/>
            </w:tcBorders>
          </w:tcPr>
          <w:p w14:paraId="3B73E3DB">
            <w:pPr>
              <w:autoSpaceDE w:val="0"/>
              <w:autoSpaceDN w:val="0"/>
              <w:adjustRightInd w:val="0"/>
              <w:spacing w:before="100" w:beforeAutospacing="1" w:after="0" w:line="276" w:lineRule="auto"/>
              <w:ind w:right="75"/>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also provide assistance to other librarians in this university library</w:t>
            </w:r>
          </w:p>
        </w:tc>
        <w:tc>
          <w:tcPr>
            <w:tcW w:w="345" w:type="pct"/>
            <w:tcBorders>
              <w:top w:val="single" w:color="auto" w:sz="4" w:space="0"/>
              <w:left w:val="nil"/>
              <w:bottom w:val="single" w:color="auto" w:sz="4" w:space="0"/>
              <w:right w:val="single" w:color="auto" w:sz="4" w:space="0"/>
            </w:tcBorders>
          </w:tcPr>
          <w:p w14:paraId="67F90D1E">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w:t>
            </w:r>
          </w:p>
          <w:p w14:paraId="58791974">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0.6%</w:t>
            </w:r>
          </w:p>
        </w:tc>
        <w:tc>
          <w:tcPr>
            <w:tcW w:w="302" w:type="pct"/>
            <w:tcBorders>
              <w:top w:val="single" w:color="auto" w:sz="4" w:space="0"/>
              <w:left w:val="nil"/>
              <w:bottom w:val="single" w:color="auto" w:sz="4" w:space="0"/>
              <w:right w:val="single" w:color="auto" w:sz="4" w:space="0"/>
            </w:tcBorders>
          </w:tcPr>
          <w:p w14:paraId="38D26403">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w:t>
            </w:r>
          </w:p>
          <w:p w14:paraId="7A539E0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1.6%</w:t>
            </w:r>
          </w:p>
        </w:tc>
        <w:tc>
          <w:tcPr>
            <w:tcW w:w="345" w:type="pct"/>
            <w:tcBorders>
              <w:top w:val="single" w:color="auto" w:sz="4" w:space="0"/>
              <w:left w:val="nil"/>
              <w:bottom w:val="single" w:color="auto" w:sz="4" w:space="0"/>
              <w:right w:val="single" w:color="auto" w:sz="4" w:space="0"/>
            </w:tcBorders>
          </w:tcPr>
          <w:p w14:paraId="74E1812C">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18</w:t>
            </w:r>
          </w:p>
          <w:p w14:paraId="0A257C15">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5.8%</w:t>
            </w:r>
          </w:p>
        </w:tc>
        <w:tc>
          <w:tcPr>
            <w:tcW w:w="387" w:type="pct"/>
            <w:tcBorders>
              <w:top w:val="single" w:color="auto" w:sz="4" w:space="0"/>
              <w:left w:val="nil"/>
              <w:bottom w:val="single" w:color="auto" w:sz="4" w:space="0"/>
              <w:right w:val="single" w:color="auto" w:sz="4" w:space="0"/>
            </w:tcBorders>
          </w:tcPr>
          <w:p w14:paraId="5B15F849">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106</w:t>
            </w:r>
          </w:p>
          <w:p w14:paraId="74E2ED5F">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34.3%</w:t>
            </w:r>
          </w:p>
        </w:tc>
        <w:tc>
          <w:tcPr>
            <w:tcW w:w="345" w:type="pct"/>
            <w:tcBorders>
              <w:top w:val="single" w:color="auto" w:sz="4" w:space="0"/>
              <w:left w:val="nil"/>
              <w:bottom w:val="single" w:color="auto" w:sz="4" w:space="0"/>
              <w:right w:val="single" w:color="auto" w:sz="4" w:space="0"/>
            </w:tcBorders>
          </w:tcPr>
          <w:p w14:paraId="40B94215">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178</w:t>
            </w:r>
          </w:p>
          <w:p w14:paraId="1E29011D">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57.6%</w:t>
            </w:r>
          </w:p>
        </w:tc>
        <w:tc>
          <w:tcPr>
            <w:tcW w:w="345" w:type="pct"/>
            <w:tcBorders>
              <w:top w:val="single" w:color="auto" w:sz="4" w:space="0"/>
              <w:left w:val="nil"/>
              <w:bottom w:val="single" w:color="auto" w:sz="4" w:space="0"/>
              <w:right w:val="single" w:color="auto" w:sz="4" w:space="0"/>
            </w:tcBorders>
          </w:tcPr>
          <w:p w14:paraId="261C7514">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4.47</w:t>
            </w:r>
          </w:p>
        </w:tc>
        <w:tc>
          <w:tcPr>
            <w:tcW w:w="339" w:type="pct"/>
            <w:tcBorders>
              <w:top w:val="single" w:color="auto" w:sz="4" w:space="0"/>
              <w:left w:val="nil"/>
              <w:bottom w:val="single" w:color="auto" w:sz="4" w:space="0"/>
              <w:right w:val="single" w:color="auto" w:sz="4" w:space="0"/>
            </w:tcBorders>
          </w:tcPr>
          <w:p w14:paraId="2CC434F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0.74</w:t>
            </w:r>
          </w:p>
        </w:tc>
      </w:tr>
      <w:tr w14:paraId="42CDF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4316" w:type="pct"/>
            <w:gridSpan w:val="7"/>
            <w:tcBorders>
              <w:top w:val="single" w:color="auto" w:sz="4" w:space="0"/>
              <w:left w:val="single" w:color="auto" w:sz="4" w:space="0"/>
              <w:bottom w:val="single" w:color="auto" w:sz="4" w:space="0"/>
              <w:right w:val="single" w:color="auto" w:sz="4" w:space="0"/>
            </w:tcBorders>
          </w:tcPr>
          <w:p w14:paraId="0B3D114F">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 xml:space="preserve">                 Average mean</w:t>
            </w:r>
          </w:p>
        </w:tc>
        <w:tc>
          <w:tcPr>
            <w:tcW w:w="345" w:type="pct"/>
            <w:tcBorders>
              <w:top w:val="single" w:color="auto" w:sz="4" w:space="0"/>
              <w:left w:val="nil"/>
              <w:bottom w:val="single" w:color="auto" w:sz="4" w:space="0"/>
              <w:right w:val="single" w:color="auto" w:sz="4" w:space="0"/>
            </w:tcBorders>
          </w:tcPr>
          <w:p w14:paraId="40CDB1A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4.45</w:t>
            </w:r>
          </w:p>
        </w:tc>
        <w:tc>
          <w:tcPr>
            <w:tcW w:w="339" w:type="pct"/>
            <w:tcBorders>
              <w:top w:val="single" w:color="auto" w:sz="4" w:space="0"/>
              <w:left w:val="nil"/>
              <w:bottom w:val="single" w:color="auto" w:sz="4" w:space="0"/>
              <w:right w:val="single" w:color="auto" w:sz="4" w:space="0"/>
            </w:tcBorders>
          </w:tcPr>
          <w:p w14:paraId="2E245497">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0.76</w:t>
            </w:r>
          </w:p>
        </w:tc>
      </w:tr>
      <w:tr w14:paraId="2838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trPr>
        <w:tc>
          <w:tcPr>
            <w:tcW w:w="305" w:type="pct"/>
            <w:tcBorders>
              <w:top w:val="single" w:color="auto" w:sz="4" w:space="0"/>
              <w:left w:val="single" w:color="auto" w:sz="4" w:space="0"/>
              <w:bottom w:val="single" w:color="auto" w:sz="4" w:space="0"/>
              <w:right w:val="single" w:color="auto" w:sz="4" w:space="0"/>
            </w:tcBorders>
          </w:tcPr>
          <w:p w14:paraId="7354C879">
            <w:pPr>
              <w:spacing w:before="100" w:beforeAutospacing="1" w:after="0" w:line="276" w:lineRule="auto"/>
              <w:jc w:val="both"/>
              <w:rPr>
                <w:rFonts w:ascii="Times New Roman" w:hAnsi="Times New Roman" w:eastAsia="Times New Roman" w:cs="Times New Roman"/>
                <w:kern w:val="0"/>
                <w14:ligatures w14:val="none"/>
              </w:rPr>
            </w:pPr>
          </w:p>
        </w:tc>
        <w:tc>
          <w:tcPr>
            <w:tcW w:w="2287" w:type="pct"/>
            <w:tcBorders>
              <w:top w:val="single" w:color="auto" w:sz="4" w:space="0"/>
              <w:left w:val="nil"/>
              <w:bottom w:val="single" w:color="auto" w:sz="4" w:space="0"/>
              <w:right w:val="single" w:color="auto" w:sz="4" w:space="0"/>
            </w:tcBorders>
          </w:tcPr>
          <w:p w14:paraId="169BB422">
            <w:pPr>
              <w:widowControl w:val="0"/>
              <w:autoSpaceDE w:val="0"/>
              <w:autoSpaceDN w:val="0"/>
              <w:spacing w:before="100" w:beforeAutospacing="1" w:after="0" w:line="276" w:lineRule="auto"/>
              <w:ind w:right="75"/>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Supervision/leadership</w:t>
            </w:r>
          </w:p>
        </w:tc>
        <w:tc>
          <w:tcPr>
            <w:tcW w:w="345" w:type="pct"/>
            <w:tcBorders>
              <w:top w:val="single" w:color="auto" w:sz="4" w:space="0"/>
              <w:left w:val="nil"/>
              <w:bottom w:val="single" w:color="auto" w:sz="4" w:space="0"/>
              <w:right w:val="single" w:color="auto" w:sz="4" w:space="0"/>
            </w:tcBorders>
          </w:tcPr>
          <w:p w14:paraId="6E5A3EA9">
            <w:pPr>
              <w:spacing w:before="100" w:beforeAutospacing="1" w:after="0" w:line="276" w:lineRule="auto"/>
              <w:jc w:val="both"/>
              <w:rPr>
                <w:rFonts w:ascii="Times New Roman" w:hAnsi="Times New Roman" w:eastAsia="Times New Roman" w:cs="Times New Roman"/>
                <w:kern w:val="0"/>
                <w14:ligatures w14:val="none"/>
              </w:rPr>
            </w:pPr>
          </w:p>
        </w:tc>
        <w:tc>
          <w:tcPr>
            <w:tcW w:w="302" w:type="pct"/>
            <w:tcBorders>
              <w:top w:val="single" w:color="auto" w:sz="4" w:space="0"/>
              <w:left w:val="nil"/>
              <w:bottom w:val="single" w:color="auto" w:sz="4" w:space="0"/>
              <w:right w:val="single" w:color="auto" w:sz="4" w:space="0"/>
            </w:tcBorders>
          </w:tcPr>
          <w:p w14:paraId="1722D015">
            <w:pPr>
              <w:spacing w:before="100" w:beforeAutospacing="1" w:after="0" w:line="276" w:lineRule="auto"/>
              <w:jc w:val="both"/>
              <w:rPr>
                <w:rFonts w:ascii="Times New Roman" w:hAnsi="Times New Roman" w:eastAsia="Times New Roman" w:cs="Times New Roman"/>
                <w:kern w:val="0"/>
                <w14:ligatures w14:val="none"/>
              </w:rPr>
            </w:pPr>
          </w:p>
        </w:tc>
        <w:tc>
          <w:tcPr>
            <w:tcW w:w="345" w:type="pct"/>
            <w:tcBorders>
              <w:top w:val="single" w:color="auto" w:sz="4" w:space="0"/>
              <w:left w:val="nil"/>
              <w:bottom w:val="single" w:color="auto" w:sz="4" w:space="0"/>
              <w:right w:val="single" w:color="auto" w:sz="4" w:space="0"/>
            </w:tcBorders>
          </w:tcPr>
          <w:p w14:paraId="2D9584AE">
            <w:pPr>
              <w:spacing w:before="100" w:beforeAutospacing="1" w:after="0" w:line="276" w:lineRule="auto"/>
              <w:jc w:val="both"/>
              <w:rPr>
                <w:rFonts w:ascii="Times New Roman" w:hAnsi="Times New Roman" w:eastAsia="Times New Roman" w:cs="Times New Roman"/>
                <w:kern w:val="0"/>
                <w14:ligatures w14:val="none"/>
              </w:rPr>
            </w:pPr>
          </w:p>
        </w:tc>
        <w:tc>
          <w:tcPr>
            <w:tcW w:w="387" w:type="pct"/>
            <w:tcBorders>
              <w:top w:val="single" w:color="auto" w:sz="4" w:space="0"/>
              <w:left w:val="nil"/>
              <w:bottom w:val="single" w:color="auto" w:sz="4" w:space="0"/>
              <w:right w:val="single" w:color="auto" w:sz="4" w:space="0"/>
            </w:tcBorders>
          </w:tcPr>
          <w:p w14:paraId="5C0FD2E3">
            <w:pPr>
              <w:spacing w:before="100" w:beforeAutospacing="1" w:after="0" w:line="276" w:lineRule="auto"/>
              <w:jc w:val="both"/>
              <w:rPr>
                <w:rFonts w:ascii="Times New Roman" w:hAnsi="Times New Roman" w:eastAsia="Times New Roman" w:cs="Times New Roman"/>
                <w:kern w:val="0"/>
                <w14:ligatures w14:val="none"/>
              </w:rPr>
            </w:pPr>
          </w:p>
        </w:tc>
        <w:tc>
          <w:tcPr>
            <w:tcW w:w="345" w:type="pct"/>
            <w:tcBorders>
              <w:top w:val="single" w:color="auto" w:sz="4" w:space="0"/>
              <w:left w:val="nil"/>
              <w:bottom w:val="single" w:color="auto" w:sz="4" w:space="0"/>
              <w:right w:val="single" w:color="auto" w:sz="4" w:space="0"/>
            </w:tcBorders>
          </w:tcPr>
          <w:p w14:paraId="661A39D6">
            <w:pPr>
              <w:spacing w:before="100" w:beforeAutospacing="1" w:after="0" w:line="276" w:lineRule="auto"/>
              <w:jc w:val="both"/>
              <w:rPr>
                <w:rFonts w:ascii="Times New Roman" w:hAnsi="Times New Roman" w:eastAsia="Times New Roman" w:cs="Times New Roman"/>
                <w:kern w:val="0"/>
                <w14:ligatures w14:val="none"/>
              </w:rPr>
            </w:pPr>
          </w:p>
        </w:tc>
        <w:tc>
          <w:tcPr>
            <w:tcW w:w="345" w:type="pct"/>
            <w:tcBorders>
              <w:top w:val="single" w:color="auto" w:sz="4" w:space="0"/>
              <w:left w:val="nil"/>
              <w:bottom w:val="single" w:color="auto" w:sz="4" w:space="0"/>
              <w:right w:val="single" w:color="auto" w:sz="4" w:space="0"/>
            </w:tcBorders>
          </w:tcPr>
          <w:p w14:paraId="1729ABC0">
            <w:pPr>
              <w:spacing w:before="100" w:beforeAutospacing="1" w:after="0" w:line="276" w:lineRule="auto"/>
              <w:jc w:val="both"/>
              <w:rPr>
                <w:rFonts w:ascii="Times New Roman" w:hAnsi="Times New Roman" w:eastAsia="Times New Roman" w:cs="Times New Roman"/>
                <w:b/>
                <w:kern w:val="0"/>
                <w14:ligatures w14:val="none"/>
              </w:rPr>
            </w:pPr>
          </w:p>
        </w:tc>
        <w:tc>
          <w:tcPr>
            <w:tcW w:w="339" w:type="pct"/>
            <w:tcBorders>
              <w:top w:val="single" w:color="auto" w:sz="4" w:space="0"/>
              <w:left w:val="nil"/>
              <w:bottom w:val="single" w:color="auto" w:sz="4" w:space="0"/>
              <w:right w:val="single" w:color="auto" w:sz="4" w:space="0"/>
            </w:tcBorders>
          </w:tcPr>
          <w:p w14:paraId="34AE9288">
            <w:pPr>
              <w:spacing w:before="100" w:beforeAutospacing="1" w:after="0" w:line="276" w:lineRule="auto"/>
              <w:jc w:val="both"/>
              <w:rPr>
                <w:rFonts w:ascii="Times New Roman" w:hAnsi="Times New Roman" w:eastAsia="Times New Roman" w:cs="Times New Roman"/>
                <w:b/>
                <w:kern w:val="0"/>
                <w14:ligatures w14:val="none"/>
              </w:rPr>
            </w:pPr>
          </w:p>
        </w:tc>
      </w:tr>
      <w:tr w14:paraId="34E7C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05" w:type="pct"/>
            <w:tcBorders>
              <w:top w:val="single" w:color="auto" w:sz="4" w:space="0"/>
              <w:left w:val="single" w:color="auto" w:sz="4" w:space="0"/>
              <w:bottom w:val="single" w:color="auto" w:sz="4" w:space="0"/>
              <w:right w:val="single" w:color="auto" w:sz="4" w:space="0"/>
            </w:tcBorders>
          </w:tcPr>
          <w:p w14:paraId="11AB74BA">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13</w:t>
            </w:r>
          </w:p>
        </w:tc>
        <w:tc>
          <w:tcPr>
            <w:tcW w:w="2287" w:type="pct"/>
            <w:tcBorders>
              <w:top w:val="single" w:color="auto" w:sz="4" w:space="0"/>
              <w:left w:val="nil"/>
              <w:bottom w:val="single" w:color="auto" w:sz="4" w:space="0"/>
              <w:right w:val="single" w:color="auto" w:sz="4" w:space="0"/>
            </w:tcBorders>
          </w:tcPr>
          <w:p w14:paraId="79A9B552">
            <w:pPr>
              <w:widowControl w:val="0"/>
              <w:autoSpaceDE w:val="0"/>
              <w:autoSpaceDN w:val="0"/>
              <w:spacing w:before="100" w:beforeAutospacing="1" w:after="0" w:line="276" w:lineRule="auto"/>
              <w:ind w:right="75"/>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also assess work performed by other librarians in this university library</w:t>
            </w:r>
          </w:p>
        </w:tc>
        <w:tc>
          <w:tcPr>
            <w:tcW w:w="345" w:type="pct"/>
            <w:tcBorders>
              <w:top w:val="single" w:color="auto" w:sz="4" w:space="0"/>
              <w:left w:val="nil"/>
              <w:bottom w:val="single" w:color="auto" w:sz="4" w:space="0"/>
              <w:right w:val="single" w:color="auto" w:sz="4" w:space="0"/>
            </w:tcBorders>
          </w:tcPr>
          <w:p w14:paraId="7E9DFC0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w:t>
            </w:r>
          </w:p>
          <w:p w14:paraId="0DD99DE4">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1.9%</w:t>
            </w:r>
          </w:p>
        </w:tc>
        <w:tc>
          <w:tcPr>
            <w:tcW w:w="302" w:type="pct"/>
            <w:tcBorders>
              <w:top w:val="single" w:color="auto" w:sz="4" w:space="0"/>
              <w:left w:val="nil"/>
              <w:bottom w:val="single" w:color="auto" w:sz="4" w:space="0"/>
              <w:right w:val="single" w:color="auto" w:sz="4" w:space="0"/>
            </w:tcBorders>
          </w:tcPr>
          <w:p w14:paraId="708ADA1D">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11</w:t>
            </w:r>
          </w:p>
          <w:p w14:paraId="19DE83C6">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3.6%</w:t>
            </w:r>
          </w:p>
        </w:tc>
        <w:tc>
          <w:tcPr>
            <w:tcW w:w="345" w:type="pct"/>
            <w:tcBorders>
              <w:top w:val="single" w:color="auto" w:sz="4" w:space="0"/>
              <w:left w:val="nil"/>
              <w:bottom w:val="single" w:color="auto" w:sz="4" w:space="0"/>
              <w:right w:val="single" w:color="auto" w:sz="4" w:space="0"/>
            </w:tcBorders>
          </w:tcPr>
          <w:p w14:paraId="0871F283">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29</w:t>
            </w:r>
          </w:p>
          <w:p w14:paraId="16714C2E">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9.4%</w:t>
            </w:r>
          </w:p>
        </w:tc>
        <w:tc>
          <w:tcPr>
            <w:tcW w:w="387" w:type="pct"/>
            <w:tcBorders>
              <w:top w:val="single" w:color="auto" w:sz="4" w:space="0"/>
              <w:left w:val="nil"/>
              <w:bottom w:val="single" w:color="auto" w:sz="4" w:space="0"/>
              <w:right w:val="single" w:color="auto" w:sz="4" w:space="0"/>
            </w:tcBorders>
          </w:tcPr>
          <w:p w14:paraId="13844A38">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105</w:t>
            </w:r>
          </w:p>
          <w:p w14:paraId="55200116">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34.0%</w:t>
            </w:r>
          </w:p>
        </w:tc>
        <w:tc>
          <w:tcPr>
            <w:tcW w:w="345" w:type="pct"/>
            <w:tcBorders>
              <w:top w:val="single" w:color="auto" w:sz="4" w:space="0"/>
              <w:left w:val="nil"/>
              <w:bottom w:val="single" w:color="auto" w:sz="4" w:space="0"/>
              <w:right w:val="single" w:color="auto" w:sz="4" w:space="0"/>
            </w:tcBorders>
          </w:tcPr>
          <w:p w14:paraId="47D6926B">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158</w:t>
            </w:r>
          </w:p>
          <w:p w14:paraId="0DBBDC28">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51.1%</w:t>
            </w:r>
          </w:p>
        </w:tc>
        <w:tc>
          <w:tcPr>
            <w:tcW w:w="345" w:type="pct"/>
            <w:tcBorders>
              <w:top w:val="single" w:color="auto" w:sz="4" w:space="0"/>
              <w:left w:val="nil"/>
              <w:bottom w:val="single" w:color="auto" w:sz="4" w:space="0"/>
              <w:right w:val="single" w:color="auto" w:sz="4" w:space="0"/>
            </w:tcBorders>
          </w:tcPr>
          <w:p w14:paraId="7AF9905E">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4.29</w:t>
            </w:r>
          </w:p>
        </w:tc>
        <w:tc>
          <w:tcPr>
            <w:tcW w:w="339" w:type="pct"/>
            <w:tcBorders>
              <w:top w:val="single" w:color="auto" w:sz="4" w:space="0"/>
              <w:left w:val="nil"/>
              <w:bottom w:val="single" w:color="auto" w:sz="4" w:space="0"/>
              <w:right w:val="single" w:color="auto" w:sz="4" w:space="0"/>
            </w:tcBorders>
          </w:tcPr>
          <w:p w14:paraId="53245BEF">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0.92</w:t>
            </w:r>
          </w:p>
        </w:tc>
      </w:tr>
      <w:tr w14:paraId="3BFB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05" w:type="pct"/>
            <w:tcBorders>
              <w:top w:val="single" w:color="auto" w:sz="4" w:space="0"/>
              <w:left w:val="single" w:color="auto" w:sz="4" w:space="0"/>
              <w:bottom w:val="single" w:color="auto" w:sz="4" w:space="0"/>
              <w:right w:val="single" w:color="auto" w:sz="4" w:space="0"/>
            </w:tcBorders>
          </w:tcPr>
          <w:p w14:paraId="3BE3DCBC">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14</w:t>
            </w:r>
          </w:p>
        </w:tc>
        <w:tc>
          <w:tcPr>
            <w:tcW w:w="2287" w:type="pct"/>
            <w:tcBorders>
              <w:top w:val="single" w:color="auto" w:sz="4" w:space="0"/>
              <w:left w:val="nil"/>
              <w:bottom w:val="single" w:color="auto" w:sz="4" w:space="0"/>
              <w:right w:val="single" w:color="auto" w:sz="4" w:space="0"/>
            </w:tcBorders>
          </w:tcPr>
          <w:p w14:paraId="2F97FF2D">
            <w:pPr>
              <w:widowControl w:val="0"/>
              <w:autoSpaceDE w:val="0"/>
              <w:autoSpaceDN w:val="0"/>
              <w:spacing w:before="100" w:beforeAutospacing="1" w:after="0" w:line="276" w:lineRule="auto"/>
              <w:ind w:right="75"/>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work with minimum supervision in this university library</w:t>
            </w:r>
          </w:p>
        </w:tc>
        <w:tc>
          <w:tcPr>
            <w:tcW w:w="345" w:type="pct"/>
            <w:tcBorders>
              <w:top w:val="single" w:color="auto" w:sz="4" w:space="0"/>
              <w:left w:val="nil"/>
              <w:bottom w:val="single" w:color="auto" w:sz="4" w:space="0"/>
              <w:right w:val="single" w:color="auto" w:sz="4" w:space="0"/>
            </w:tcBorders>
          </w:tcPr>
          <w:p w14:paraId="752523E2">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w:t>
            </w:r>
          </w:p>
          <w:p w14:paraId="2CDE7A55">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w:t>
            </w:r>
          </w:p>
        </w:tc>
        <w:tc>
          <w:tcPr>
            <w:tcW w:w="302" w:type="pct"/>
            <w:tcBorders>
              <w:top w:val="single" w:color="auto" w:sz="4" w:space="0"/>
              <w:left w:val="nil"/>
              <w:bottom w:val="single" w:color="auto" w:sz="4" w:space="0"/>
              <w:right w:val="single" w:color="auto" w:sz="4" w:space="0"/>
            </w:tcBorders>
          </w:tcPr>
          <w:p w14:paraId="6E07D1A3">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12</w:t>
            </w:r>
          </w:p>
          <w:p w14:paraId="3D025459">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3.9%</w:t>
            </w:r>
          </w:p>
        </w:tc>
        <w:tc>
          <w:tcPr>
            <w:tcW w:w="345" w:type="pct"/>
            <w:tcBorders>
              <w:top w:val="single" w:color="auto" w:sz="4" w:space="0"/>
              <w:left w:val="nil"/>
              <w:bottom w:val="single" w:color="auto" w:sz="4" w:space="0"/>
              <w:right w:val="single" w:color="auto" w:sz="4" w:space="0"/>
            </w:tcBorders>
          </w:tcPr>
          <w:p w14:paraId="1D6AB72C">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23</w:t>
            </w:r>
          </w:p>
          <w:p w14:paraId="2201C87C">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7.4%</w:t>
            </w:r>
          </w:p>
        </w:tc>
        <w:tc>
          <w:tcPr>
            <w:tcW w:w="387" w:type="pct"/>
            <w:tcBorders>
              <w:top w:val="single" w:color="auto" w:sz="4" w:space="0"/>
              <w:left w:val="nil"/>
              <w:bottom w:val="single" w:color="auto" w:sz="4" w:space="0"/>
              <w:right w:val="single" w:color="auto" w:sz="4" w:space="0"/>
            </w:tcBorders>
          </w:tcPr>
          <w:p w14:paraId="39750B0C">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ab/>
            </w:r>
            <w:r>
              <w:rPr>
                <w:rFonts w:ascii="Times New Roman" w:hAnsi="Times New Roman" w:eastAsia="Times New Roman" w:cs="Times New Roman"/>
                <w:kern w:val="0"/>
                <w14:ligatures w14:val="none"/>
              </w:rPr>
              <w:t>93</w:t>
            </w:r>
          </w:p>
          <w:p w14:paraId="5A35A892">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30.1%</w:t>
            </w:r>
          </w:p>
        </w:tc>
        <w:tc>
          <w:tcPr>
            <w:tcW w:w="345" w:type="pct"/>
            <w:tcBorders>
              <w:top w:val="single" w:color="auto" w:sz="4" w:space="0"/>
              <w:left w:val="nil"/>
              <w:bottom w:val="single" w:color="auto" w:sz="4" w:space="0"/>
              <w:right w:val="single" w:color="auto" w:sz="4" w:space="0"/>
            </w:tcBorders>
          </w:tcPr>
          <w:p w14:paraId="5790C16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178</w:t>
            </w:r>
          </w:p>
          <w:p w14:paraId="675785FF">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57.6%</w:t>
            </w:r>
          </w:p>
        </w:tc>
        <w:tc>
          <w:tcPr>
            <w:tcW w:w="345" w:type="pct"/>
            <w:tcBorders>
              <w:top w:val="single" w:color="auto" w:sz="4" w:space="0"/>
              <w:left w:val="nil"/>
              <w:bottom w:val="single" w:color="auto" w:sz="4" w:space="0"/>
              <w:right w:val="single" w:color="auto" w:sz="4" w:space="0"/>
            </w:tcBorders>
          </w:tcPr>
          <w:p w14:paraId="23BC66B9">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4.39</w:t>
            </w:r>
          </w:p>
        </w:tc>
        <w:tc>
          <w:tcPr>
            <w:tcW w:w="339" w:type="pct"/>
            <w:tcBorders>
              <w:top w:val="single" w:color="auto" w:sz="4" w:space="0"/>
              <w:left w:val="nil"/>
              <w:bottom w:val="single" w:color="auto" w:sz="4" w:space="0"/>
              <w:right w:val="single" w:color="auto" w:sz="4" w:space="0"/>
            </w:tcBorders>
          </w:tcPr>
          <w:p w14:paraId="0DBD8DF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0.86</w:t>
            </w:r>
          </w:p>
        </w:tc>
      </w:tr>
      <w:tr w14:paraId="3C7A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4316" w:type="pct"/>
            <w:gridSpan w:val="7"/>
            <w:tcBorders>
              <w:top w:val="single" w:color="auto" w:sz="4" w:space="0"/>
              <w:left w:val="single" w:color="auto" w:sz="4" w:space="0"/>
              <w:bottom w:val="single" w:color="auto" w:sz="4" w:space="0"/>
              <w:right w:val="single" w:color="auto" w:sz="4" w:space="0"/>
            </w:tcBorders>
          </w:tcPr>
          <w:p w14:paraId="2B6E612E">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 xml:space="preserve">                 Average mean</w:t>
            </w:r>
          </w:p>
        </w:tc>
        <w:tc>
          <w:tcPr>
            <w:tcW w:w="345" w:type="pct"/>
            <w:tcBorders>
              <w:top w:val="single" w:color="auto" w:sz="4" w:space="0"/>
              <w:left w:val="nil"/>
              <w:bottom w:val="single" w:color="auto" w:sz="4" w:space="0"/>
              <w:right w:val="single" w:color="auto" w:sz="4" w:space="0"/>
            </w:tcBorders>
          </w:tcPr>
          <w:p w14:paraId="4492DD2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4.34</w:t>
            </w:r>
          </w:p>
        </w:tc>
        <w:tc>
          <w:tcPr>
            <w:tcW w:w="339" w:type="pct"/>
            <w:tcBorders>
              <w:top w:val="single" w:color="auto" w:sz="4" w:space="0"/>
              <w:left w:val="nil"/>
              <w:bottom w:val="single" w:color="auto" w:sz="4" w:space="0"/>
              <w:right w:val="single" w:color="auto" w:sz="4" w:space="0"/>
            </w:tcBorders>
          </w:tcPr>
          <w:p w14:paraId="513A1666">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0.89</w:t>
            </w:r>
          </w:p>
        </w:tc>
      </w:tr>
      <w:tr w14:paraId="7CB61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305" w:type="pct"/>
            <w:tcBorders>
              <w:top w:val="single" w:color="auto" w:sz="4" w:space="0"/>
              <w:left w:val="single" w:color="auto" w:sz="4" w:space="0"/>
              <w:bottom w:val="single" w:color="auto" w:sz="4" w:space="0"/>
              <w:right w:val="single" w:color="auto" w:sz="4" w:space="0"/>
            </w:tcBorders>
          </w:tcPr>
          <w:p w14:paraId="37C21B08">
            <w:pPr>
              <w:spacing w:before="100" w:beforeAutospacing="1" w:after="0" w:line="276" w:lineRule="auto"/>
              <w:jc w:val="both"/>
              <w:rPr>
                <w:rFonts w:ascii="Times New Roman" w:hAnsi="Times New Roman" w:eastAsia="Times New Roman" w:cs="Times New Roman"/>
                <w:kern w:val="0"/>
                <w14:ligatures w14:val="none"/>
              </w:rPr>
            </w:pPr>
          </w:p>
        </w:tc>
        <w:tc>
          <w:tcPr>
            <w:tcW w:w="2287" w:type="pct"/>
            <w:tcBorders>
              <w:top w:val="single" w:color="auto" w:sz="4" w:space="0"/>
              <w:left w:val="nil"/>
              <w:bottom w:val="single" w:color="auto" w:sz="4" w:space="0"/>
              <w:right w:val="single" w:color="auto" w:sz="4" w:space="0"/>
            </w:tcBorders>
          </w:tcPr>
          <w:p w14:paraId="2C93D800">
            <w:pPr>
              <w:widowControl w:val="0"/>
              <w:autoSpaceDE w:val="0"/>
              <w:autoSpaceDN w:val="0"/>
              <w:spacing w:before="100" w:beforeAutospacing="1" w:after="0" w:line="276" w:lineRule="auto"/>
              <w:ind w:right="75"/>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Management/administration</w:t>
            </w:r>
          </w:p>
        </w:tc>
        <w:tc>
          <w:tcPr>
            <w:tcW w:w="345" w:type="pct"/>
            <w:tcBorders>
              <w:top w:val="single" w:color="auto" w:sz="4" w:space="0"/>
              <w:left w:val="nil"/>
              <w:bottom w:val="single" w:color="auto" w:sz="4" w:space="0"/>
              <w:right w:val="single" w:color="auto" w:sz="4" w:space="0"/>
            </w:tcBorders>
          </w:tcPr>
          <w:p w14:paraId="3ED24686">
            <w:pPr>
              <w:spacing w:before="100" w:beforeAutospacing="1" w:after="0" w:line="276" w:lineRule="auto"/>
              <w:jc w:val="both"/>
              <w:rPr>
                <w:rFonts w:ascii="Times New Roman" w:hAnsi="Times New Roman" w:eastAsia="Times New Roman" w:cs="Times New Roman"/>
                <w:kern w:val="0"/>
                <w14:ligatures w14:val="none"/>
              </w:rPr>
            </w:pPr>
          </w:p>
        </w:tc>
        <w:tc>
          <w:tcPr>
            <w:tcW w:w="302" w:type="pct"/>
            <w:tcBorders>
              <w:top w:val="single" w:color="auto" w:sz="4" w:space="0"/>
              <w:left w:val="nil"/>
              <w:bottom w:val="single" w:color="auto" w:sz="4" w:space="0"/>
              <w:right w:val="single" w:color="auto" w:sz="4" w:space="0"/>
            </w:tcBorders>
          </w:tcPr>
          <w:p w14:paraId="23E86A4F">
            <w:pPr>
              <w:spacing w:before="100" w:beforeAutospacing="1" w:after="0" w:line="276" w:lineRule="auto"/>
              <w:jc w:val="both"/>
              <w:rPr>
                <w:rFonts w:ascii="Times New Roman" w:hAnsi="Times New Roman" w:eastAsia="Times New Roman" w:cs="Times New Roman"/>
                <w:kern w:val="0"/>
                <w14:ligatures w14:val="none"/>
              </w:rPr>
            </w:pPr>
          </w:p>
        </w:tc>
        <w:tc>
          <w:tcPr>
            <w:tcW w:w="345" w:type="pct"/>
            <w:tcBorders>
              <w:top w:val="single" w:color="auto" w:sz="4" w:space="0"/>
              <w:left w:val="nil"/>
              <w:bottom w:val="single" w:color="auto" w:sz="4" w:space="0"/>
              <w:right w:val="single" w:color="auto" w:sz="4" w:space="0"/>
            </w:tcBorders>
          </w:tcPr>
          <w:p w14:paraId="26431432">
            <w:pPr>
              <w:spacing w:before="100" w:beforeAutospacing="1" w:after="0" w:line="276" w:lineRule="auto"/>
              <w:jc w:val="both"/>
              <w:rPr>
                <w:rFonts w:ascii="Times New Roman" w:hAnsi="Times New Roman" w:eastAsia="Times New Roman" w:cs="Times New Roman"/>
                <w:kern w:val="0"/>
                <w14:ligatures w14:val="none"/>
              </w:rPr>
            </w:pPr>
          </w:p>
        </w:tc>
        <w:tc>
          <w:tcPr>
            <w:tcW w:w="387" w:type="pct"/>
            <w:tcBorders>
              <w:top w:val="single" w:color="auto" w:sz="4" w:space="0"/>
              <w:left w:val="nil"/>
              <w:bottom w:val="single" w:color="auto" w:sz="4" w:space="0"/>
              <w:right w:val="single" w:color="auto" w:sz="4" w:space="0"/>
            </w:tcBorders>
          </w:tcPr>
          <w:p w14:paraId="766A7E2E">
            <w:pPr>
              <w:spacing w:before="100" w:beforeAutospacing="1" w:after="0" w:line="276" w:lineRule="auto"/>
              <w:jc w:val="both"/>
              <w:rPr>
                <w:rFonts w:ascii="Times New Roman" w:hAnsi="Times New Roman" w:eastAsia="Times New Roman" w:cs="Times New Roman"/>
                <w:kern w:val="0"/>
                <w14:ligatures w14:val="none"/>
              </w:rPr>
            </w:pPr>
          </w:p>
        </w:tc>
        <w:tc>
          <w:tcPr>
            <w:tcW w:w="345" w:type="pct"/>
            <w:tcBorders>
              <w:top w:val="single" w:color="auto" w:sz="4" w:space="0"/>
              <w:left w:val="nil"/>
              <w:bottom w:val="single" w:color="auto" w:sz="4" w:space="0"/>
              <w:right w:val="single" w:color="auto" w:sz="4" w:space="0"/>
            </w:tcBorders>
          </w:tcPr>
          <w:p w14:paraId="6E779781">
            <w:pPr>
              <w:spacing w:before="100" w:beforeAutospacing="1" w:after="0" w:line="276" w:lineRule="auto"/>
              <w:jc w:val="both"/>
              <w:rPr>
                <w:rFonts w:ascii="Times New Roman" w:hAnsi="Times New Roman" w:eastAsia="Times New Roman" w:cs="Times New Roman"/>
                <w:kern w:val="0"/>
                <w14:ligatures w14:val="none"/>
              </w:rPr>
            </w:pPr>
          </w:p>
        </w:tc>
        <w:tc>
          <w:tcPr>
            <w:tcW w:w="345" w:type="pct"/>
            <w:tcBorders>
              <w:top w:val="single" w:color="auto" w:sz="4" w:space="0"/>
              <w:left w:val="nil"/>
              <w:bottom w:val="single" w:color="auto" w:sz="4" w:space="0"/>
              <w:right w:val="single" w:color="auto" w:sz="4" w:space="0"/>
            </w:tcBorders>
          </w:tcPr>
          <w:p w14:paraId="7CFC262C">
            <w:pPr>
              <w:spacing w:before="100" w:beforeAutospacing="1" w:after="0" w:line="276" w:lineRule="auto"/>
              <w:jc w:val="both"/>
              <w:rPr>
                <w:rFonts w:ascii="Times New Roman" w:hAnsi="Times New Roman" w:eastAsia="Times New Roman" w:cs="Times New Roman"/>
                <w:b/>
                <w:kern w:val="0"/>
                <w14:ligatures w14:val="none"/>
              </w:rPr>
            </w:pPr>
          </w:p>
        </w:tc>
        <w:tc>
          <w:tcPr>
            <w:tcW w:w="339" w:type="pct"/>
            <w:tcBorders>
              <w:top w:val="single" w:color="auto" w:sz="4" w:space="0"/>
              <w:left w:val="nil"/>
              <w:bottom w:val="single" w:color="auto" w:sz="4" w:space="0"/>
              <w:right w:val="single" w:color="auto" w:sz="4" w:space="0"/>
            </w:tcBorders>
          </w:tcPr>
          <w:p w14:paraId="70515EFE">
            <w:pPr>
              <w:spacing w:before="100" w:beforeAutospacing="1" w:after="0" w:line="276" w:lineRule="auto"/>
              <w:jc w:val="both"/>
              <w:rPr>
                <w:rFonts w:ascii="Times New Roman" w:hAnsi="Times New Roman" w:eastAsia="Times New Roman" w:cs="Times New Roman"/>
                <w:b/>
                <w:kern w:val="0"/>
                <w14:ligatures w14:val="none"/>
              </w:rPr>
            </w:pPr>
          </w:p>
        </w:tc>
      </w:tr>
      <w:tr w14:paraId="6B56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305" w:type="pct"/>
            <w:tcBorders>
              <w:top w:val="single" w:color="auto" w:sz="4" w:space="0"/>
              <w:left w:val="single" w:color="auto" w:sz="4" w:space="0"/>
              <w:bottom w:val="single" w:color="auto" w:sz="4" w:space="0"/>
              <w:right w:val="single" w:color="auto" w:sz="4" w:space="0"/>
            </w:tcBorders>
          </w:tcPr>
          <w:p w14:paraId="719A6300">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15</w:t>
            </w:r>
          </w:p>
        </w:tc>
        <w:tc>
          <w:tcPr>
            <w:tcW w:w="2287" w:type="pct"/>
            <w:tcBorders>
              <w:top w:val="single" w:color="auto" w:sz="4" w:space="0"/>
              <w:left w:val="nil"/>
              <w:bottom w:val="single" w:color="auto" w:sz="4" w:space="0"/>
              <w:right w:val="single" w:color="auto" w:sz="4" w:space="0"/>
            </w:tcBorders>
          </w:tcPr>
          <w:p w14:paraId="4AD4F0E8">
            <w:pPr>
              <w:widowControl w:val="0"/>
              <w:autoSpaceDE w:val="0"/>
              <w:autoSpaceDN w:val="0"/>
              <w:spacing w:before="100" w:beforeAutospacing="1" w:after="0" w:line="276" w:lineRule="auto"/>
              <w:ind w:right="75"/>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always coordinate the ability of librarians in my library</w:t>
            </w:r>
          </w:p>
        </w:tc>
        <w:tc>
          <w:tcPr>
            <w:tcW w:w="345" w:type="pct"/>
            <w:tcBorders>
              <w:top w:val="single" w:color="auto" w:sz="4" w:space="0"/>
              <w:left w:val="nil"/>
              <w:bottom w:val="single" w:color="auto" w:sz="4" w:space="0"/>
              <w:right w:val="single" w:color="auto" w:sz="4" w:space="0"/>
            </w:tcBorders>
          </w:tcPr>
          <w:p w14:paraId="662AE280">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8</w:t>
            </w:r>
          </w:p>
          <w:p w14:paraId="164029C3">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2.6%</w:t>
            </w:r>
          </w:p>
        </w:tc>
        <w:tc>
          <w:tcPr>
            <w:tcW w:w="302" w:type="pct"/>
            <w:tcBorders>
              <w:top w:val="single" w:color="auto" w:sz="4" w:space="0"/>
              <w:left w:val="nil"/>
              <w:bottom w:val="single" w:color="auto" w:sz="4" w:space="0"/>
              <w:right w:val="single" w:color="auto" w:sz="4" w:space="0"/>
            </w:tcBorders>
          </w:tcPr>
          <w:p w14:paraId="368EC87A">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w:t>
            </w:r>
          </w:p>
          <w:p w14:paraId="1EADB15C">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3.2%</w:t>
            </w:r>
          </w:p>
        </w:tc>
        <w:tc>
          <w:tcPr>
            <w:tcW w:w="345" w:type="pct"/>
            <w:tcBorders>
              <w:top w:val="single" w:color="auto" w:sz="4" w:space="0"/>
              <w:left w:val="nil"/>
              <w:bottom w:val="single" w:color="auto" w:sz="4" w:space="0"/>
              <w:right w:val="single" w:color="auto" w:sz="4" w:space="0"/>
            </w:tcBorders>
          </w:tcPr>
          <w:p w14:paraId="0879E360">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28</w:t>
            </w:r>
          </w:p>
          <w:p w14:paraId="4714A24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9.1%</w:t>
            </w:r>
          </w:p>
        </w:tc>
        <w:tc>
          <w:tcPr>
            <w:tcW w:w="387" w:type="pct"/>
            <w:tcBorders>
              <w:top w:val="single" w:color="auto" w:sz="4" w:space="0"/>
              <w:left w:val="nil"/>
              <w:bottom w:val="single" w:color="auto" w:sz="4" w:space="0"/>
              <w:right w:val="single" w:color="auto" w:sz="4" w:space="0"/>
            </w:tcBorders>
          </w:tcPr>
          <w:p w14:paraId="7DA18348">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112</w:t>
            </w:r>
          </w:p>
          <w:p w14:paraId="38366209">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36.2%</w:t>
            </w:r>
          </w:p>
        </w:tc>
        <w:tc>
          <w:tcPr>
            <w:tcW w:w="345" w:type="pct"/>
            <w:tcBorders>
              <w:top w:val="single" w:color="auto" w:sz="4" w:space="0"/>
              <w:left w:val="nil"/>
              <w:bottom w:val="single" w:color="auto" w:sz="4" w:space="0"/>
              <w:right w:val="single" w:color="auto" w:sz="4" w:space="0"/>
            </w:tcBorders>
          </w:tcPr>
          <w:p w14:paraId="195BB6EF">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151</w:t>
            </w:r>
          </w:p>
          <w:p w14:paraId="6E85A31F">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48.9%</w:t>
            </w:r>
          </w:p>
        </w:tc>
        <w:tc>
          <w:tcPr>
            <w:tcW w:w="345" w:type="pct"/>
            <w:tcBorders>
              <w:top w:val="single" w:color="auto" w:sz="4" w:space="0"/>
              <w:left w:val="nil"/>
              <w:bottom w:val="single" w:color="auto" w:sz="4" w:space="0"/>
              <w:right w:val="single" w:color="auto" w:sz="4" w:space="0"/>
            </w:tcBorders>
          </w:tcPr>
          <w:p w14:paraId="17CFD43A">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4.26</w:t>
            </w:r>
          </w:p>
        </w:tc>
        <w:tc>
          <w:tcPr>
            <w:tcW w:w="339" w:type="pct"/>
            <w:tcBorders>
              <w:top w:val="single" w:color="auto" w:sz="4" w:space="0"/>
              <w:left w:val="nil"/>
              <w:bottom w:val="single" w:color="auto" w:sz="4" w:space="0"/>
              <w:right w:val="single" w:color="auto" w:sz="4" w:space="0"/>
            </w:tcBorders>
          </w:tcPr>
          <w:p w14:paraId="1B0D6135">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0.94</w:t>
            </w:r>
          </w:p>
        </w:tc>
      </w:tr>
      <w:tr w14:paraId="3D40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305" w:type="pct"/>
            <w:tcBorders>
              <w:top w:val="single" w:color="auto" w:sz="4" w:space="0"/>
              <w:left w:val="single" w:color="auto" w:sz="4" w:space="0"/>
              <w:bottom w:val="single" w:color="auto" w:sz="4" w:space="0"/>
              <w:right w:val="single" w:color="auto" w:sz="4" w:space="0"/>
            </w:tcBorders>
          </w:tcPr>
          <w:p w14:paraId="7F0A7582">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16</w:t>
            </w:r>
          </w:p>
        </w:tc>
        <w:tc>
          <w:tcPr>
            <w:tcW w:w="2287" w:type="pct"/>
            <w:tcBorders>
              <w:top w:val="single" w:color="auto" w:sz="4" w:space="0"/>
              <w:left w:val="nil"/>
              <w:bottom w:val="single" w:color="auto" w:sz="4" w:space="0"/>
              <w:right w:val="single" w:color="auto" w:sz="4" w:space="0"/>
            </w:tcBorders>
          </w:tcPr>
          <w:p w14:paraId="4F4AF28A">
            <w:pPr>
              <w:widowControl w:val="0"/>
              <w:autoSpaceDE w:val="0"/>
              <w:autoSpaceDN w:val="0"/>
              <w:spacing w:before="100" w:beforeAutospacing="1" w:after="0" w:line="276" w:lineRule="auto"/>
              <w:ind w:right="75"/>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anticipate and proffer solutions to problems in this university library</w:t>
            </w:r>
          </w:p>
        </w:tc>
        <w:tc>
          <w:tcPr>
            <w:tcW w:w="345" w:type="pct"/>
            <w:tcBorders>
              <w:top w:val="single" w:color="auto" w:sz="4" w:space="0"/>
              <w:left w:val="nil"/>
              <w:bottom w:val="single" w:color="auto" w:sz="4" w:space="0"/>
              <w:right w:val="single" w:color="auto" w:sz="4" w:space="0"/>
            </w:tcBorders>
          </w:tcPr>
          <w:p w14:paraId="09476AC8">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w:t>
            </w:r>
          </w:p>
          <w:p w14:paraId="13D83B8C">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1.6%</w:t>
            </w:r>
          </w:p>
        </w:tc>
        <w:tc>
          <w:tcPr>
            <w:tcW w:w="302" w:type="pct"/>
            <w:tcBorders>
              <w:top w:val="single" w:color="auto" w:sz="4" w:space="0"/>
              <w:left w:val="nil"/>
              <w:bottom w:val="single" w:color="auto" w:sz="4" w:space="0"/>
              <w:right w:val="single" w:color="auto" w:sz="4" w:space="0"/>
            </w:tcBorders>
          </w:tcPr>
          <w:p w14:paraId="697128DF">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w:t>
            </w:r>
          </w:p>
          <w:p w14:paraId="3539EA00">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1.3%</w:t>
            </w:r>
          </w:p>
        </w:tc>
        <w:tc>
          <w:tcPr>
            <w:tcW w:w="345" w:type="pct"/>
            <w:tcBorders>
              <w:top w:val="single" w:color="auto" w:sz="4" w:space="0"/>
              <w:left w:val="nil"/>
              <w:bottom w:val="single" w:color="auto" w:sz="4" w:space="0"/>
              <w:right w:val="single" w:color="auto" w:sz="4" w:space="0"/>
            </w:tcBorders>
          </w:tcPr>
          <w:p w14:paraId="09D2C690">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29</w:t>
            </w:r>
          </w:p>
          <w:p w14:paraId="76183D81">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9.4%</w:t>
            </w:r>
          </w:p>
        </w:tc>
        <w:tc>
          <w:tcPr>
            <w:tcW w:w="387" w:type="pct"/>
            <w:tcBorders>
              <w:top w:val="single" w:color="auto" w:sz="4" w:space="0"/>
              <w:left w:val="nil"/>
              <w:bottom w:val="single" w:color="auto" w:sz="4" w:space="0"/>
              <w:right w:val="single" w:color="auto" w:sz="4" w:space="0"/>
            </w:tcBorders>
          </w:tcPr>
          <w:p w14:paraId="1AFC6ABD">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111</w:t>
            </w:r>
          </w:p>
          <w:p w14:paraId="60978549">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35.9%</w:t>
            </w:r>
          </w:p>
        </w:tc>
        <w:tc>
          <w:tcPr>
            <w:tcW w:w="345" w:type="pct"/>
            <w:tcBorders>
              <w:top w:val="single" w:color="auto" w:sz="4" w:space="0"/>
              <w:left w:val="nil"/>
              <w:bottom w:val="single" w:color="auto" w:sz="4" w:space="0"/>
              <w:right w:val="single" w:color="auto" w:sz="4" w:space="0"/>
            </w:tcBorders>
          </w:tcPr>
          <w:p w14:paraId="2FE13D4D">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160</w:t>
            </w:r>
          </w:p>
          <w:p w14:paraId="6EF98F82">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51.8%</w:t>
            </w:r>
          </w:p>
        </w:tc>
        <w:tc>
          <w:tcPr>
            <w:tcW w:w="345" w:type="pct"/>
            <w:tcBorders>
              <w:top w:val="single" w:color="auto" w:sz="4" w:space="0"/>
              <w:left w:val="nil"/>
              <w:bottom w:val="single" w:color="auto" w:sz="4" w:space="0"/>
              <w:right w:val="single" w:color="auto" w:sz="4" w:space="0"/>
            </w:tcBorders>
          </w:tcPr>
          <w:p w14:paraId="77035493">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4.35</w:t>
            </w:r>
          </w:p>
        </w:tc>
        <w:tc>
          <w:tcPr>
            <w:tcW w:w="339" w:type="pct"/>
            <w:tcBorders>
              <w:top w:val="single" w:color="auto" w:sz="4" w:space="0"/>
              <w:left w:val="nil"/>
              <w:bottom w:val="single" w:color="auto" w:sz="4" w:space="0"/>
              <w:right w:val="single" w:color="auto" w:sz="4" w:space="0"/>
            </w:tcBorders>
          </w:tcPr>
          <w:p w14:paraId="55D09066">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0.83</w:t>
            </w:r>
          </w:p>
        </w:tc>
      </w:tr>
      <w:tr w14:paraId="5481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316" w:type="pct"/>
            <w:gridSpan w:val="7"/>
            <w:tcBorders>
              <w:top w:val="single" w:color="auto" w:sz="4" w:space="0"/>
              <w:left w:val="single" w:color="auto" w:sz="4" w:space="0"/>
              <w:bottom w:val="single" w:color="auto" w:sz="4" w:space="0"/>
              <w:right w:val="single" w:color="auto" w:sz="4" w:space="0"/>
            </w:tcBorders>
          </w:tcPr>
          <w:p w14:paraId="6EE5F172">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 xml:space="preserve">                Average mean</w:t>
            </w:r>
          </w:p>
        </w:tc>
        <w:tc>
          <w:tcPr>
            <w:tcW w:w="345" w:type="pct"/>
            <w:tcBorders>
              <w:top w:val="single" w:color="auto" w:sz="4" w:space="0"/>
              <w:left w:val="nil"/>
              <w:bottom w:val="single" w:color="auto" w:sz="4" w:space="0"/>
              <w:right w:val="single" w:color="auto" w:sz="4" w:space="0"/>
            </w:tcBorders>
          </w:tcPr>
          <w:p w14:paraId="066C8480">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4.31</w:t>
            </w:r>
          </w:p>
        </w:tc>
        <w:tc>
          <w:tcPr>
            <w:tcW w:w="339" w:type="pct"/>
            <w:tcBorders>
              <w:top w:val="single" w:color="auto" w:sz="4" w:space="0"/>
              <w:left w:val="nil"/>
              <w:bottom w:val="single" w:color="auto" w:sz="4" w:space="0"/>
              <w:right w:val="single" w:color="auto" w:sz="4" w:space="0"/>
            </w:tcBorders>
          </w:tcPr>
          <w:p w14:paraId="0C23CD23">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0.89</w:t>
            </w:r>
          </w:p>
        </w:tc>
      </w:tr>
      <w:tr w14:paraId="12CA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305" w:type="pct"/>
            <w:tcBorders>
              <w:top w:val="single" w:color="auto" w:sz="4" w:space="0"/>
              <w:left w:val="single" w:color="auto" w:sz="4" w:space="0"/>
              <w:bottom w:val="single" w:color="auto" w:sz="4" w:space="0"/>
              <w:right w:val="single" w:color="auto" w:sz="4" w:space="0"/>
            </w:tcBorders>
          </w:tcPr>
          <w:p w14:paraId="06025112">
            <w:pPr>
              <w:spacing w:before="100" w:beforeAutospacing="1" w:after="0" w:line="276" w:lineRule="auto"/>
              <w:jc w:val="both"/>
              <w:rPr>
                <w:rFonts w:ascii="Times New Roman" w:hAnsi="Times New Roman" w:eastAsia="Times New Roman" w:cs="Times New Roman"/>
                <w:kern w:val="0"/>
                <w14:ligatures w14:val="none"/>
              </w:rPr>
            </w:pPr>
          </w:p>
        </w:tc>
        <w:tc>
          <w:tcPr>
            <w:tcW w:w="4695" w:type="pct"/>
            <w:gridSpan w:val="8"/>
            <w:tcBorders>
              <w:top w:val="single" w:color="auto" w:sz="4" w:space="0"/>
              <w:left w:val="nil"/>
              <w:bottom w:val="single" w:color="auto" w:sz="4" w:space="0"/>
              <w:right w:val="single" w:color="auto" w:sz="4" w:space="0"/>
            </w:tcBorders>
          </w:tcPr>
          <w:p w14:paraId="21ECC18F">
            <w:pPr>
              <w:spacing w:before="100" w:beforeAutospacing="1" w:after="0" w:line="276"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Average Weighted Mean =                                                                                                                                  4.42    (0.81)</w:t>
            </w:r>
          </w:p>
        </w:tc>
      </w:tr>
    </w:tbl>
    <w:p w14:paraId="207F7B70">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Table 1 shows that the level of perceived job performance of librarians in university libraries in Southwest , Nigeria was high (</w:t>
      </w:r>
      <w:r>
        <w:rPr>
          <w:rFonts w:ascii="Aptos" w:hAnsi="Aptos" w:eastAsia="Times New Roman" w:cs="Times New Roman"/>
          <w14:ligatures w14:val="none"/>
        </w:rPr>
        <w:drawing>
          <wp:inline distT="0" distB="0" distL="0" distR="0">
            <wp:extent cx="85725" cy="209550"/>
            <wp:effectExtent l="0" t="0" r="9525" b="0"/>
            <wp:docPr id="90"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Aptos" w:hAnsi="Aptos" w:eastAsia="Times New Roman" w:cs="Times New Roman"/>
          <w14:ligatures w14:val="none"/>
        </w:rPr>
        <w:drawing>
          <wp:inline distT="0" distB="0" distL="0" distR="0">
            <wp:extent cx="85725" cy="209550"/>
            <wp:effectExtent l="0" t="0" r="9525" b="0"/>
            <wp:docPr id="9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Times New Roman" w:hAnsi="Times New Roman" w:eastAsia="Times New Roman" w:cs="Times New Roman"/>
          <w:kern w:val="0"/>
          <w14:ligatures w14:val="none"/>
        </w:rPr>
        <w:t>= 4.42). Perceived job performance was divided into eight dimensions, namely: job specific task performance, non-job specific task performance, communication, demonstrating effort, personal discipline, peer/team performance, supervision/leadership and management/administration. The group mean for each perceived job performance dimensions were also calculated. The result revealed that personal discipline(</w:t>
      </w:r>
      <w:r>
        <w:rPr>
          <w:rFonts w:ascii="Aptos" w:hAnsi="Aptos" w:eastAsia="Times New Roman" w:cs="Times New Roman"/>
          <w14:ligatures w14:val="none"/>
        </w:rPr>
        <w:drawing>
          <wp:inline distT="0" distB="0" distL="0" distR="0">
            <wp:extent cx="85725" cy="209550"/>
            <wp:effectExtent l="0" t="0" r="9525" b="0"/>
            <wp:docPr id="92"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Aptos" w:hAnsi="Aptos" w:eastAsia="Times New Roman" w:cs="Times New Roman"/>
          <w14:ligatures w14:val="none"/>
        </w:rPr>
        <w:drawing>
          <wp:inline distT="0" distB="0" distL="0" distR="0">
            <wp:extent cx="85725" cy="209550"/>
            <wp:effectExtent l="0" t="0" r="9525" b="0"/>
            <wp:docPr id="9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Times New Roman" w:hAnsi="Times New Roman" w:eastAsia="Times New Roman" w:cs="Times New Roman"/>
          <w:kern w:val="0"/>
          <w14:ligatures w14:val="none"/>
        </w:rPr>
        <w:t>= 4.49), non-job specific task performance (</w:t>
      </w:r>
      <w:r>
        <w:rPr>
          <w:rFonts w:ascii="Aptos" w:hAnsi="Aptos" w:eastAsia="Times New Roman" w:cs="Times New Roman"/>
          <w14:ligatures w14:val="none"/>
        </w:rPr>
        <w:drawing>
          <wp:inline distT="0" distB="0" distL="0" distR="0">
            <wp:extent cx="85725" cy="209550"/>
            <wp:effectExtent l="0" t="0" r="9525" b="0"/>
            <wp:docPr id="94"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Aptos" w:hAnsi="Aptos" w:eastAsia="Times New Roman" w:cs="Times New Roman"/>
          <w14:ligatures w14:val="none"/>
        </w:rPr>
        <w:drawing>
          <wp:inline distT="0" distB="0" distL="0" distR="0">
            <wp:extent cx="85725" cy="209550"/>
            <wp:effectExtent l="0" t="0" r="9525" b="0"/>
            <wp:docPr id="95"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Times New Roman" w:hAnsi="Times New Roman" w:eastAsia="Times New Roman" w:cs="Times New Roman"/>
          <w:kern w:val="0"/>
          <w14:ligatures w14:val="none"/>
        </w:rPr>
        <w:t>= 4.47) communication(</w:t>
      </w:r>
      <w:r>
        <w:rPr>
          <w:rFonts w:ascii="Aptos" w:hAnsi="Aptos" w:eastAsia="Times New Roman" w:cs="Times New Roman"/>
          <w14:ligatures w14:val="none"/>
        </w:rPr>
        <w:drawing>
          <wp:inline distT="0" distB="0" distL="0" distR="0">
            <wp:extent cx="85725" cy="209550"/>
            <wp:effectExtent l="0" t="0" r="9525" b="0"/>
            <wp:docPr id="9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Aptos" w:hAnsi="Aptos" w:eastAsia="Times New Roman" w:cs="Times New Roman"/>
          <w14:ligatures w14:val="none"/>
        </w:rPr>
        <w:drawing>
          <wp:inline distT="0" distB="0" distL="0" distR="0">
            <wp:extent cx="85725" cy="209550"/>
            <wp:effectExtent l="0" t="0" r="9525" b="0"/>
            <wp:docPr id="9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Times New Roman" w:hAnsi="Times New Roman" w:eastAsia="Times New Roman" w:cs="Times New Roman"/>
          <w:kern w:val="0"/>
          <w14:ligatures w14:val="none"/>
        </w:rPr>
        <w:t>= 4.47), demonstrating effort(</w:t>
      </w:r>
      <w:r>
        <w:rPr>
          <w:rFonts w:ascii="Aptos" w:hAnsi="Aptos" w:eastAsia="Times New Roman" w:cs="Times New Roman"/>
          <w14:ligatures w14:val="none"/>
        </w:rPr>
        <w:drawing>
          <wp:inline distT="0" distB="0" distL="0" distR="0">
            <wp:extent cx="85725" cy="209550"/>
            <wp:effectExtent l="0" t="0" r="9525" b="0"/>
            <wp:docPr id="98"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Aptos" w:hAnsi="Aptos" w:eastAsia="Times New Roman" w:cs="Times New Roman"/>
          <w14:ligatures w14:val="none"/>
        </w:rPr>
        <w:drawing>
          <wp:inline distT="0" distB="0" distL="0" distR="0">
            <wp:extent cx="85725" cy="209550"/>
            <wp:effectExtent l="0" t="0" r="9525" b="0"/>
            <wp:docPr id="99"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Times New Roman" w:hAnsi="Times New Roman" w:eastAsia="Times New Roman" w:cs="Times New Roman"/>
          <w:kern w:val="0"/>
          <w14:ligatures w14:val="none"/>
        </w:rPr>
        <w:t>= 4.45), peer/team performance (</w:t>
      </w:r>
      <w:r>
        <w:rPr>
          <w:rFonts w:ascii="Aptos" w:hAnsi="Aptos" w:eastAsia="Times New Roman" w:cs="Times New Roman"/>
          <w14:ligatures w14:val="none"/>
        </w:rPr>
        <w:drawing>
          <wp:inline distT="0" distB="0" distL="0" distR="0">
            <wp:extent cx="85725" cy="209550"/>
            <wp:effectExtent l="0" t="0" r="9525" b="0"/>
            <wp:docPr id="100"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Aptos" w:hAnsi="Aptos" w:eastAsia="Times New Roman" w:cs="Times New Roman"/>
          <w14:ligatures w14:val="none"/>
        </w:rPr>
        <w:drawing>
          <wp:inline distT="0" distB="0" distL="0" distR="0">
            <wp:extent cx="85725" cy="209550"/>
            <wp:effectExtent l="0" t="0" r="9525" b="0"/>
            <wp:docPr id="10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Times New Roman" w:hAnsi="Times New Roman" w:eastAsia="Times New Roman" w:cs="Times New Roman"/>
          <w:kern w:val="0"/>
          <w14:ligatures w14:val="none"/>
        </w:rPr>
        <w:t>= 4.45), job specific task performance(</w:t>
      </w:r>
      <w:r>
        <w:rPr>
          <w:rFonts w:ascii="Aptos" w:hAnsi="Aptos" w:eastAsia="Times New Roman" w:cs="Times New Roman"/>
          <w14:ligatures w14:val="none"/>
        </w:rPr>
        <w:drawing>
          <wp:inline distT="0" distB="0" distL="0" distR="0">
            <wp:extent cx="85725" cy="209550"/>
            <wp:effectExtent l="0" t="0" r="9525" b="0"/>
            <wp:docPr id="10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Aptos" w:hAnsi="Aptos" w:eastAsia="Times New Roman" w:cs="Times New Roman"/>
          <w14:ligatures w14:val="none"/>
        </w:rPr>
        <w:drawing>
          <wp:inline distT="0" distB="0" distL="0" distR="0">
            <wp:extent cx="85725" cy="209550"/>
            <wp:effectExtent l="0" t="0" r="9525" b="0"/>
            <wp:docPr id="103"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Times New Roman" w:hAnsi="Times New Roman" w:eastAsia="Times New Roman" w:cs="Times New Roman"/>
          <w:kern w:val="0"/>
          <w14:ligatures w14:val="none"/>
        </w:rPr>
        <w:t>= 4.41), supervision/leadership (</w:t>
      </w:r>
      <w:r>
        <w:rPr>
          <w:rFonts w:ascii="Aptos" w:hAnsi="Aptos" w:eastAsia="Times New Roman" w:cs="Times New Roman"/>
          <w14:ligatures w14:val="none"/>
        </w:rPr>
        <w:drawing>
          <wp:inline distT="0" distB="0" distL="0" distR="0">
            <wp:extent cx="85725" cy="209550"/>
            <wp:effectExtent l="0" t="0" r="9525" b="0"/>
            <wp:docPr id="10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Aptos" w:hAnsi="Aptos" w:eastAsia="Times New Roman" w:cs="Times New Roman"/>
          <w14:ligatures w14:val="none"/>
        </w:rPr>
        <w:drawing>
          <wp:inline distT="0" distB="0" distL="0" distR="0">
            <wp:extent cx="85725" cy="209550"/>
            <wp:effectExtent l="0" t="0" r="9525" b="0"/>
            <wp:docPr id="10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Times New Roman" w:hAnsi="Times New Roman" w:eastAsia="Times New Roman" w:cs="Times New Roman"/>
          <w:kern w:val="0"/>
          <w14:ligatures w14:val="none"/>
        </w:rPr>
        <w:t>= 4.34) and finally, management/administration (</w:t>
      </w:r>
      <w:r>
        <w:rPr>
          <w:rFonts w:ascii="Aptos" w:hAnsi="Aptos" w:eastAsia="Times New Roman" w:cs="Times New Roman"/>
          <w14:ligatures w14:val="none"/>
        </w:rPr>
        <w:drawing>
          <wp:inline distT="0" distB="0" distL="0" distR="0">
            <wp:extent cx="85725" cy="209550"/>
            <wp:effectExtent l="0" t="0" r="9525" b="0"/>
            <wp:docPr id="10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Aptos" w:hAnsi="Aptos" w:eastAsia="Times New Roman" w:cs="Times New Roman"/>
          <w14:ligatures w14:val="none"/>
        </w:rPr>
        <w:drawing>
          <wp:inline distT="0" distB="0" distL="0" distR="0">
            <wp:extent cx="85725" cy="209550"/>
            <wp:effectExtent l="0" t="0" r="9525" b="0"/>
            <wp:docPr id="10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Times New Roman" w:hAnsi="Times New Roman" w:eastAsia="Times New Roman" w:cs="Times New Roman"/>
          <w:kern w:val="0"/>
          <w14:ligatures w14:val="none"/>
        </w:rPr>
        <w:t xml:space="preserve">= 4.31) were high. This implies that the level of perceived job performance of librarians in university librariesin Southwest , Nigeria was high. </w:t>
      </w:r>
    </w:p>
    <w:p w14:paraId="3C3A3A61">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 xml:space="preserve"> Research Question Two:</w:t>
      </w:r>
      <w:r>
        <w:rPr>
          <w:rFonts w:ascii="Times New Roman" w:hAnsi="Times New Roman" w:eastAsia="Times New Roman" w:cs="Times New Roman"/>
          <w:kern w:val="0"/>
          <w14:ligatures w14:val="none"/>
        </w:rPr>
        <w:t xml:space="preserve"> What is the level of organisational commitment of librarians in selected universities in southwest, Nigeria?</w:t>
      </w:r>
    </w:p>
    <w:p w14:paraId="20DE698A">
      <w:pPr>
        <w:spacing w:before="240" w:after="0" w:line="36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Table 2:</w:t>
      </w:r>
      <w:r>
        <w:rPr>
          <w:rFonts w:ascii="Times New Roman" w:hAnsi="Times New Roman" w:eastAsia="Times New Roman" w:cs="Times New Roman"/>
          <w:b/>
          <w:kern w:val="0"/>
          <w14:ligatures w14:val="none"/>
        </w:rPr>
        <w:tab/>
      </w:r>
      <w:r>
        <w:rPr>
          <w:rFonts w:ascii="Times New Roman" w:hAnsi="Times New Roman" w:eastAsia="Times New Roman" w:cs="Times New Roman"/>
          <w:b/>
          <w:kern w:val="0"/>
          <w14:ligatures w14:val="none"/>
        </w:rPr>
        <w:t xml:space="preserve">Level of organisational commitment of librarians </w:t>
      </w:r>
    </w:p>
    <w:tbl>
      <w:tblPr>
        <w:tblStyle w:val="12"/>
        <w:tblW w:w="5378" w:type="pct"/>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1"/>
        <w:gridCol w:w="3586"/>
        <w:gridCol w:w="922"/>
        <w:gridCol w:w="922"/>
        <w:gridCol w:w="922"/>
        <w:gridCol w:w="922"/>
        <w:gridCol w:w="922"/>
        <w:gridCol w:w="737"/>
        <w:gridCol w:w="737"/>
      </w:tblGrid>
      <w:tr w14:paraId="3BFFC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trPr>
        <w:tc>
          <w:tcPr>
            <w:tcW w:w="616" w:type="dxa"/>
            <w:tcBorders>
              <w:top w:val="single" w:color="000000" w:sz="4" w:space="0"/>
              <w:left w:val="single" w:color="000000" w:sz="4" w:space="0"/>
              <w:bottom w:val="single" w:color="000000" w:sz="4" w:space="0"/>
              <w:right w:val="single" w:color="000000" w:sz="4" w:space="0"/>
            </w:tcBorders>
          </w:tcPr>
          <w:p w14:paraId="0F83A5DB">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S/N</w:t>
            </w:r>
          </w:p>
        </w:tc>
        <w:tc>
          <w:tcPr>
            <w:tcW w:w="3501" w:type="dxa"/>
            <w:tcBorders>
              <w:top w:val="single" w:color="000000" w:sz="4" w:space="0"/>
              <w:left w:val="nil"/>
              <w:bottom w:val="single" w:color="000000" w:sz="4" w:space="0"/>
              <w:right w:val="single" w:color="000000" w:sz="4" w:space="0"/>
            </w:tcBorders>
          </w:tcPr>
          <w:p w14:paraId="487E8A6A">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Librarians’ commitment</w:t>
            </w:r>
          </w:p>
        </w:tc>
        <w:tc>
          <w:tcPr>
            <w:tcW w:w="900" w:type="dxa"/>
            <w:tcBorders>
              <w:top w:val="single" w:color="000000" w:sz="4" w:space="0"/>
              <w:left w:val="nil"/>
              <w:bottom w:val="single" w:color="000000" w:sz="4" w:space="0"/>
              <w:right w:val="single" w:color="000000" w:sz="4" w:space="0"/>
            </w:tcBorders>
          </w:tcPr>
          <w:p w14:paraId="3990E5C4">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VLD</w:t>
            </w:r>
          </w:p>
        </w:tc>
        <w:tc>
          <w:tcPr>
            <w:tcW w:w="900" w:type="dxa"/>
            <w:tcBorders>
              <w:top w:val="single" w:color="000000" w:sz="4" w:space="0"/>
              <w:left w:val="nil"/>
              <w:bottom w:val="single" w:color="000000" w:sz="4" w:space="0"/>
              <w:right w:val="single" w:color="000000" w:sz="4" w:space="0"/>
            </w:tcBorders>
          </w:tcPr>
          <w:p w14:paraId="06CB6134">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LD</w:t>
            </w:r>
          </w:p>
        </w:tc>
        <w:tc>
          <w:tcPr>
            <w:tcW w:w="900" w:type="dxa"/>
            <w:tcBorders>
              <w:top w:val="single" w:color="000000" w:sz="4" w:space="0"/>
              <w:left w:val="nil"/>
              <w:bottom w:val="single" w:color="000000" w:sz="4" w:space="0"/>
              <w:right w:val="single" w:color="000000" w:sz="4" w:space="0"/>
            </w:tcBorders>
          </w:tcPr>
          <w:p w14:paraId="435CC8EE">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M</w:t>
            </w:r>
          </w:p>
        </w:tc>
        <w:tc>
          <w:tcPr>
            <w:tcW w:w="900" w:type="dxa"/>
            <w:tcBorders>
              <w:top w:val="single" w:color="000000" w:sz="4" w:space="0"/>
              <w:left w:val="nil"/>
              <w:bottom w:val="single" w:color="000000" w:sz="4" w:space="0"/>
              <w:right w:val="single" w:color="000000" w:sz="4" w:space="0"/>
            </w:tcBorders>
          </w:tcPr>
          <w:p w14:paraId="59951F69">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HD</w:t>
            </w:r>
          </w:p>
        </w:tc>
        <w:tc>
          <w:tcPr>
            <w:tcW w:w="900" w:type="dxa"/>
            <w:tcBorders>
              <w:top w:val="single" w:color="000000" w:sz="4" w:space="0"/>
              <w:left w:val="nil"/>
              <w:bottom w:val="single" w:color="000000" w:sz="4" w:space="0"/>
              <w:right w:val="single" w:color="000000" w:sz="4" w:space="0"/>
            </w:tcBorders>
          </w:tcPr>
          <w:p w14:paraId="48E2EDE3">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VHD</w:t>
            </w:r>
          </w:p>
        </w:tc>
        <w:tc>
          <w:tcPr>
            <w:tcW w:w="720" w:type="dxa"/>
            <w:tcBorders>
              <w:top w:val="single" w:color="000000" w:sz="4" w:space="0"/>
              <w:left w:val="nil"/>
              <w:bottom w:val="single" w:color="000000" w:sz="4" w:space="0"/>
              <w:right w:val="single" w:color="000000" w:sz="4" w:space="0"/>
            </w:tcBorders>
          </w:tcPr>
          <w:p w14:paraId="44CD0923">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position w:val="-6"/>
                <w14:ligatures w14:val="none"/>
              </w:rPr>
              <w:drawing>
                <wp:inline distT="0" distB="0" distL="0" distR="0">
                  <wp:extent cx="133350" cy="161925"/>
                  <wp:effectExtent l="0" t="0" r="0" b="9525"/>
                  <wp:docPr id="10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33350" cy="161925"/>
                          </a:xfrm>
                          <a:prstGeom prst="rect">
                            <a:avLst/>
                          </a:prstGeom>
                          <a:noFill/>
                          <a:ln>
                            <a:noFill/>
                          </a:ln>
                        </pic:spPr>
                      </pic:pic>
                    </a:graphicData>
                  </a:graphic>
                </wp:inline>
              </w:drawing>
            </w:r>
          </w:p>
        </w:tc>
        <w:tc>
          <w:tcPr>
            <w:tcW w:w="720" w:type="dxa"/>
            <w:tcBorders>
              <w:top w:val="single" w:color="000000" w:sz="4" w:space="0"/>
              <w:left w:val="nil"/>
              <w:bottom w:val="single" w:color="000000" w:sz="4" w:space="0"/>
              <w:right w:val="single" w:color="000000" w:sz="4" w:space="0"/>
            </w:tcBorders>
          </w:tcPr>
          <w:p w14:paraId="08E45E3B">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S.D</w:t>
            </w:r>
          </w:p>
        </w:tc>
      </w:tr>
      <w:tr w14:paraId="675CC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2" w:hRule="atLeast"/>
        </w:trPr>
        <w:tc>
          <w:tcPr>
            <w:tcW w:w="616" w:type="dxa"/>
            <w:tcBorders>
              <w:top w:val="single" w:color="000000" w:sz="4" w:space="0"/>
              <w:left w:val="single" w:color="000000" w:sz="4" w:space="0"/>
              <w:bottom w:val="single" w:color="000000" w:sz="4" w:space="0"/>
              <w:right w:val="single" w:color="000000" w:sz="4" w:space="0"/>
            </w:tcBorders>
          </w:tcPr>
          <w:p w14:paraId="5D9F9061">
            <w:pPr>
              <w:spacing w:after="0" w:line="240" w:lineRule="auto"/>
              <w:jc w:val="both"/>
              <w:rPr>
                <w:rFonts w:ascii="Times New Roman" w:hAnsi="Times New Roman" w:eastAsia="Times New Roman" w:cs="Times New Roman"/>
                <w:kern w:val="0"/>
                <w14:ligatures w14:val="none"/>
              </w:rPr>
            </w:pPr>
          </w:p>
        </w:tc>
        <w:tc>
          <w:tcPr>
            <w:tcW w:w="3501" w:type="dxa"/>
            <w:tcBorders>
              <w:top w:val="single" w:color="000000" w:sz="4" w:space="0"/>
              <w:left w:val="nil"/>
              <w:bottom w:val="single" w:color="000000" w:sz="4" w:space="0"/>
              <w:right w:val="single" w:color="000000" w:sz="4" w:space="0"/>
            </w:tcBorders>
          </w:tcPr>
          <w:p w14:paraId="4D72D133">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 xml:space="preserve">Affective Commitment </w:t>
            </w:r>
          </w:p>
        </w:tc>
        <w:tc>
          <w:tcPr>
            <w:tcW w:w="900" w:type="dxa"/>
            <w:tcBorders>
              <w:top w:val="single" w:color="000000" w:sz="4" w:space="0"/>
              <w:left w:val="nil"/>
              <w:bottom w:val="single" w:color="000000" w:sz="4" w:space="0"/>
              <w:right w:val="single" w:color="000000" w:sz="4" w:space="0"/>
            </w:tcBorders>
          </w:tcPr>
          <w:p w14:paraId="48D063F3">
            <w:pPr>
              <w:spacing w:after="0" w:line="240" w:lineRule="auto"/>
              <w:jc w:val="both"/>
              <w:rPr>
                <w:rFonts w:ascii="Times New Roman" w:hAnsi="Times New Roman" w:eastAsia="Times New Roman" w:cs="Times New Roman"/>
                <w:kern w:val="0"/>
                <w14:ligatures w14:val="none"/>
              </w:rPr>
            </w:pPr>
          </w:p>
        </w:tc>
        <w:tc>
          <w:tcPr>
            <w:tcW w:w="900" w:type="dxa"/>
            <w:tcBorders>
              <w:top w:val="single" w:color="000000" w:sz="4" w:space="0"/>
              <w:left w:val="nil"/>
              <w:bottom w:val="single" w:color="000000" w:sz="4" w:space="0"/>
              <w:right w:val="single" w:color="000000" w:sz="4" w:space="0"/>
            </w:tcBorders>
          </w:tcPr>
          <w:p w14:paraId="7D97339F">
            <w:pPr>
              <w:spacing w:after="0" w:line="240" w:lineRule="auto"/>
              <w:jc w:val="both"/>
              <w:rPr>
                <w:rFonts w:ascii="Times New Roman" w:hAnsi="Times New Roman" w:eastAsia="Times New Roman" w:cs="Times New Roman"/>
                <w:kern w:val="0"/>
                <w14:ligatures w14:val="none"/>
              </w:rPr>
            </w:pPr>
          </w:p>
        </w:tc>
        <w:tc>
          <w:tcPr>
            <w:tcW w:w="900" w:type="dxa"/>
            <w:tcBorders>
              <w:top w:val="single" w:color="000000" w:sz="4" w:space="0"/>
              <w:left w:val="nil"/>
              <w:bottom w:val="single" w:color="000000" w:sz="4" w:space="0"/>
              <w:right w:val="single" w:color="000000" w:sz="4" w:space="0"/>
            </w:tcBorders>
          </w:tcPr>
          <w:p w14:paraId="2CA44C81">
            <w:pPr>
              <w:spacing w:after="0" w:line="240" w:lineRule="auto"/>
              <w:jc w:val="both"/>
              <w:rPr>
                <w:rFonts w:ascii="Times New Roman" w:hAnsi="Times New Roman" w:eastAsia="Times New Roman" w:cs="Times New Roman"/>
                <w:kern w:val="0"/>
                <w14:ligatures w14:val="none"/>
              </w:rPr>
            </w:pPr>
          </w:p>
        </w:tc>
        <w:tc>
          <w:tcPr>
            <w:tcW w:w="900" w:type="dxa"/>
            <w:tcBorders>
              <w:top w:val="single" w:color="000000" w:sz="4" w:space="0"/>
              <w:left w:val="nil"/>
              <w:bottom w:val="single" w:color="000000" w:sz="4" w:space="0"/>
              <w:right w:val="single" w:color="000000" w:sz="4" w:space="0"/>
            </w:tcBorders>
          </w:tcPr>
          <w:p w14:paraId="3617C083">
            <w:pPr>
              <w:spacing w:after="0" w:line="240" w:lineRule="auto"/>
              <w:jc w:val="both"/>
              <w:rPr>
                <w:rFonts w:ascii="Times New Roman" w:hAnsi="Times New Roman" w:eastAsia="Times New Roman" w:cs="Times New Roman"/>
                <w:kern w:val="0"/>
                <w14:ligatures w14:val="none"/>
              </w:rPr>
            </w:pPr>
          </w:p>
        </w:tc>
        <w:tc>
          <w:tcPr>
            <w:tcW w:w="900" w:type="dxa"/>
            <w:tcBorders>
              <w:top w:val="single" w:color="000000" w:sz="4" w:space="0"/>
              <w:left w:val="nil"/>
              <w:bottom w:val="single" w:color="000000" w:sz="4" w:space="0"/>
              <w:right w:val="single" w:color="000000" w:sz="4" w:space="0"/>
            </w:tcBorders>
          </w:tcPr>
          <w:p w14:paraId="48413EA7">
            <w:pPr>
              <w:spacing w:after="0" w:line="240" w:lineRule="auto"/>
              <w:jc w:val="both"/>
              <w:rPr>
                <w:rFonts w:ascii="Times New Roman" w:hAnsi="Times New Roman" w:eastAsia="Times New Roman" w:cs="Times New Roman"/>
                <w:kern w:val="0"/>
                <w14:ligatures w14:val="none"/>
              </w:rPr>
            </w:pPr>
          </w:p>
        </w:tc>
        <w:tc>
          <w:tcPr>
            <w:tcW w:w="720" w:type="dxa"/>
            <w:tcBorders>
              <w:top w:val="single" w:color="000000" w:sz="4" w:space="0"/>
              <w:left w:val="nil"/>
              <w:bottom w:val="single" w:color="000000" w:sz="4" w:space="0"/>
              <w:right w:val="single" w:color="000000" w:sz="4" w:space="0"/>
            </w:tcBorders>
          </w:tcPr>
          <w:p w14:paraId="0A0D5713">
            <w:pPr>
              <w:spacing w:after="0" w:line="240" w:lineRule="auto"/>
              <w:jc w:val="both"/>
              <w:rPr>
                <w:rFonts w:ascii="Times New Roman" w:hAnsi="Times New Roman" w:eastAsia="Times New Roman" w:cs="Times New Roman"/>
                <w:kern w:val="0"/>
                <w14:ligatures w14:val="none"/>
              </w:rPr>
            </w:pPr>
          </w:p>
        </w:tc>
        <w:tc>
          <w:tcPr>
            <w:tcW w:w="720" w:type="dxa"/>
            <w:tcBorders>
              <w:top w:val="single" w:color="000000" w:sz="4" w:space="0"/>
              <w:left w:val="nil"/>
              <w:bottom w:val="single" w:color="000000" w:sz="4" w:space="0"/>
              <w:right w:val="single" w:color="000000" w:sz="4" w:space="0"/>
            </w:tcBorders>
          </w:tcPr>
          <w:p w14:paraId="3CD2358A">
            <w:pPr>
              <w:spacing w:after="0" w:line="240" w:lineRule="auto"/>
              <w:jc w:val="both"/>
              <w:rPr>
                <w:rFonts w:ascii="Times New Roman" w:hAnsi="Times New Roman" w:eastAsia="Times New Roman" w:cs="Times New Roman"/>
                <w:kern w:val="0"/>
                <w14:ligatures w14:val="none"/>
              </w:rPr>
            </w:pPr>
          </w:p>
        </w:tc>
      </w:tr>
      <w:tr w14:paraId="725B9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4" w:hRule="atLeast"/>
        </w:trPr>
        <w:tc>
          <w:tcPr>
            <w:tcW w:w="616" w:type="dxa"/>
            <w:tcBorders>
              <w:top w:val="single" w:color="000000" w:sz="4" w:space="0"/>
              <w:left w:val="single" w:color="000000" w:sz="4" w:space="0"/>
              <w:bottom w:val="single" w:color="000000" w:sz="4" w:space="0"/>
              <w:right w:val="single" w:color="000000" w:sz="4" w:space="0"/>
            </w:tcBorders>
          </w:tcPr>
          <w:p w14:paraId="6E43425E">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w:t>
            </w:r>
          </w:p>
        </w:tc>
        <w:tc>
          <w:tcPr>
            <w:tcW w:w="3501" w:type="dxa"/>
            <w:tcBorders>
              <w:top w:val="single" w:color="000000" w:sz="4" w:space="0"/>
              <w:left w:val="nil"/>
              <w:bottom w:val="single" w:color="000000" w:sz="4" w:space="0"/>
              <w:right w:val="single" w:color="000000" w:sz="4" w:space="0"/>
            </w:tcBorders>
          </w:tcPr>
          <w:p w14:paraId="2555FED2">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This university library has a great deal of personal meaning for me.</w:t>
            </w:r>
          </w:p>
        </w:tc>
        <w:tc>
          <w:tcPr>
            <w:tcW w:w="900" w:type="dxa"/>
            <w:tcBorders>
              <w:top w:val="single" w:color="000000" w:sz="4" w:space="0"/>
              <w:left w:val="nil"/>
              <w:bottom w:val="single" w:color="000000" w:sz="4" w:space="0"/>
              <w:right w:val="single" w:color="000000" w:sz="4" w:space="0"/>
            </w:tcBorders>
          </w:tcPr>
          <w:p w14:paraId="6F1D7CB4">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25</w:t>
            </w:r>
          </w:p>
          <w:p w14:paraId="5945EAFE">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8.1%</w:t>
            </w:r>
          </w:p>
        </w:tc>
        <w:tc>
          <w:tcPr>
            <w:tcW w:w="900" w:type="dxa"/>
            <w:tcBorders>
              <w:top w:val="single" w:color="000000" w:sz="4" w:space="0"/>
              <w:left w:val="nil"/>
              <w:bottom w:val="single" w:color="000000" w:sz="4" w:space="0"/>
              <w:right w:val="single" w:color="000000" w:sz="4" w:space="0"/>
            </w:tcBorders>
          </w:tcPr>
          <w:p w14:paraId="6A54F7CD">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42</w:t>
            </w:r>
          </w:p>
          <w:p w14:paraId="58B35208">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13.6%</w:t>
            </w:r>
          </w:p>
        </w:tc>
        <w:tc>
          <w:tcPr>
            <w:tcW w:w="900" w:type="dxa"/>
            <w:tcBorders>
              <w:top w:val="single" w:color="000000" w:sz="4" w:space="0"/>
              <w:left w:val="nil"/>
              <w:bottom w:val="single" w:color="000000" w:sz="4" w:space="0"/>
              <w:right w:val="single" w:color="000000" w:sz="4" w:space="0"/>
            </w:tcBorders>
          </w:tcPr>
          <w:p w14:paraId="725EDF96">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51</w:t>
            </w:r>
          </w:p>
          <w:p w14:paraId="3CB45FCC">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16.5%</w:t>
            </w:r>
          </w:p>
        </w:tc>
        <w:tc>
          <w:tcPr>
            <w:tcW w:w="900" w:type="dxa"/>
            <w:tcBorders>
              <w:top w:val="single" w:color="000000" w:sz="4" w:space="0"/>
              <w:left w:val="nil"/>
              <w:bottom w:val="single" w:color="000000" w:sz="4" w:space="0"/>
              <w:right w:val="single" w:color="000000" w:sz="4" w:space="0"/>
            </w:tcBorders>
          </w:tcPr>
          <w:p w14:paraId="6ECBFAEF">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124</w:t>
            </w:r>
          </w:p>
          <w:p w14:paraId="22669D42">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40.1%</w:t>
            </w:r>
          </w:p>
        </w:tc>
        <w:tc>
          <w:tcPr>
            <w:tcW w:w="900" w:type="dxa"/>
            <w:tcBorders>
              <w:top w:val="single" w:color="000000" w:sz="4" w:space="0"/>
              <w:left w:val="nil"/>
              <w:bottom w:val="single" w:color="000000" w:sz="4" w:space="0"/>
              <w:right w:val="single" w:color="000000" w:sz="4" w:space="0"/>
            </w:tcBorders>
          </w:tcPr>
          <w:p w14:paraId="55ABBF52">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67</w:t>
            </w:r>
          </w:p>
          <w:p w14:paraId="38D79E88">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21.7%</w:t>
            </w:r>
          </w:p>
        </w:tc>
        <w:tc>
          <w:tcPr>
            <w:tcW w:w="720" w:type="dxa"/>
            <w:tcBorders>
              <w:top w:val="single" w:color="000000" w:sz="4" w:space="0"/>
              <w:left w:val="nil"/>
              <w:bottom w:val="single" w:color="000000" w:sz="4" w:space="0"/>
              <w:right w:val="single" w:color="000000" w:sz="4" w:space="0"/>
            </w:tcBorders>
          </w:tcPr>
          <w:p w14:paraId="42E996E8">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3.54</w:t>
            </w:r>
          </w:p>
        </w:tc>
        <w:tc>
          <w:tcPr>
            <w:tcW w:w="720" w:type="dxa"/>
            <w:tcBorders>
              <w:top w:val="single" w:color="000000" w:sz="4" w:space="0"/>
              <w:left w:val="nil"/>
              <w:bottom w:val="single" w:color="000000" w:sz="4" w:space="0"/>
              <w:right w:val="single" w:color="000000" w:sz="4" w:space="0"/>
            </w:tcBorders>
          </w:tcPr>
          <w:p w14:paraId="164F116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1.20</w:t>
            </w:r>
          </w:p>
        </w:tc>
      </w:tr>
      <w:tr w14:paraId="1423B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16" w:type="dxa"/>
            <w:tcBorders>
              <w:top w:val="single" w:color="000000" w:sz="4" w:space="0"/>
              <w:left w:val="single" w:color="000000" w:sz="4" w:space="0"/>
              <w:bottom w:val="single" w:color="000000" w:sz="4" w:space="0"/>
              <w:right w:val="single" w:color="000000" w:sz="4" w:space="0"/>
            </w:tcBorders>
          </w:tcPr>
          <w:p w14:paraId="3E805DD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w:t>
            </w:r>
          </w:p>
        </w:tc>
        <w:tc>
          <w:tcPr>
            <w:tcW w:w="3501" w:type="dxa"/>
            <w:tcBorders>
              <w:top w:val="single" w:color="000000" w:sz="4" w:space="0"/>
              <w:left w:val="nil"/>
              <w:bottom w:val="single" w:color="000000" w:sz="4" w:space="0"/>
              <w:right w:val="single" w:color="000000" w:sz="4" w:space="0"/>
            </w:tcBorders>
          </w:tcPr>
          <w:p w14:paraId="5D9D335C">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would be happy to spend the rest of my career in this university library.</w:t>
            </w:r>
          </w:p>
        </w:tc>
        <w:tc>
          <w:tcPr>
            <w:tcW w:w="900" w:type="dxa"/>
            <w:tcBorders>
              <w:top w:val="single" w:color="000000" w:sz="4" w:space="0"/>
              <w:left w:val="nil"/>
              <w:bottom w:val="single" w:color="000000" w:sz="4" w:space="0"/>
              <w:right w:val="single" w:color="000000" w:sz="4" w:space="0"/>
            </w:tcBorders>
          </w:tcPr>
          <w:p w14:paraId="72C82EFB">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42</w:t>
            </w:r>
          </w:p>
          <w:p w14:paraId="04BF35DE">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13.6%</w:t>
            </w:r>
          </w:p>
        </w:tc>
        <w:tc>
          <w:tcPr>
            <w:tcW w:w="900" w:type="dxa"/>
            <w:tcBorders>
              <w:top w:val="single" w:color="000000" w:sz="4" w:space="0"/>
              <w:left w:val="nil"/>
              <w:bottom w:val="single" w:color="000000" w:sz="4" w:space="0"/>
              <w:right w:val="single" w:color="000000" w:sz="4" w:space="0"/>
            </w:tcBorders>
          </w:tcPr>
          <w:p w14:paraId="368241AB">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38</w:t>
            </w:r>
          </w:p>
          <w:p w14:paraId="3E1E038E">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12.3%</w:t>
            </w:r>
          </w:p>
        </w:tc>
        <w:tc>
          <w:tcPr>
            <w:tcW w:w="900" w:type="dxa"/>
            <w:tcBorders>
              <w:top w:val="single" w:color="000000" w:sz="4" w:space="0"/>
              <w:left w:val="nil"/>
              <w:bottom w:val="single" w:color="000000" w:sz="4" w:space="0"/>
              <w:right w:val="single" w:color="000000" w:sz="4" w:space="0"/>
            </w:tcBorders>
          </w:tcPr>
          <w:p w14:paraId="207B2E8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67</w:t>
            </w:r>
          </w:p>
          <w:p w14:paraId="30B51057">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21.7%</w:t>
            </w:r>
          </w:p>
        </w:tc>
        <w:tc>
          <w:tcPr>
            <w:tcW w:w="900" w:type="dxa"/>
            <w:tcBorders>
              <w:top w:val="single" w:color="000000" w:sz="4" w:space="0"/>
              <w:left w:val="nil"/>
              <w:bottom w:val="single" w:color="000000" w:sz="4" w:space="0"/>
              <w:right w:val="single" w:color="000000" w:sz="4" w:space="0"/>
            </w:tcBorders>
          </w:tcPr>
          <w:p w14:paraId="2D40B9E4">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104</w:t>
            </w:r>
          </w:p>
          <w:p w14:paraId="272822F7">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33.7%</w:t>
            </w:r>
          </w:p>
        </w:tc>
        <w:tc>
          <w:tcPr>
            <w:tcW w:w="900" w:type="dxa"/>
            <w:tcBorders>
              <w:top w:val="single" w:color="000000" w:sz="4" w:space="0"/>
              <w:left w:val="nil"/>
              <w:bottom w:val="single" w:color="000000" w:sz="4" w:space="0"/>
              <w:right w:val="single" w:color="000000" w:sz="4" w:space="0"/>
            </w:tcBorders>
          </w:tcPr>
          <w:p w14:paraId="49D22DFA">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58</w:t>
            </w:r>
          </w:p>
          <w:p w14:paraId="1F3ABE44">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18.8%</w:t>
            </w:r>
          </w:p>
        </w:tc>
        <w:tc>
          <w:tcPr>
            <w:tcW w:w="720" w:type="dxa"/>
            <w:tcBorders>
              <w:top w:val="single" w:color="000000" w:sz="4" w:space="0"/>
              <w:left w:val="nil"/>
              <w:bottom w:val="single" w:color="000000" w:sz="4" w:space="0"/>
              <w:right w:val="single" w:color="000000" w:sz="4" w:space="0"/>
            </w:tcBorders>
          </w:tcPr>
          <w:p w14:paraId="2BA20681">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3.32</w:t>
            </w:r>
          </w:p>
        </w:tc>
        <w:tc>
          <w:tcPr>
            <w:tcW w:w="720" w:type="dxa"/>
            <w:tcBorders>
              <w:top w:val="single" w:color="000000" w:sz="4" w:space="0"/>
              <w:left w:val="nil"/>
              <w:bottom w:val="single" w:color="000000" w:sz="4" w:space="0"/>
              <w:right w:val="single" w:color="000000" w:sz="4" w:space="0"/>
            </w:tcBorders>
          </w:tcPr>
          <w:p w14:paraId="01E04780">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1.29</w:t>
            </w:r>
          </w:p>
        </w:tc>
      </w:tr>
      <w:tr w14:paraId="31906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trPr>
        <w:tc>
          <w:tcPr>
            <w:tcW w:w="616" w:type="dxa"/>
            <w:tcBorders>
              <w:top w:val="single" w:color="000000" w:sz="4" w:space="0"/>
              <w:left w:val="single" w:color="000000" w:sz="4" w:space="0"/>
              <w:bottom w:val="single" w:color="000000" w:sz="4" w:space="0"/>
              <w:right w:val="single" w:color="000000" w:sz="4" w:space="0"/>
            </w:tcBorders>
          </w:tcPr>
          <w:p w14:paraId="39E32B26">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w:t>
            </w:r>
          </w:p>
        </w:tc>
        <w:tc>
          <w:tcPr>
            <w:tcW w:w="3501" w:type="dxa"/>
            <w:tcBorders>
              <w:top w:val="single" w:color="000000" w:sz="4" w:space="0"/>
              <w:left w:val="nil"/>
              <w:bottom w:val="single" w:color="000000" w:sz="4" w:space="0"/>
              <w:right w:val="single" w:color="000000" w:sz="4" w:space="0"/>
            </w:tcBorders>
          </w:tcPr>
          <w:p w14:paraId="5AFB18BC">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am fortunate to be an integral part of this university library.</w:t>
            </w:r>
          </w:p>
        </w:tc>
        <w:tc>
          <w:tcPr>
            <w:tcW w:w="900" w:type="dxa"/>
            <w:tcBorders>
              <w:top w:val="single" w:color="000000" w:sz="4" w:space="0"/>
              <w:left w:val="nil"/>
              <w:bottom w:val="single" w:color="000000" w:sz="4" w:space="0"/>
              <w:right w:val="single" w:color="000000" w:sz="4" w:space="0"/>
            </w:tcBorders>
          </w:tcPr>
          <w:p w14:paraId="6DF0CC85">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25</w:t>
            </w:r>
          </w:p>
          <w:p w14:paraId="49E2FD8E">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8.1%</w:t>
            </w:r>
          </w:p>
        </w:tc>
        <w:tc>
          <w:tcPr>
            <w:tcW w:w="900" w:type="dxa"/>
            <w:tcBorders>
              <w:top w:val="single" w:color="000000" w:sz="4" w:space="0"/>
              <w:left w:val="nil"/>
              <w:bottom w:val="single" w:color="000000" w:sz="4" w:space="0"/>
              <w:right w:val="single" w:color="000000" w:sz="4" w:space="0"/>
            </w:tcBorders>
          </w:tcPr>
          <w:p w14:paraId="24261883">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27</w:t>
            </w:r>
          </w:p>
          <w:p w14:paraId="648730F4">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8.7%</w:t>
            </w:r>
          </w:p>
        </w:tc>
        <w:tc>
          <w:tcPr>
            <w:tcW w:w="900" w:type="dxa"/>
            <w:tcBorders>
              <w:top w:val="single" w:color="000000" w:sz="4" w:space="0"/>
              <w:left w:val="nil"/>
              <w:bottom w:val="single" w:color="000000" w:sz="4" w:space="0"/>
              <w:right w:val="single" w:color="000000" w:sz="4" w:space="0"/>
            </w:tcBorders>
          </w:tcPr>
          <w:p w14:paraId="316DF8E7">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70</w:t>
            </w:r>
          </w:p>
          <w:p w14:paraId="62F27DD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22.7%</w:t>
            </w:r>
          </w:p>
        </w:tc>
        <w:tc>
          <w:tcPr>
            <w:tcW w:w="900" w:type="dxa"/>
            <w:tcBorders>
              <w:top w:val="single" w:color="000000" w:sz="4" w:space="0"/>
              <w:left w:val="nil"/>
              <w:bottom w:val="single" w:color="000000" w:sz="4" w:space="0"/>
              <w:right w:val="single" w:color="000000" w:sz="4" w:space="0"/>
            </w:tcBorders>
          </w:tcPr>
          <w:p w14:paraId="0BD2D610">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127</w:t>
            </w:r>
          </w:p>
          <w:p w14:paraId="326ACA54">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41.1%</w:t>
            </w:r>
          </w:p>
        </w:tc>
        <w:tc>
          <w:tcPr>
            <w:tcW w:w="900" w:type="dxa"/>
            <w:tcBorders>
              <w:top w:val="single" w:color="000000" w:sz="4" w:space="0"/>
              <w:left w:val="nil"/>
              <w:bottom w:val="single" w:color="000000" w:sz="4" w:space="0"/>
              <w:right w:val="single" w:color="000000" w:sz="4" w:space="0"/>
            </w:tcBorders>
          </w:tcPr>
          <w:p w14:paraId="45E0B9EE">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60</w:t>
            </w:r>
          </w:p>
          <w:p w14:paraId="5949A8E4">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19.4%</w:t>
            </w:r>
          </w:p>
        </w:tc>
        <w:tc>
          <w:tcPr>
            <w:tcW w:w="720" w:type="dxa"/>
            <w:tcBorders>
              <w:top w:val="single" w:color="000000" w:sz="4" w:space="0"/>
              <w:left w:val="nil"/>
              <w:bottom w:val="single" w:color="000000" w:sz="4" w:space="0"/>
              <w:right w:val="single" w:color="000000" w:sz="4" w:space="0"/>
            </w:tcBorders>
          </w:tcPr>
          <w:p w14:paraId="79E10CF7">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3.55</w:t>
            </w:r>
          </w:p>
        </w:tc>
        <w:tc>
          <w:tcPr>
            <w:tcW w:w="720" w:type="dxa"/>
            <w:tcBorders>
              <w:top w:val="single" w:color="000000" w:sz="4" w:space="0"/>
              <w:left w:val="nil"/>
              <w:bottom w:val="single" w:color="000000" w:sz="4" w:space="0"/>
              <w:right w:val="single" w:color="000000" w:sz="4" w:space="0"/>
            </w:tcBorders>
          </w:tcPr>
          <w:p w14:paraId="49BB4D46">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1.14</w:t>
            </w:r>
          </w:p>
        </w:tc>
      </w:tr>
      <w:tr w14:paraId="083EA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trPr>
        <w:tc>
          <w:tcPr>
            <w:tcW w:w="616" w:type="dxa"/>
            <w:tcBorders>
              <w:top w:val="single" w:color="000000" w:sz="4" w:space="0"/>
              <w:left w:val="single" w:color="000000" w:sz="4" w:space="0"/>
              <w:bottom w:val="single" w:color="000000" w:sz="4" w:space="0"/>
              <w:right w:val="single" w:color="000000" w:sz="4" w:space="0"/>
            </w:tcBorders>
          </w:tcPr>
          <w:p w14:paraId="0BA0137F">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w:t>
            </w:r>
          </w:p>
        </w:tc>
        <w:tc>
          <w:tcPr>
            <w:tcW w:w="3501" w:type="dxa"/>
            <w:tcBorders>
              <w:top w:val="single" w:color="000000" w:sz="4" w:space="0"/>
              <w:left w:val="nil"/>
              <w:bottom w:val="single" w:color="000000" w:sz="4" w:space="0"/>
              <w:right w:val="single" w:color="000000" w:sz="4" w:space="0"/>
            </w:tcBorders>
          </w:tcPr>
          <w:p w14:paraId="1718A490">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really feel that this university library’s problems are my own.</w:t>
            </w:r>
          </w:p>
        </w:tc>
        <w:tc>
          <w:tcPr>
            <w:tcW w:w="900" w:type="dxa"/>
            <w:tcBorders>
              <w:top w:val="single" w:color="000000" w:sz="4" w:space="0"/>
              <w:left w:val="nil"/>
              <w:bottom w:val="single" w:color="000000" w:sz="4" w:space="0"/>
              <w:right w:val="single" w:color="000000" w:sz="4" w:space="0"/>
            </w:tcBorders>
          </w:tcPr>
          <w:p w14:paraId="276DEF5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31</w:t>
            </w:r>
          </w:p>
          <w:p w14:paraId="3F83E44D">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10.0%</w:t>
            </w:r>
          </w:p>
        </w:tc>
        <w:tc>
          <w:tcPr>
            <w:tcW w:w="900" w:type="dxa"/>
            <w:tcBorders>
              <w:top w:val="single" w:color="000000" w:sz="4" w:space="0"/>
              <w:left w:val="nil"/>
              <w:bottom w:val="single" w:color="000000" w:sz="4" w:space="0"/>
              <w:right w:val="single" w:color="000000" w:sz="4" w:space="0"/>
            </w:tcBorders>
          </w:tcPr>
          <w:p w14:paraId="41DA35F0">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33</w:t>
            </w:r>
          </w:p>
          <w:p w14:paraId="6B541B77">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10.7%</w:t>
            </w:r>
          </w:p>
        </w:tc>
        <w:tc>
          <w:tcPr>
            <w:tcW w:w="900" w:type="dxa"/>
            <w:tcBorders>
              <w:top w:val="single" w:color="000000" w:sz="4" w:space="0"/>
              <w:left w:val="nil"/>
              <w:bottom w:val="single" w:color="000000" w:sz="4" w:space="0"/>
              <w:right w:val="single" w:color="000000" w:sz="4" w:space="0"/>
            </w:tcBorders>
          </w:tcPr>
          <w:p w14:paraId="14AE97EC">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80</w:t>
            </w:r>
          </w:p>
          <w:p w14:paraId="0906FD9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25.9%</w:t>
            </w:r>
          </w:p>
        </w:tc>
        <w:tc>
          <w:tcPr>
            <w:tcW w:w="900" w:type="dxa"/>
            <w:tcBorders>
              <w:top w:val="single" w:color="000000" w:sz="4" w:space="0"/>
              <w:left w:val="nil"/>
              <w:bottom w:val="single" w:color="000000" w:sz="4" w:space="0"/>
              <w:right w:val="single" w:color="000000" w:sz="4" w:space="0"/>
            </w:tcBorders>
          </w:tcPr>
          <w:p w14:paraId="6C3B8748">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108</w:t>
            </w:r>
          </w:p>
          <w:p w14:paraId="42C1D7E8">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35.0%</w:t>
            </w:r>
          </w:p>
        </w:tc>
        <w:tc>
          <w:tcPr>
            <w:tcW w:w="900" w:type="dxa"/>
            <w:tcBorders>
              <w:top w:val="single" w:color="000000" w:sz="4" w:space="0"/>
              <w:left w:val="nil"/>
              <w:bottom w:val="single" w:color="000000" w:sz="4" w:space="0"/>
              <w:right w:val="single" w:color="000000" w:sz="4" w:space="0"/>
            </w:tcBorders>
          </w:tcPr>
          <w:p w14:paraId="2184B7C6">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57</w:t>
            </w:r>
          </w:p>
          <w:p w14:paraId="7B8AEE42">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18.4%</w:t>
            </w:r>
          </w:p>
        </w:tc>
        <w:tc>
          <w:tcPr>
            <w:tcW w:w="720" w:type="dxa"/>
            <w:tcBorders>
              <w:top w:val="single" w:color="000000" w:sz="4" w:space="0"/>
              <w:left w:val="nil"/>
              <w:bottom w:val="single" w:color="000000" w:sz="4" w:space="0"/>
              <w:right w:val="single" w:color="000000" w:sz="4" w:space="0"/>
            </w:tcBorders>
          </w:tcPr>
          <w:p w14:paraId="1BE3572F">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3.41</w:t>
            </w:r>
          </w:p>
        </w:tc>
        <w:tc>
          <w:tcPr>
            <w:tcW w:w="720" w:type="dxa"/>
            <w:tcBorders>
              <w:top w:val="single" w:color="000000" w:sz="4" w:space="0"/>
              <w:left w:val="nil"/>
              <w:bottom w:val="single" w:color="000000" w:sz="4" w:space="0"/>
              <w:right w:val="single" w:color="000000" w:sz="4" w:space="0"/>
            </w:tcBorders>
          </w:tcPr>
          <w:p w14:paraId="7B946DA1">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1.20</w:t>
            </w:r>
          </w:p>
        </w:tc>
      </w:tr>
      <w:tr w14:paraId="73996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trPr>
        <w:tc>
          <w:tcPr>
            <w:tcW w:w="616" w:type="dxa"/>
            <w:tcBorders>
              <w:top w:val="single" w:color="000000" w:sz="4" w:space="0"/>
              <w:left w:val="single" w:color="000000" w:sz="4" w:space="0"/>
              <w:bottom w:val="single" w:color="000000" w:sz="4" w:space="0"/>
              <w:right w:val="single" w:color="000000" w:sz="4" w:space="0"/>
            </w:tcBorders>
          </w:tcPr>
          <w:p w14:paraId="6655D06D">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w:t>
            </w:r>
          </w:p>
        </w:tc>
        <w:tc>
          <w:tcPr>
            <w:tcW w:w="3501" w:type="dxa"/>
            <w:tcBorders>
              <w:top w:val="single" w:color="000000" w:sz="4" w:space="0"/>
              <w:left w:val="nil"/>
              <w:bottom w:val="single" w:color="000000" w:sz="4" w:space="0"/>
              <w:right w:val="single" w:color="000000" w:sz="4" w:space="0"/>
            </w:tcBorders>
          </w:tcPr>
          <w:p w14:paraId="0529D971">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do feel a strong sense of belonging to this university library.</w:t>
            </w:r>
          </w:p>
        </w:tc>
        <w:tc>
          <w:tcPr>
            <w:tcW w:w="900" w:type="dxa"/>
            <w:tcBorders>
              <w:top w:val="single" w:color="000000" w:sz="4" w:space="0"/>
              <w:left w:val="nil"/>
              <w:bottom w:val="single" w:color="000000" w:sz="4" w:space="0"/>
              <w:right w:val="single" w:color="000000" w:sz="4" w:space="0"/>
            </w:tcBorders>
          </w:tcPr>
          <w:p w14:paraId="3187707C">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21</w:t>
            </w:r>
          </w:p>
          <w:p w14:paraId="33F313DF">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6.8%</w:t>
            </w:r>
          </w:p>
        </w:tc>
        <w:tc>
          <w:tcPr>
            <w:tcW w:w="900" w:type="dxa"/>
            <w:tcBorders>
              <w:top w:val="single" w:color="000000" w:sz="4" w:space="0"/>
              <w:left w:val="nil"/>
              <w:bottom w:val="single" w:color="000000" w:sz="4" w:space="0"/>
              <w:right w:val="single" w:color="000000" w:sz="4" w:space="0"/>
            </w:tcBorders>
          </w:tcPr>
          <w:p w14:paraId="0F4E2F27">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29</w:t>
            </w:r>
          </w:p>
          <w:p w14:paraId="4573962D">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9.4%</w:t>
            </w:r>
          </w:p>
        </w:tc>
        <w:tc>
          <w:tcPr>
            <w:tcW w:w="900" w:type="dxa"/>
            <w:tcBorders>
              <w:top w:val="single" w:color="000000" w:sz="4" w:space="0"/>
              <w:left w:val="nil"/>
              <w:bottom w:val="single" w:color="000000" w:sz="4" w:space="0"/>
              <w:right w:val="single" w:color="000000" w:sz="4" w:space="0"/>
            </w:tcBorders>
          </w:tcPr>
          <w:p w14:paraId="7E55203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69</w:t>
            </w:r>
          </w:p>
          <w:p w14:paraId="22C22FC8">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22.3%</w:t>
            </w:r>
          </w:p>
        </w:tc>
        <w:tc>
          <w:tcPr>
            <w:tcW w:w="900" w:type="dxa"/>
            <w:tcBorders>
              <w:top w:val="single" w:color="000000" w:sz="4" w:space="0"/>
              <w:left w:val="nil"/>
              <w:bottom w:val="single" w:color="000000" w:sz="4" w:space="0"/>
              <w:right w:val="single" w:color="000000" w:sz="4" w:space="0"/>
            </w:tcBorders>
          </w:tcPr>
          <w:p w14:paraId="0EAFD5EA">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121</w:t>
            </w:r>
          </w:p>
          <w:p w14:paraId="0AAE25B6">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39.2%</w:t>
            </w:r>
          </w:p>
        </w:tc>
        <w:tc>
          <w:tcPr>
            <w:tcW w:w="900" w:type="dxa"/>
            <w:tcBorders>
              <w:top w:val="single" w:color="000000" w:sz="4" w:space="0"/>
              <w:left w:val="nil"/>
              <w:bottom w:val="single" w:color="000000" w:sz="4" w:space="0"/>
              <w:right w:val="single" w:color="000000" w:sz="4" w:space="0"/>
            </w:tcBorders>
          </w:tcPr>
          <w:p w14:paraId="55E97754">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69</w:t>
            </w:r>
          </w:p>
          <w:p w14:paraId="7893C4E7">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22.3%</w:t>
            </w:r>
          </w:p>
        </w:tc>
        <w:tc>
          <w:tcPr>
            <w:tcW w:w="720" w:type="dxa"/>
            <w:tcBorders>
              <w:top w:val="single" w:color="000000" w:sz="4" w:space="0"/>
              <w:left w:val="nil"/>
              <w:bottom w:val="single" w:color="000000" w:sz="4" w:space="0"/>
              <w:right w:val="single" w:color="000000" w:sz="4" w:space="0"/>
            </w:tcBorders>
          </w:tcPr>
          <w:p w14:paraId="57F5C7A1">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3.61</w:t>
            </w:r>
          </w:p>
        </w:tc>
        <w:tc>
          <w:tcPr>
            <w:tcW w:w="720" w:type="dxa"/>
            <w:tcBorders>
              <w:top w:val="single" w:color="000000" w:sz="4" w:space="0"/>
              <w:left w:val="nil"/>
              <w:bottom w:val="single" w:color="000000" w:sz="4" w:space="0"/>
              <w:right w:val="single" w:color="000000" w:sz="4" w:space="0"/>
            </w:tcBorders>
          </w:tcPr>
          <w:p w14:paraId="0AF8531E">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1.13</w:t>
            </w:r>
          </w:p>
        </w:tc>
      </w:tr>
      <w:tr w14:paraId="5894E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4" w:hRule="atLeast"/>
        </w:trPr>
        <w:tc>
          <w:tcPr>
            <w:tcW w:w="616" w:type="dxa"/>
            <w:tcBorders>
              <w:top w:val="single" w:color="000000" w:sz="4" w:space="0"/>
              <w:left w:val="single" w:color="000000" w:sz="4" w:space="0"/>
              <w:bottom w:val="single" w:color="000000" w:sz="4" w:space="0"/>
              <w:right w:val="single" w:color="000000" w:sz="4" w:space="0"/>
            </w:tcBorders>
          </w:tcPr>
          <w:p w14:paraId="5E3A1BB5">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w:t>
            </w:r>
          </w:p>
        </w:tc>
        <w:tc>
          <w:tcPr>
            <w:tcW w:w="3501" w:type="dxa"/>
            <w:tcBorders>
              <w:top w:val="single" w:color="000000" w:sz="4" w:space="0"/>
              <w:left w:val="nil"/>
              <w:bottom w:val="single" w:color="000000" w:sz="4" w:space="0"/>
              <w:right w:val="single" w:color="000000" w:sz="4" w:space="0"/>
            </w:tcBorders>
          </w:tcPr>
          <w:p w14:paraId="7645DB9F">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do feel emotionally ‘attached’ to this university library.</w:t>
            </w:r>
          </w:p>
        </w:tc>
        <w:tc>
          <w:tcPr>
            <w:tcW w:w="900" w:type="dxa"/>
            <w:tcBorders>
              <w:top w:val="single" w:color="000000" w:sz="4" w:space="0"/>
              <w:left w:val="nil"/>
              <w:bottom w:val="single" w:color="000000" w:sz="4" w:space="0"/>
              <w:right w:val="single" w:color="000000" w:sz="4" w:space="0"/>
            </w:tcBorders>
          </w:tcPr>
          <w:p w14:paraId="7107600A">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30</w:t>
            </w:r>
          </w:p>
          <w:p w14:paraId="42FC5472">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9.7%</w:t>
            </w:r>
          </w:p>
        </w:tc>
        <w:tc>
          <w:tcPr>
            <w:tcW w:w="900" w:type="dxa"/>
            <w:tcBorders>
              <w:top w:val="single" w:color="000000" w:sz="4" w:space="0"/>
              <w:left w:val="nil"/>
              <w:bottom w:val="single" w:color="000000" w:sz="4" w:space="0"/>
              <w:right w:val="single" w:color="000000" w:sz="4" w:space="0"/>
            </w:tcBorders>
          </w:tcPr>
          <w:p w14:paraId="65407A25">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36</w:t>
            </w:r>
          </w:p>
          <w:p w14:paraId="759ACA62">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11.7%</w:t>
            </w:r>
          </w:p>
        </w:tc>
        <w:tc>
          <w:tcPr>
            <w:tcW w:w="900" w:type="dxa"/>
            <w:tcBorders>
              <w:top w:val="single" w:color="000000" w:sz="4" w:space="0"/>
              <w:left w:val="nil"/>
              <w:bottom w:val="single" w:color="000000" w:sz="4" w:space="0"/>
              <w:right w:val="single" w:color="000000" w:sz="4" w:space="0"/>
            </w:tcBorders>
          </w:tcPr>
          <w:p w14:paraId="4E5315D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62</w:t>
            </w:r>
          </w:p>
          <w:p w14:paraId="647A169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20.1%</w:t>
            </w:r>
          </w:p>
        </w:tc>
        <w:tc>
          <w:tcPr>
            <w:tcW w:w="900" w:type="dxa"/>
            <w:tcBorders>
              <w:top w:val="single" w:color="000000" w:sz="4" w:space="0"/>
              <w:left w:val="nil"/>
              <w:bottom w:val="single" w:color="000000" w:sz="4" w:space="0"/>
              <w:right w:val="single" w:color="000000" w:sz="4" w:space="0"/>
            </w:tcBorders>
          </w:tcPr>
          <w:p w14:paraId="3AC1D395">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113</w:t>
            </w:r>
          </w:p>
          <w:p w14:paraId="38DED977">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36.6%</w:t>
            </w:r>
          </w:p>
        </w:tc>
        <w:tc>
          <w:tcPr>
            <w:tcW w:w="900" w:type="dxa"/>
            <w:tcBorders>
              <w:top w:val="single" w:color="000000" w:sz="4" w:space="0"/>
              <w:left w:val="nil"/>
              <w:bottom w:val="single" w:color="000000" w:sz="4" w:space="0"/>
              <w:right w:val="single" w:color="000000" w:sz="4" w:space="0"/>
            </w:tcBorders>
          </w:tcPr>
          <w:p w14:paraId="58497801">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68</w:t>
            </w:r>
          </w:p>
          <w:p w14:paraId="158DAD0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22.0%</w:t>
            </w:r>
          </w:p>
        </w:tc>
        <w:tc>
          <w:tcPr>
            <w:tcW w:w="720" w:type="dxa"/>
            <w:tcBorders>
              <w:top w:val="single" w:color="000000" w:sz="4" w:space="0"/>
              <w:left w:val="nil"/>
              <w:bottom w:val="single" w:color="000000" w:sz="4" w:space="0"/>
              <w:right w:val="single" w:color="000000" w:sz="4" w:space="0"/>
            </w:tcBorders>
          </w:tcPr>
          <w:p w14:paraId="7733F09B">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3.50</w:t>
            </w:r>
          </w:p>
        </w:tc>
        <w:tc>
          <w:tcPr>
            <w:tcW w:w="720" w:type="dxa"/>
            <w:tcBorders>
              <w:top w:val="single" w:color="000000" w:sz="4" w:space="0"/>
              <w:left w:val="nil"/>
              <w:bottom w:val="single" w:color="000000" w:sz="4" w:space="0"/>
              <w:right w:val="single" w:color="000000" w:sz="4" w:space="0"/>
            </w:tcBorders>
          </w:tcPr>
          <w:p w14:paraId="1EA26F4F">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1.23</w:t>
            </w:r>
          </w:p>
        </w:tc>
      </w:tr>
      <w:tr w14:paraId="482C5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trPr>
        <w:tc>
          <w:tcPr>
            <w:tcW w:w="8617" w:type="dxa"/>
            <w:gridSpan w:val="7"/>
            <w:tcBorders>
              <w:top w:val="single" w:color="000000" w:sz="4" w:space="0"/>
              <w:left w:val="single" w:color="000000" w:sz="4" w:space="0"/>
              <w:bottom w:val="single" w:color="000000" w:sz="4" w:space="0"/>
              <w:right w:val="single" w:color="000000" w:sz="4" w:space="0"/>
            </w:tcBorders>
          </w:tcPr>
          <w:p w14:paraId="64573D9A">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Average mean</w:t>
            </w:r>
          </w:p>
        </w:tc>
        <w:tc>
          <w:tcPr>
            <w:tcW w:w="720" w:type="dxa"/>
            <w:tcBorders>
              <w:top w:val="single" w:color="000000" w:sz="4" w:space="0"/>
              <w:left w:val="nil"/>
              <w:bottom w:val="single" w:color="000000" w:sz="4" w:space="0"/>
              <w:right w:val="single" w:color="000000" w:sz="4" w:space="0"/>
            </w:tcBorders>
          </w:tcPr>
          <w:p w14:paraId="01E31F08">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3.49</w:t>
            </w:r>
          </w:p>
        </w:tc>
        <w:tc>
          <w:tcPr>
            <w:tcW w:w="720" w:type="dxa"/>
            <w:tcBorders>
              <w:top w:val="single" w:color="000000" w:sz="4" w:space="0"/>
              <w:left w:val="nil"/>
              <w:bottom w:val="single" w:color="000000" w:sz="4" w:space="0"/>
              <w:right w:val="single" w:color="000000" w:sz="4" w:space="0"/>
            </w:tcBorders>
          </w:tcPr>
          <w:p w14:paraId="012A2078">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1.20</w:t>
            </w:r>
          </w:p>
        </w:tc>
      </w:tr>
      <w:tr w14:paraId="55C26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2" w:hRule="atLeast"/>
        </w:trPr>
        <w:tc>
          <w:tcPr>
            <w:tcW w:w="616" w:type="dxa"/>
            <w:tcBorders>
              <w:top w:val="single" w:color="000000" w:sz="4" w:space="0"/>
              <w:left w:val="single" w:color="000000" w:sz="4" w:space="0"/>
              <w:bottom w:val="single" w:color="000000" w:sz="4" w:space="0"/>
              <w:right w:val="single" w:color="000000" w:sz="4" w:space="0"/>
            </w:tcBorders>
          </w:tcPr>
          <w:p w14:paraId="67DF42D3">
            <w:pPr>
              <w:spacing w:after="0" w:line="240" w:lineRule="auto"/>
              <w:jc w:val="both"/>
              <w:rPr>
                <w:rFonts w:ascii="Times New Roman" w:hAnsi="Times New Roman" w:eastAsia="Times New Roman" w:cs="Times New Roman"/>
                <w:kern w:val="0"/>
                <w14:ligatures w14:val="none"/>
              </w:rPr>
            </w:pPr>
          </w:p>
        </w:tc>
        <w:tc>
          <w:tcPr>
            <w:tcW w:w="3501" w:type="dxa"/>
            <w:tcBorders>
              <w:top w:val="single" w:color="000000" w:sz="4" w:space="0"/>
              <w:left w:val="nil"/>
              <w:bottom w:val="single" w:color="000000" w:sz="4" w:space="0"/>
              <w:right w:val="single" w:color="000000" w:sz="4" w:space="0"/>
            </w:tcBorders>
          </w:tcPr>
          <w:p w14:paraId="7B139135">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 xml:space="preserve">Normative Commitment </w:t>
            </w:r>
          </w:p>
        </w:tc>
        <w:tc>
          <w:tcPr>
            <w:tcW w:w="900" w:type="dxa"/>
            <w:tcBorders>
              <w:top w:val="single" w:color="000000" w:sz="4" w:space="0"/>
              <w:left w:val="nil"/>
              <w:bottom w:val="single" w:color="000000" w:sz="4" w:space="0"/>
              <w:right w:val="single" w:color="000000" w:sz="4" w:space="0"/>
            </w:tcBorders>
          </w:tcPr>
          <w:p w14:paraId="38B6A86C">
            <w:pPr>
              <w:spacing w:after="0" w:line="240" w:lineRule="auto"/>
              <w:jc w:val="both"/>
              <w:rPr>
                <w:rFonts w:ascii="Times New Roman" w:hAnsi="Times New Roman" w:eastAsia="Times New Roman" w:cs="Times New Roman"/>
                <w:kern w:val="0"/>
                <w14:ligatures w14:val="none"/>
              </w:rPr>
            </w:pPr>
          </w:p>
        </w:tc>
        <w:tc>
          <w:tcPr>
            <w:tcW w:w="900" w:type="dxa"/>
            <w:tcBorders>
              <w:top w:val="single" w:color="000000" w:sz="4" w:space="0"/>
              <w:left w:val="nil"/>
              <w:bottom w:val="single" w:color="000000" w:sz="4" w:space="0"/>
              <w:right w:val="single" w:color="000000" w:sz="4" w:space="0"/>
            </w:tcBorders>
          </w:tcPr>
          <w:p w14:paraId="52680EF9">
            <w:pPr>
              <w:spacing w:after="0" w:line="240" w:lineRule="auto"/>
              <w:jc w:val="both"/>
              <w:rPr>
                <w:rFonts w:ascii="Times New Roman" w:hAnsi="Times New Roman" w:eastAsia="Times New Roman" w:cs="Times New Roman"/>
                <w:kern w:val="0"/>
                <w14:ligatures w14:val="none"/>
              </w:rPr>
            </w:pPr>
          </w:p>
        </w:tc>
        <w:tc>
          <w:tcPr>
            <w:tcW w:w="900" w:type="dxa"/>
            <w:tcBorders>
              <w:top w:val="single" w:color="000000" w:sz="4" w:space="0"/>
              <w:left w:val="nil"/>
              <w:bottom w:val="single" w:color="000000" w:sz="4" w:space="0"/>
              <w:right w:val="single" w:color="000000" w:sz="4" w:space="0"/>
            </w:tcBorders>
          </w:tcPr>
          <w:p w14:paraId="7D135B31">
            <w:pPr>
              <w:spacing w:after="0" w:line="240" w:lineRule="auto"/>
              <w:jc w:val="both"/>
              <w:rPr>
                <w:rFonts w:ascii="Times New Roman" w:hAnsi="Times New Roman" w:eastAsia="Times New Roman" w:cs="Times New Roman"/>
                <w:kern w:val="0"/>
                <w14:ligatures w14:val="none"/>
              </w:rPr>
            </w:pPr>
          </w:p>
        </w:tc>
        <w:tc>
          <w:tcPr>
            <w:tcW w:w="900" w:type="dxa"/>
            <w:tcBorders>
              <w:top w:val="single" w:color="000000" w:sz="4" w:space="0"/>
              <w:left w:val="nil"/>
              <w:bottom w:val="single" w:color="000000" w:sz="4" w:space="0"/>
              <w:right w:val="single" w:color="000000" w:sz="4" w:space="0"/>
            </w:tcBorders>
          </w:tcPr>
          <w:p w14:paraId="6A9E66DA">
            <w:pPr>
              <w:spacing w:after="0" w:line="240" w:lineRule="auto"/>
              <w:jc w:val="both"/>
              <w:rPr>
                <w:rFonts w:ascii="Times New Roman" w:hAnsi="Times New Roman" w:eastAsia="Times New Roman" w:cs="Times New Roman"/>
                <w:kern w:val="0"/>
                <w14:ligatures w14:val="none"/>
              </w:rPr>
            </w:pPr>
          </w:p>
        </w:tc>
        <w:tc>
          <w:tcPr>
            <w:tcW w:w="900" w:type="dxa"/>
            <w:tcBorders>
              <w:top w:val="single" w:color="000000" w:sz="4" w:space="0"/>
              <w:left w:val="nil"/>
              <w:bottom w:val="single" w:color="000000" w:sz="4" w:space="0"/>
              <w:right w:val="single" w:color="000000" w:sz="4" w:space="0"/>
            </w:tcBorders>
          </w:tcPr>
          <w:p w14:paraId="59DCA35E">
            <w:pPr>
              <w:spacing w:after="0" w:line="240" w:lineRule="auto"/>
              <w:jc w:val="both"/>
              <w:rPr>
                <w:rFonts w:ascii="Times New Roman" w:hAnsi="Times New Roman" w:eastAsia="Times New Roman" w:cs="Times New Roman"/>
                <w:kern w:val="0"/>
                <w14:ligatures w14:val="none"/>
              </w:rPr>
            </w:pPr>
          </w:p>
        </w:tc>
        <w:tc>
          <w:tcPr>
            <w:tcW w:w="720" w:type="dxa"/>
            <w:tcBorders>
              <w:top w:val="single" w:color="000000" w:sz="4" w:space="0"/>
              <w:left w:val="nil"/>
              <w:bottom w:val="single" w:color="000000" w:sz="4" w:space="0"/>
              <w:right w:val="single" w:color="000000" w:sz="4" w:space="0"/>
            </w:tcBorders>
          </w:tcPr>
          <w:p w14:paraId="007435C1">
            <w:pPr>
              <w:spacing w:after="0" w:line="240" w:lineRule="auto"/>
              <w:jc w:val="both"/>
              <w:rPr>
                <w:rFonts w:ascii="Times New Roman" w:hAnsi="Times New Roman" w:eastAsia="Times New Roman" w:cs="Times New Roman"/>
                <w:kern w:val="0"/>
                <w14:ligatures w14:val="none"/>
              </w:rPr>
            </w:pPr>
          </w:p>
        </w:tc>
        <w:tc>
          <w:tcPr>
            <w:tcW w:w="720" w:type="dxa"/>
            <w:tcBorders>
              <w:top w:val="single" w:color="000000" w:sz="4" w:space="0"/>
              <w:left w:val="nil"/>
              <w:bottom w:val="single" w:color="000000" w:sz="4" w:space="0"/>
              <w:right w:val="single" w:color="000000" w:sz="4" w:space="0"/>
            </w:tcBorders>
          </w:tcPr>
          <w:p w14:paraId="053ED01C">
            <w:pPr>
              <w:spacing w:after="0" w:line="240" w:lineRule="auto"/>
              <w:jc w:val="both"/>
              <w:rPr>
                <w:rFonts w:ascii="Times New Roman" w:hAnsi="Times New Roman" w:eastAsia="Times New Roman" w:cs="Times New Roman"/>
                <w:kern w:val="0"/>
                <w14:ligatures w14:val="none"/>
              </w:rPr>
            </w:pPr>
          </w:p>
        </w:tc>
      </w:tr>
      <w:tr w14:paraId="03317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616" w:type="dxa"/>
            <w:tcBorders>
              <w:top w:val="single" w:color="000000" w:sz="4" w:space="0"/>
              <w:left w:val="single" w:color="000000" w:sz="4" w:space="0"/>
              <w:bottom w:val="single" w:color="000000" w:sz="4" w:space="0"/>
              <w:right w:val="single" w:color="000000" w:sz="4" w:space="0"/>
            </w:tcBorders>
          </w:tcPr>
          <w:p w14:paraId="1F2869FC">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7.</w:t>
            </w:r>
          </w:p>
        </w:tc>
        <w:tc>
          <w:tcPr>
            <w:tcW w:w="3501" w:type="dxa"/>
            <w:tcBorders>
              <w:top w:val="single" w:color="000000" w:sz="4" w:space="0"/>
              <w:left w:val="nil"/>
              <w:bottom w:val="single" w:color="000000" w:sz="4" w:space="0"/>
              <w:right w:val="single" w:color="000000" w:sz="4" w:space="0"/>
            </w:tcBorders>
          </w:tcPr>
          <w:p w14:paraId="6C76B81E">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 xml:space="preserve">I would feel guilty if I  leave this university library </w:t>
            </w:r>
          </w:p>
        </w:tc>
        <w:tc>
          <w:tcPr>
            <w:tcW w:w="900" w:type="dxa"/>
            <w:tcBorders>
              <w:top w:val="single" w:color="000000" w:sz="4" w:space="0"/>
              <w:left w:val="nil"/>
              <w:bottom w:val="single" w:color="000000" w:sz="4" w:space="0"/>
              <w:right w:val="single" w:color="000000" w:sz="4" w:space="0"/>
            </w:tcBorders>
          </w:tcPr>
          <w:p w14:paraId="2182535B">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64</w:t>
            </w:r>
          </w:p>
          <w:p w14:paraId="1FC498A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20.7%</w:t>
            </w:r>
          </w:p>
        </w:tc>
        <w:tc>
          <w:tcPr>
            <w:tcW w:w="900" w:type="dxa"/>
            <w:tcBorders>
              <w:top w:val="single" w:color="000000" w:sz="4" w:space="0"/>
              <w:left w:val="nil"/>
              <w:bottom w:val="single" w:color="000000" w:sz="4" w:space="0"/>
              <w:right w:val="single" w:color="000000" w:sz="4" w:space="0"/>
            </w:tcBorders>
          </w:tcPr>
          <w:p w14:paraId="542153A0">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49</w:t>
            </w:r>
          </w:p>
          <w:p w14:paraId="1D91FEDD">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15.9%</w:t>
            </w:r>
          </w:p>
        </w:tc>
        <w:tc>
          <w:tcPr>
            <w:tcW w:w="900" w:type="dxa"/>
            <w:tcBorders>
              <w:top w:val="single" w:color="000000" w:sz="4" w:space="0"/>
              <w:left w:val="nil"/>
              <w:bottom w:val="single" w:color="000000" w:sz="4" w:space="0"/>
              <w:right w:val="single" w:color="000000" w:sz="4" w:space="0"/>
            </w:tcBorders>
          </w:tcPr>
          <w:p w14:paraId="04EB20AE">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64</w:t>
            </w:r>
          </w:p>
          <w:p w14:paraId="4B51761F">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20.7%</w:t>
            </w:r>
          </w:p>
        </w:tc>
        <w:tc>
          <w:tcPr>
            <w:tcW w:w="900" w:type="dxa"/>
            <w:tcBorders>
              <w:top w:val="single" w:color="000000" w:sz="4" w:space="0"/>
              <w:left w:val="nil"/>
              <w:bottom w:val="single" w:color="000000" w:sz="4" w:space="0"/>
              <w:right w:val="single" w:color="000000" w:sz="4" w:space="0"/>
            </w:tcBorders>
          </w:tcPr>
          <w:p w14:paraId="0F2D64F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76</w:t>
            </w:r>
          </w:p>
          <w:p w14:paraId="5B87528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24.6%</w:t>
            </w:r>
          </w:p>
        </w:tc>
        <w:tc>
          <w:tcPr>
            <w:tcW w:w="900" w:type="dxa"/>
            <w:tcBorders>
              <w:top w:val="single" w:color="000000" w:sz="4" w:space="0"/>
              <w:left w:val="nil"/>
              <w:bottom w:val="single" w:color="000000" w:sz="4" w:space="0"/>
              <w:right w:val="single" w:color="000000" w:sz="4" w:space="0"/>
            </w:tcBorders>
          </w:tcPr>
          <w:p w14:paraId="717646CE">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56</w:t>
            </w:r>
          </w:p>
          <w:p w14:paraId="61874266">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18.1%</w:t>
            </w:r>
          </w:p>
        </w:tc>
        <w:tc>
          <w:tcPr>
            <w:tcW w:w="720" w:type="dxa"/>
            <w:tcBorders>
              <w:top w:val="single" w:color="000000" w:sz="4" w:space="0"/>
              <w:left w:val="nil"/>
              <w:bottom w:val="single" w:color="000000" w:sz="4" w:space="0"/>
              <w:right w:val="single" w:color="000000" w:sz="4" w:space="0"/>
            </w:tcBorders>
          </w:tcPr>
          <w:p w14:paraId="1D0B1CBF">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3.04</w:t>
            </w:r>
          </w:p>
        </w:tc>
        <w:tc>
          <w:tcPr>
            <w:tcW w:w="720" w:type="dxa"/>
            <w:tcBorders>
              <w:top w:val="single" w:color="000000" w:sz="4" w:space="0"/>
              <w:left w:val="nil"/>
              <w:bottom w:val="single" w:color="000000" w:sz="4" w:space="0"/>
              <w:right w:val="single" w:color="000000" w:sz="4" w:space="0"/>
            </w:tcBorders>
          </w:tcPr>
          <w:p w14:paraId="4E5A8F1F">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1.40</w:t>
            </w:r>
          </w:p>
        </w:tc>
      </w:tr>
      <w:tr w14:paraId="25C0C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616" w:type="dxa"/>
            <w:tcBorders>
              <w:top w:val="single" w:color="000000" w:sz="4" w:space="0"/>
              <w:left w:val="single" w:color="000000" w:sz="4" w:space="0"/>
              <w:bottom w:val="single" w:color="000000" w:sz="4" w:space="0"/>
              <w:right w:val="single" w:color="000000" w:sz="4" w:space="0"/>
            </w:tcBorders>
          </w:tcPr>
          <w:p w14:paraId="1C1E13AB">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8.</w:t>
            </w:r>
          </w:p>
        </w:tc>
        <w:tc>
          <w:tcPr>
            <w:tcW w:w="3501" w:type="dxa"/>
            <w:tcBorders>
              <w:top w:val="single" w:color="000000" w:sz="4" w:space="0"/>
              <w:left w:val="nil"/>
              <w:bottom w:val="single" w:color="000000" w:sz="4" w:space="0"/>
              <w:right w:val="single" w:color="000000" w:sz="4" w:space="0"/>
            </w:tcBorders>
          </w:tcPr>
          <w:p w14:paraId="48E559EB">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 xml:space="preserve">This university library deserves my loyalty </w:t>
            </w:r>
          </w:p>
        </w:tc>
        <w:tc>
          <w:tcPr>
            <w:tcW w:w="900" w:type="dxa"/>
            <w:tcBorders>
              <w:top w:val="single" w:color="000000" w:sz="4" w:space="0"/>
              <w:left w:val="nil"/>
              <w:bottom w:val="single" w:color="000000" w:sz="4" w:space="0"/>
              <w:right w:val="single" w:color="000000" w:sz="4" w:space="0"/>
            </w:tcBorders>
          </w:tcPr>
          <w:p w14:paraId="21B77233">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28</w:t>
            </w:r>
          </w:p>
          <w:p w14:paraId="15A4E29A">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9.1%</w:t>
            </w:r>
          </w:p>
        </w:tc>
        <w:tc>
          <w:tcPr>
            <w:tcW w:w="900" w:type="dxa"/>
            <w:tcBorders>
              <w:top w:val="single" w:color="000000" w:sz="4" w:space="0"/>
              <w:left w:val="nil"/>
              <w:bottom w:val="single" w:color="000000" w:sz="4" w:space="0"/>
              <w:right w:val="single" w:color="000000" w:sz="4" w:space="0"/>
            </w:tcBorders>
          </w:tcPr>
          <w:p w14:paraId="7195D9C7">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30</w:t>
            </w:r>
          </w:p>
          <w:p w14:paraId="1CD08B1A">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9.7%</w:t>
            </w:r>
          </w:p>
        </w:tc>
        <w:tc>
          <w:tcPr>
            <w:tcW w:w="900" w:type="dxa"/>
            <w:tcBorders>
              <w:top w:val="single" w:color="000000" w:sz="4" w:space="0"/>
              <w:left w:val="nil"/>
              <w:bottom w:val="single" w:color="000000" w:sz="4" w:space="0"/>
              <w:right w:val="single" w:color="000000" w:sz="4" w:space="0"/>
            </w:tcBorders>
          </w:tcPr>
          <w:p w14:paraId="077515D4">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78</w:t>
            </w:r>
          </w:p>
          <w:p w14:paraId="31D30E07">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25.2%</w:t>
            </w:r>
          </w:p>
        </w:tc>
        <w:tc>
          <w:tcPr>
            <w:tcW w:w="900" w:type="dxa"/>
            <w:tcBorders>
              <w:top w:val="single" w:color="000000" w:sz="4" w:space="0"/>
              <w:left w:val="nil"/>
              <w:bottom w:val="single" w:color="000000" w:sz="4" w:space="0"/>
              <w:right w:val="single" w:color="000000" w:sz="4" w:space="0"/>
            </w:tcBorders>
          </w:tcPr>
          <w:p w14:paraId="08CDFC3C">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98</w:t>
            </w:r>
          </w:p>
          <w:p w14:paraId="61524D88">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31.7%</w:t>
            </w:r>
          </w:p>
        </w:tc>
        <w:tc>
          <w:tcPr>
            <w:tcW w:w="900" w:type="dxa"/>
            <w:tcBorders>
              <w:top w:val="single" w:color="000000" w:sz="4" w:space="0"/>
              <w:left w:val="nil"/>
              <w:bottom w:val="single" w:color="000000" w:sz="4" w:space="0"/>
              <w:right w:val="single" w:color="000000" w:sz="4" w:space="0"/>
            </w:tcBorders>
          </w:tcPr>
          <w:p w14:paraId="2D753C0A">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75</w:t>
            </w:r>
          </w:p>
          <w:p w14:paraId="058D191D">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24.3%</w:t>
            </w:r>
          </w:p>
        </w:tc>
        <w:tc>
          <w:tcPr>
            <w:tcW w:w="720" w:type="dxa"/>
            <w:tcBorders>
              <w:top w:val="single" w:color="000000" w:sz="4" w:space="0"/>
              <w:left w:val="nil"/>
              <w:bottom w:val="single" w:color="000000" w:sz="4" w:space="0"/>
              <w:right w:val="single" w:color="000000" w:sz="4" w:space="0"/>
            </w:tcBorders>
          </w:tcPr>
          <w:p w14:paraId="110919F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3.52</w:t>
            </w:r>
          </w:p>
        </w:tc>
        <w:tc>
          <w:tcPr>
            <w:tcW w:w="720" w:type="dxa"/>
            <w:tcBorders>
              <w:top w:val="single" w:color="000000" w:sz="4" w:space="0"/>
              <w:left w:val="nil"/>
              <w:bottom w:val="single" w:color="000000" w:sz="4" w:space="0"/>
              <w:right w:val="single" w:color="000000" w:sz="4" w:space="0"/>
            </w:tcBorders>
          </w:tcPr>
          <w:p w14:paraId="25360DEC">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1.22</w:t>
            </w:r>
          </w:p>
        </w:tc>
      </w:tr>
      <w:tr w14:paraId="47D25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1" w:hRule="atLeast"/>
        </w:trPr>
        <w:tc>
          <w:tcPr>
            <w:tcW w:w="616" w:type="dxa"/>
            <w:tcBorders>
              <w:top w:val="single" w:color="000000" w:sz="4" w:space="0"/>
              <w:left w:val="single" w:color="000000" w:sz="4" w:space="0"/>
              <w:bottom w:val="single" w:color="000000" w:sz="4" w:space="0"/>
              <w:right w:val="single" w:color="000000" w:sz="4" w:space="0"/>
            </w:tcBorders>
          </w:tcPr>
          <w:p w14:paraId="7098C59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9.</w:t>
            </w:r>
          </w:p>
        </w:tc>
        <w:tc>
          <w:tcPr>
            <w:tcW w:w="3501" w:type="dxa"/>
            <w:tcBorders>
              <w:top w:val="single" w:color="000000" w:sz="4" w:space="0"/>
              <w:left w:val="nil"/>
              <w:bottom w:val="single" w:color="000000" w:sz="4" w:space="0"/>
              <w:right w:val="single" w:color="000000" w:sz="4" w:space="0"/>
            </w:tcBorders>
          </w:tcPr>
          <w:p w14:paraId="2FE16276">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owe a great deal of personal achievement to this university library.</w:t>
            </w:r>
          </w:p>
        </w:tc>
        <w:tc>
          <w:tcPr>
            <w:tcW w:w="900" w:type="dxa"/>
            <w:tcBorders>
              <w:top w:val="single" w:color="000000" w:sz="4" w:space="0"/>
              <w:left w:val="nil"/>
              <w:bottom w:val="single" w:color="000000" w:sz="4" w:space="0"/>
              <w:right w:val="single" w:color="000000" w:sz="4" w:space="0"/>
            </w:tcBorders>
          </w:tcPr>
          <w:p w14:paraId="748B27A6">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32</w:t>
            </w:r>
          </w:p>
          <w:p w14:paraId="197D02E5">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10.4%</w:t>
            </w:r>
          </w:p>
        </w:tc>
        <w:tc>
          <w:tcPr>
            <w:tcW w:w="900" w:type="dxa"/>
            <w:tcBorders>
              <w:top w:val="single" w:color="000000" w:sz="4" w:space="0"/>
              <w:left w:val="nil"/>
              <w:bottom w:val="single" w:color="000000" w:sz="4" w:space="0"/>
              <w:right w:val="single" w:color="000000" w:sz="4" w:space="0"/>
            </w:tcBorders>
          </w:tcPr>
          <w:p w14:paraId="6BE4BAC5">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39</w:t>
            </w:r>
          </w:p>
          <w:p w14:paraId="40DDFE85">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12.6%</w:t>
            </w:r>
          </w:p>
        </w:tc>
        <w:tc>
          <w:tcPr>
            <w:tcW w:w="900" w:type="dxa"/>
            <w:tcBorders>
              <w:top w:val="single" w:color="000000" w:sz="4" w:space="0"/>
              <w:left w:val="nil"/>
              <w:bottom w:val="single" w:color="000000" w:sz="4" w:space="0"/>
              <w:right w:val="single" w:color="000000" w:sz="4" w:space="0"/>
            </w:tcBorders>
          </w:tcPr>
          <w:p w14:paraId="1F79FDF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78</w:t>
            </w:r>
          </w:p>
          <w:p w14:paraId="26110224">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25.2%</w:t>
            </w:r>
          </w:p>
        </w:tc>
        <w:tc>
          <w:tcPr>
            <w:tcW w:w="900" w:type="dxa"/>
            <w:tcBorders>
              <w:top w:val="single" w:color="000000" w:sz="4" w:space="0"/>
              <w:left w:val="nil"/>
              <w:bottom w:val="single" w:color="000000" w:sz="4" w:space="0"/>
              <w:right w:val="single" w:color="000000" w:sz="4" w:space="0"/>
            </w:tcBorders>
          </w:tcPr>
          <w:p w14:paraId="758BD9E5">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111</w:t>
            </w:r>
          </w:p>
          <w:p w14:paraId="11331696">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35.9%</w:t>
            </w:r>
          </w:p>
        </w:tc>
        <w:tc>
          <w:tcPr>
            <w:tcW w:w="900" w:type="dxa"/>
            <w:tcBorders>
              <w:top w:val="single" w:color="000000" w:sz="4" w:space="0"/>
              <w:left w:val="nil"/>
              <w:bottom w:val="single" w:color="000000" w:sz="4" w:space="0"/>
              <w:right w:val="single" w:color="000000" w:sz="4" w:space="0"/>
            </w:tcBorders>
          </w:tcPr>
          <w:p w14:paraId="6FF63DA6">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49</w:t>
            </w:r>
          </w:p>
          <w:p w14:paraId="54A7FC3E">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15.9%</w:t>
            </w:r>
          </w:p>
        </w:tc>
        <w:tc>
          <w:tcPr>
            <w:tcW w:w="720" w:type="dxa"/>
            <w:tcBorders>
              <w:top w:val="single" w:color="000000" w:sz="4" w:space="0"/>
              <w:left w:val="nil"/>
              <w:bottom w:val="single" w:color="000000" w:sz="4" w:space="0"/>
              <w:right w:val="single" w:color="000000" w:sz="4" w:space="0"/>
            </w:tcBorders>
          </w:tcPr>
          <w:p w14:paraId="4B84C8F0">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3.34</w:t>
            </w:r>
          </w:p>
        </w:tc>
        <w:tc>
          <w:tcPr>
            <w:tcW w:w="720" w:type="dxa"/>
            <w:tcBorders>
              <w:top w:val="single" w:color="000000" w:sz="4" w:space="0"/>
              <w:left w:val="nil"/>
              <w:bottom w:val="single" w:color="000000" w:sz="4" w:space="0"/>
              <w:right w:val="single" w:color="000000" w:sz="4" w:space="0"/>
            </w:tcBorders>
          </w:tcPr>
          <w:p w14:paraId="401D870A">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1.19</w:t>
            </w:r>
          </w:p>
        </w:tc>
      </w:tr>
      <w:tr w14:paraId="7C56C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4" w:hRule="atLeast"/>
        </w:trPr>
        <w:tc>
          <w:tcPr>
            <w:tcW w:w="616" w:type="dxa"/>
            <w:tcBorders>
              <w:top w:val="single" w:color="000000" w:sz="4" w:space="0"/>
              <w:left w:val="single" w:color="000000" w:sz="4" w:space="0"/>
              <w:bottom w:val="single" w:color="000000" w:sz="4" w:space="0"/>
              <w:right w:val="single" w:color="000000" w:sz="4" w:space="0"/>
            </w:tcBorders>
          </w:tcPr>
          <w:p w14:paraId="6BFB17EC">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10.</w:t>
            </w:r>
          </w:p>
        </w:tc>
        <w:tc>
          <w:tcPr>
            <w:tcW w:w="3501" w:type="dxa"/>
            <w:tcBorders>
              <w:top w:val="single" w:color="000000" w:sz="4" w:space="0"/>
              <w:left w:val="nil"/>
              <w:bottom w:val="single" w:color="000000" w:sz="4" w:space="0"/>
              <w:right w:val="single" w:color="000000" w:sz="4" w:space="0"/>
            </w:tcBorders>
          </w:tcPr>
          <w:p w14:paraId="1AD1A6A8">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do feel an obligation to remain with this university library.</w:t>
            </w:r>
          </w:p>
        </w:tc>
        <w:tc>
          <w:tcPr>
            <w:tcW w:w="900" w:type="dxa"/>
            <w:tcBorders>
              <w:top w:val="single" w:color="000000" w:sz="4" w:space="0"/>
              <w:left w:val="nil"/>
              <w:bottom w:val="single" w:color="000000" w:sz="4" w:space="0"/>
              <w:right w:val="single" w:color="000000" w:sz="4" w:space="0"/>
            </w:tcBorders>
          </w:tcPr>
          <w:p w14:paraId="77F3407D">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40</w:t>
            </w:r>
          </w:p>
          <w:p w14:paraId="49FDE3DC">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12.9%</w:t>
            </w:r>
          </w:p>
        </w:tc>
        <w:tc>
          <w:tcPr>
            <w:tcW w:w="900" w:type="dxa"/>
            <w:tcBorders>
              <w:top w:val="single" w:color="000000" w:sz="4" w:space="0"/>
              <w:left w:val="nil"/>
              <w:bottom w:val="single" w:color="000000" w:sz="4" w:space="0"/>
              <w:right w:val="single" w:color="000000" w:sz="4" w:space="0"/>
            </w:tcBorders>
          </w:tcPr>
          <w:p w14:paraId="2C1B50DB">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51</w:t>
            </w:r>
          </w:p>
          <w:p w14:paraId="2EF9A48C">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16.5%</w:t>
            </w:r>
          </w:p>
        </w:tc>
        <w:tc>
          <w:tcPr>
            <w:tcW w:w="900" w:type="dxa"/>
            <w:tcBorders>
              <w:top w:val="single" w:color="000000" w:sz="4" w:space="0"/>
              <w:left w:val="nil"/>
              <w:bottom w:val="single" w:color="000000" w:sz="4" w:space="0"/>
              <w:right w:val="single" w:color="000000" w:sz="4" w:space="0"/>
            </w:tcBorders>
          </w:tcPr>
          <w:p w14:paraId="3A2A512C">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74</w:t>
            </w:r>
          </w:p>
          <w:p w14:paraId="0478D550">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23.9%</w:t>
            </w:r>
          </w:p>
        </w:tc>
        <w:tc>
          <w:tcPr>
            <w:tcW w:w="900" w:type="dxa"/>
            <w:tcBorders>
              <w:top w:val="single" w:color="000000" w:sz="4" w:space="0"/>
              <w:left w:val="nil"/>
              <w:bottom w:val="single" w:color="000000" w:sz="4" w:space="0"/>
              <w:right w:val="single" w:color="000000" w:sz="4" w:space="0"/>
            </w:tcBorders>
          </w:tcPr>
          <w:p w14:paraId="2A9C06C0">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99</w:t>
            </w:r>
          </w:p>
          <w:p w14:paraId="3EBBBF6E">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32.0%</w:t>
            </w:r>
          </w:p>
        </w:tc>
        <w:tc>
          <w:tcPr>
            <w:tcW w:w="900" w:type="dxa"/>
            <w:tcBorders>
              <w:top w:val="single" w:color="000000" w:sz="4" w:space="0"/>
              <w:left w:val="nil"/>
              <w:bottom w:val="single" w:color="000000" w:sz="4" w:space="0"/>
              <w:right w:val="single" w:color="000000" w:sz="4" w:space="0"/>
            </w:tcBorders>
          </w:tcPr>
          <w:p w14:paraId="43ABA3F8">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45</w:t>
            </w:r>
          </w:p>
          <w:p w14:paraId="2ABE461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14.6%</w:t>
            </w:r>
          </w:p>
        </w:tc>
        <w:tc>
          <w:tcPr>
            <w:tcW w:w="720" w:type="dxa"/>
            <w:tcBorders>
              <w:top w:val="single" w:color="000000" w:sz="4" w:space="0"/>
              <w:left w:val="nil"/>
              <w:bottom w:val="single" w:color="000000" w:sz="4" w:space="0"/>
              <w:right w:val="single" w:color="000000" w:sz="4" w:space="0"/>
            </w:tcBorders>
          </w:tcPr>
          <w:p w14:paraId="6094013A">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3.19</w:t>
            </w:r>
          </w:p>
        </w:tc>
        <w:tc>
          <w:tcPr>
            <w:tcW w:w="720" w:type="dxa"/>
            <w:tcBorders>
              <w:top w:val="single" w:color="000000" w:sz="4" w:space="0"/>
              <w:left w:val="nil"/>
              <w:bottom w:val="single" w:color="000000" w:sz="4" w:space="0"/>
              <w:right w:val="single" w:color="000000" w:sz="4" w:space="0"/>
            </w:tcBorders>
          </w:tcPr>
          <w:p w14:paraId="28FFE73D">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1.25</w:t>
            </w:r>
          </w:p>
        </w:tc>
      </w:tr>
      <w:tr w14:paraId="7E5A6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trPr>
        <w:tc>
          <w:tcPr>
            <w:tcW w:w="8617" w:type="dxa"/>
            <w:gridSpan w:val="7"/>
            <w:tcBorders>
              <w:top w:val="single" w:color="000000" w:sz="4" w:space="0"/>
              <w:left w:val="single" w:color="000000" w:sz="4" w:space="0"/>
              <w:bottom w:val="single" w:color="000000" w:sz="4" w:space="0"/>
              <w:right w:val="single" w:color="000000" w:sz="4" w:space="0"/>
            </w:tcBorders>
          </w:tcPr>
          <w:p w14:paraId="2855EECD">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Average mean</w:t>
            </w:r>
          </w:p>
        </w:tc>
        <w:tc>
          <w:tcPr>
            <w:tcW w:w="720" w:type="dxa"/>
            <w:tcBorders>
              <w:top w:val="single" w:color="000000" w:sz="4" w:space="0"/>
              <w:left w:val="nil"/>
              <w:bottom w:val="single" w:color="000000" w:sz="4" w:space="0"/>
              <w:right w:val="single" w:color="000000" w:sz="4" w:space="0"/>
            </w:tcBorders>
          </w:tcPr>
          <w:p w14:paraId="03B6F954">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3.27</w:t>
            </w:r>
          </w:p>
        </w:tc>
        <w:tc>
          <w:tcPr>
            <w:tcW w:w="720" w:type="dxa"/>
            <w:tcBorders>
              <w:top w:val="single" w:color="000000" w:sz="4" w:space="0"/>
              <w:left w:val="nil"/>
              <w:bottom w:val="single" w:color="000000" w:sz="4" w:space="0"/>
              <w:right w:val="single" w:color="000000" w:sz="4" w:space="0"/>
            </w:tcBorders>
          </w:tcPr>
          <w:p w14:paraId="1D87D09A">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1.27</w:t>
            </w:r>
          </w:p>
        </w:tc>
      </w:tr>
      <w:tr w14:paraId="66667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2" w:hRule="atLeast"/>
        </w:trPr>
        <w:tc>
          <w:tcPr>
            <w:tcW w:w="616" w:type="dxa"/>
            <w:tcBorders>
              <w:top w:val="single" w:color="000000" w:sz="4" w:space="0"/>
              <w:left w:val="single" w:color="000000" w:sz="4" w:space="0"/>
              <w:bottom w:val="single" w:color="000000" w:sz="4" w:space="0"/>
              <w:right w:val="single" w:color="000000" w:sz="4" w:space="0"/>
            </w:tcBorders>
          </w:tcPr>
          <w:p w14:paraId="6D903C9B">
            <w:pPr>
              <w:spacing w:after="0" w:line="240" w:lineRule="auto"/>
              <w:jc w:val="both"/>
              <w:rPr>
                <w:rFonts w:ascii="Times New Roman" w:hAnsi="Times New Roman" w:eastAsia="Times New Roman" w:cs="Times New Roman"/>
                <w:kern w:val="0"/>
                <w14:ligatures w14:val="none"/>
              </w:rPr>
            </w:pPr>
          </w:p>
        </w:tc>
        <w:tc>
          <w:tcPr>
            <w:tcW w:w="3501" w:type="dxa"/>
            <w:tcBorders>
              <w:top w:val="single" w:color="000000" w:sz="4" w:space="0"/>
              <w:left w:val="nil"/>
              <w:bottom w:val="single" w:color="000000" w:sz="4" w:space="0"/>
              <w:right w:val="single" w:color="000000" w:sz="4" w:space="0"/>
            </w:tcBorders>
          </w:tcPr>
          <w:p w14:paraId="51720636">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 xml:space="preserve">Continuance Commitment </w:t>
            </w:r>
          </w:p>
        </w:tc>
        <w:tc>
          <w:tcPr>
            <w:tcW w:w="900" w:type="dxa"/>
            <w:tcBorders>
              <w:top w:val="single" w:color="000000" w:sz="4" w:space="0"/>
              <w:left w:val="nil"/>
              <w:bottom w:val="single" w:color="000000" w:sz="4" w:space="0"/>
              <w:right w:val="single" w:color="000000" w:sz="4" w:space="0"/>
            </w:tcBorders>
          </w:tcPr>
          <w:p w14:paraId="1E6521DB">
            <w:pPr>
              <w:spacing w:after="0" w:line="240" w:lineRule="auto"/>
              <w:jc w:val="both"/>
              <w:rPr>
                <w:rFonts w:ascii="Times New Roman" w:hAnsi="Times New Roman" w:eastAsia="Times New Roman" w:cs="Times New Roman"/>
                <w:kern w:val="0"/>
                <w14:ligatures w14:val="none"/>
              </w:rPr>
            </w:pPr>
          </w:p>
        </w:tc>
        <w:tc>
          <w:tcPr>
            <w:tcW w:w="900" w:type="dxa"/>
            <w:tcBorders>
              <w:top w:val="single" w:color="000000" w:sz="4" w:space="0"/>
              <w:left w:val="nil"/>
              <w:bottom w:val="single" w:color="000000" w:sz="4" w:space="0"/>
              <w:right w:val="single" w:color="000000" w:sz="4" w:space="0"/>
            </w:tcBorders>
          </w:tcPr>
          <w:p w14:paraId="28D0990A">
            <w:pPr>
              <w:spacing w:after="0" w:line="240" w:lineRule="auto"/>
              <w:jc w:val="both"/>
              <w:rPr>
                <w:rFonts w:ascii="Times New Roman" w:hAnsi="Times New Roman" w:eastAsia="Times New Roman" w:cs="Times New Roman"/>
                <w:kern w:val="0"/>
                <w14:ligatures w14:val="none"/>
              </w:rPr>
            </w:pPr>
          </w:p>
        </w:tc>
        <w:tc>
          <w:tcPr>
            <w:tcW w:w="900" w:type="dxa"/>
            <w:tcBorders>
              <w:top w:val="single" w:color="000000" w:sz="4" w:space="0"/>
              <w:left w:val="nil"/>
              <w:bottom w:val="single" w:color="000000" w:sz="4" w:space="0"/>
              <w:right w:val="single" w:color="000000" w:sz="4" w:space="0"/>
            </w:tcBorders>
          </w:tcPr>
          <w:p w14:paraId="658BDD3D">
            <w:pPr>
              <w:spacing w:after="0" w:line="240" w:lineRule="auto"/>
              <w:jc w:val="both"/>
              <w:rPr>
                <w:rFonts w:ascii="Times New Roman" w:hAnsi="Times New Roman" w:eastAsia="Times New Roman" w:cs="Times New Roman"/>
                <w:kern w:val="0"/>
                <w14:ligatures w14:val="none"/>
              </w:rPr>
            </w:pPr>
          </w:p>
        </w:tc>
        <w:tc>
          <w:tcPr>
            <w:tcW w:w="900" w:type="dxa"/>
            <w:tcBorders>
              <w:top w:val="single" w:color="000000" w:sz="4" w:space="0"/>
              <w:left w:val="nil"/>
              <w:bottom w:val="single" w:color="000000" w:sz="4" w:space="0"/>
              <w:right w:val="single" w:color="000000" w:sz="4" w:space="0"/>
            </w:tcBorders>
          </w:tcPr>
          <w:p w14:paraId="41B34760">
            <w:pPr>
              <w:spacing w:after="0" w:line="240" w:lineRule="auto"/>
              <w:jc w:val="both"/>
              <w:rPr>
                <w:rFonts w:ascii="Times New Roman" w:hAnsi="Times New Roman" w:eastAsia="Times New Roman" w:cs="Times New Roman"/>
                <w:kern w:val="0"/>
                <w14:ligatures w14:val="none"/>
              </w:rPr>
            </w:pPr>
          </w:p>
        </w:tc>
        <w:tc>
          <w:tcPr>
            <w:tcW w:w="900" w:type="dxa"/>
            <w:tcBorders>
              <w:top w:val="single" w:color="000000" w:sz="4" w:space="0"/>
              <w:left w:val="nil"/>
              <w:bottom w:val="single" w:color="000000" w:sz="4" w:space="0"/>
              <w:right w:val="single" w:color="000000" w:sz="4" w:space="0"/>
            </w:tcBorders>
          </w:tcPr>
          <w:p w14:paraId="15C5FC07">
            <w:pPr>
              <w:spacing w:after="0" w:line="240" w:lineRule="auto"/>
              <w:jc w:val="both"/>
              <w:rPr>
                <w:rFonts w:ascii="Times New Roman" w:hAnsi="Times New Roman" w:eastAsia="Times New Roman" w:cs="Times New Roman"/>
                <w:kern w:val="0"/>
                <w14:ligatures w14:val="none"/>
              </w:rPr>
            </w:pPr>
          </w:p>
        </w:tc>
        <w:tc>
          <w:tcPr>
            <w:tcW w:w="720" w:type="dxa"/>
            <w:tcBorders>
              <w:top w:val="single" w:color="000000" w:sz="4" w:space="0"/>
              <w:left w:val="nil"/>
              <w:bottom w:val="single" w:color="000000" w:sz="4" w:space="0"/>
              <w:right w:val="single" w:color="000000" w:sz="4" w:space="0"/>
            </w:tcBorders>
          </w:tcPr>
          <w:p w14:paraId="67625D53">
            <w:pPr>
              <w:spacing w:after="0" w:line="240" w:lineRule="auto"/>
              <w:jc w:val="both"/>
              <w:rPr>
                <w:rFonts w:ascii="Times New Roman" w:hAnsi="Times New Roman" w:eastAsia="Times New Roman" w:cs="Times New Roman"/>
                <w:kern w:val="0"/>
                <w14:ligatures w14:val="none"/>
              </w:rPr>
            </w:pPr>
          </w:p>
        </w:tc>
        <w:tc>
          <w:tcPr>
            <w:tcW w:w="720" w:type="dxa"/>
            <w:tcBorders>
              <w:top w:val="single" w:color="000000" w:sz="4" w:space="0"/>
              <w:left w:val="nil"/>
              <w:bottom w:val="single" w:color="000000" w:sz="4" w:space="0"/>
              <w:right w:val="single" w:color="000000" w:sz="4" w:space="0"/>
            </w:tcBorders>
          </w:tcPr>
          <w:p w14:paraId="43A32F9D">
            <w:pPr>
              <w:spacing w:after="0" w:line="240" w:lineRule="auto"/>
              <w:jc w:val="both"/>
              <w:rPr>
                <w:rFonts w:ascii="Times New Roman" w:hAnsi="Times New Roman" w:eastAsia="Times New Roman" w:cs="Times New Roman"/>
                <w:kern w:val="0"/>
                <w14:ligatures w14:val="none"/>
              </w:rPr>
            </w:pPr>
          </w:p>
        </w:tc>
      </w:tr>
      <w:tr w14:paraId="20D75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616" w:type="dxa"/>
            <w:tcBorders>
              <w:top w:val="single" w:color="000000" w:sz="4" w:space="0"/>
              <w:left w:val="single" w:color="000000" w:sz="4" w:space="0"/>
              <w:bottom w:val="single" w:color="000000" w:sz="4" w:space="0"/>
              <w:right w:val="single" w:color="000000" w:sz="4" w:space="0"/>
            </w:tcBorders>
          </w:tcPr>
          <w:p w14:paraId="0477FE8A">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11.</w:t>
            </w:r>
          </w:p>
        </w:tc>
        <w:tc>
          <w:tcPr>
            <w:tcW w:w="3501" w:type="dxa"/>
            <w:tcBorders>
              <w:top w:val="single" w:color="000000" w:sz="4" w:space="0"/>
              <w:left w:val="nil"/>
              <w:bottom w:val="single" w:color="000000" w:sz="4" w:space="0"/>
              <w:right w:val="single" w:color="000000" w:sz="4" w:space="0"/>
            </w:tcBorders>
          </w:tcPr>
          <w:p w14:paraId="0A6CB805">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It would be difficult for me to leave this university library even when the opportunity exists elsewhere.</w:t>
            </w:r>
          </w:p>
        </w:tc>
        <w:tc>
          <w:tcPr>
            <w:tcW w:w="900" w:type="dxa"/>
            <w:tcBorders>
              <w:top w:val="single" w:color="000000" w:sz="4" w:space="0"/>
              <w:left w:val="nil"/>
              <w:bottom w:val="single" w:color="000000" w:sz="4" w:space="0"/>
              <w:right w:val="single" w:color="000000" w:sz="4" w:space="0"/>
            </w:tcBorders>
          </w:tcPr>
          <w:p w14:paraId="07DC6106">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62</w:t>
            </w:r>
          </w:p>
          <w:p w14:paraId="2C82E86A">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20.1%</w:t>
            </w:r>
          </w:p>
        </w:tc>
        <w:tc>
          <w:tcPr>
            <w:tcW w:w="900" w:type="dxa"/>
            <w:tcBorders>
              <w:top w:val="single" w:color="000000" w:sz="4" w:space="0"/>
              <w:left w:val="nil"/>
              <w:bottom w:val="single" w:color="000000" w:sz="4" w:space="0"/>
              <w:right w:val="single" w:color="000000" w:sz="4" w:space="0"/>
            </w:tcBorders>
          </w:tcPr>
          <w:p w14:paraId="351AFE0E">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51</w:t>
            </w:r>
          </w:p>
          <w:p w14:paraId="679126DD">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16.5%</w:t>
            </w:r>
          </w:p>
        </w:tc>
        <w:tc>
          <w:tcPr>
            <w:tcW w:w="900" w:type="dxa"/>
            <w:tcBorders>
              <w:top w:val="single" w:color="000000" w:sz="4" w:space="0"/>
              <w:left w:val="nil"/>
              <w:bottom w:val="single" w:color="000000" w:sz="4" w:space="0"/>
              <w:right w:val="single" w:color="000000" w:sz="4" w:space="0"/>
            </w:tcBorders>
          </w:tcPr>
          <w:p w14:paraId="468CECF0">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60</w:t>
            </w:r>
          </w:p>
          <w:p w14:paraId="276A884F">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19.4%</w:t>
            </w:r>
          </w:p>
        </w:tc>
        <w:tc>
          <w:tcPr>
            <w:tcW w:w="900" w:type="dxa"/>
            <w:tcBorders>
              <w:top w:val="single" w:color="000000" w:sz="4" w:space="0"/>
              <w:left w:val="nil"/>
              <w:bottom w:val="single" w:color="000000" w:sz="4" w:space="0"/>
              <w:right w:val="single" w:color="000000" w:sz="4" w:space="0"/>
            </w:tcBorders>
          </w:tcPr>
          <w:p w14:paraId="3CFBFF5D">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95</w:t>
            </w:r>
          </w:p>
          <w:p w14:paraId="2A806343">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30.7%</w:t>
            </w:r>
          </w:p>
        </w:tc>
        <w:tc>
          <w:tcPr>
            <w:tcW w:w="900" w:type="dxa"/>
            <w:tcBorders>
              <w:top w:val="single" w:color="000000" w:sz="4" w:space="0"/>
              <w:left w:val="nil"/>
              <w:bottom w:val="single" w:color="000000" w:sz="4" w:space="0"/>
              <w:right w:val="single" w:color="000000" w:sz="4" w:space="0"/>
            </w:tcBorders>
          </w:tcPr>
          <w:p w14:paraId="1A6CB7F7">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41</w:t>
            </w:r>
          </w:p>
          <w:p w14:paraId="57DA422A">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13.3%</w:t>
            </w:r>
          </w:p>
        </w:tc>
        <w:tc>
          <w:tcPr>
            <w:tcW w:w="720" w:type="dxa"/>
            <w:tcBorders>
              <w:top w:val="single" w:color="000000" w:sz="4" w:space="0"/>
              <w:left w:val="nil"/>
              <w:bottom w:val="single" w:color="000000" w:sz="4" w:space="0"/>
              <w:right w:val="single" w:color="000000" w:sz="4" w:space="0"/>
            </w:tcBorders>
          </w:tcPr>
          <w:p w14:paraId="6B293161">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3.01</w:t>
            </w:r>
          </w:p>
        </w:tc>
        <w:tc>
          <w:tcPr>
            <w:tcW w:w="720" w:type="dxa"/>
            <w:tcBorders>
              <w:top w:val="single" w:color="000000" w:sz="4" w:space="0"/>
              <w:left w:val="nil"/>
              <w:bottom w:val="single" w:color="000000" w:sz="4" w:space="0"/>
              <w:right w:val="single" w:color="000000" w:sz="4" w:space="0"/>
            </w:tcBorders>
          </w:tcPr>
          <w:p w14:paraId="26583433">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1.35</w:t>
            </w:r>
          </w:p>
        </w:tc>
      </w:tr>
      <w:tr w14:paraId="266A2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trPr>
        <w:tc>
          <w:tcPr>
            <w:tcW w:w="616" w:type="dxa"/>
            <w:tcBorders>
              <w:top w:val="single" w:color="000000" w:sz="4" w:space="0"/>
              <w:left w:val="single" w:color="000000" w:sz="4" w:space="0"/>
              <w:bottom w:val="single" w:color="000000" w:sz="4" w:space="0"/>
              <w:right w:val="single" w:color="000000" w:sz="4" w:space="0"/>
            </w:tcBorders>
          </w:tcPr>
          <w:p w14:paraId="00A3904F">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12.</w:t>
            </w:r>
          </w:p>
        </w:tc>
        <w:tc>
          <w:tcPr>
            <w:tcW w:w="3501" w:type="dxa"/>
            <w:tcBorders>
              <w:top w:val="single" w:color="000000" w:sz="4" w:space="0"/>
              <w:left w:val="nil"/>
              <w:bottom w:val="single" w:color="000000" w:sz="4" w:space="0"/>
              <w:right w:val="single" w:color="000000" w:sz="4" w:space="0"/>
            </w:tcBorders>
          </w:tcPr>
          <w:p w14:paraId="1DE3DAED">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 believe that I have too few opinions to consider before leaving this university library.</w:t>
            </w:r>
          </w:p>
        </w:tc>
        <w:tc>
          <w:tcPr>
            <w:tcW w:w="900" w:type="dxa"/>
            <w:tcBorders>
              <w:top w:val="single" w:color="000000" w:sz="4" w:space="0"/>
              <w:left w:val="nil"/>
              <w:bottom w:val="single" w:color="000000" w:sz="4" w:space="0"/>
              <w:right w:val="single" w:color="000000" w:sz="4" w:space="0"/>
            </w:tcBorders>
          </w:tcPr>
          <w:p w14:paraId="495280BA">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51</w:t>
            </w:r>
          </w:p>
          <w:p w14:paraId="7D21419C">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16.5%</w:t>
            </w:r>
          </w:p>
        </w:tc>
        <w:tc>
          <w:tcPr>
            <w:tcW w:w="900" w:type="dxa"/>
            <w:tcBorders>
              <w:top w:val="single" w:color="000000" w:sz="4" w:space="0"/>
              <w:left w:val="nil"/>
              <w:bottom w:val="single" w:color="000000" w:sz="4" w:space="0"/>
              <w:right w:val="single" w:color="000000" w:sz="4" w:space="0"/>
            </w:tcBorders>
          </w:tcPr>
          <w:p w14:paraId="7FDF04B0">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61</w:t>
            </w:r>
          </w:p>
          <w:p w14:paraId="29C3E06E">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19.7%</w:t>
            </w:r>
          </w:p>
        </w:tc>
        <w:tc>
          <w:tcPr>
            <w:tcW w:w="900" w:type="dxa"/>
            <w:tcBorders>
              <w:top w:val="single" w:color="000000" w:sz="4" w:space="0"/>
              <w:left w:val="nil"/>
              <w:bottom w:val="single" w:color="000000" w:sz="4" w:space="0"/>
              <w:right w:val="single" w:color="000000" w:sz="4" w:space="0"/>
            </w:tcBorders>
          </w:tcPr>
          <w:p w14:paraId="5A85A59D">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66</w:t>
            </w:r>
          </w:p>
          <w:p w14:paraId="542F6714">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21.4%</w:t>
            </w:r>
          </w:p>
        </w:tc>
        <w:tc>
          <w:tcPr>
            <w:tcW w:w="900" w:type="dxa"/>
            <w:tcBorders>
              <w:top w:val="single" w:color="000000" w:sz="4" w:space="0"/>
              <w:left w:val="nil"/>
              <w:bottom w:val="single" w:color="000000" w:sz="4" w:space="0"/>
              <w:right w:val="single" w:color="000000" w:sz="4" w:space="0"/>
            </w:tcBorders>
          </w:tcPr>
          <w:p w14:paraId="39924B73">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82</w:t>
            </w:r>
          </w:p>
          <w:p w14:paraId="3C6544CF">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26.5%</w:t>
            </w:r>
          </w:p>
        </w:tc>
        <w:tc>
          <w:tcPr>
            <w:tcW w:w="900" w:type="dxa"/>
            <w:tcBorders>
              <w:top w:val="single" w:color="000000" w:sz="4" w:space="0"/>
              <w:left w:val="nil"/>
              <w:bottom w:val="single" w:color="000000" w:sz="4" w:space="0"/>
              <w:right w:val="single" w:color="000000" w:sz="4" w:space="0"/>
            </w:tcBorders>
          </w:tcPr>
          <w:p w14:paraId="140D7E5C">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49</w:t>
            </w:r>
          </w:p>
          <w:p w14:paraId="64B55BFF">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15.9%</w:t>
            </w:r>
          </w:p>
        </w:tc>
        <w:tc>
          <w:tcPr>
            <w:tcW w:w="720" w:type="dxa"/>
            <w:tcBorders>
              <w:top w:val="single" w:color="000000" w:sz="4" w:space="0"/>
              <w:left w:val="nil"/>
              <w:bottom w:val="single" w:color="000000" w:sz="4" w:space="0"/>
              <w:right w:val="single" w:color="000000" w:sz="4" w:space="0"/>
            </w:tcBorders>
          </w:tcPr>
          <w:p w14:paraId="1C9737E8">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3.06</w:t>
            </w:r>
          </w:p>
        </w:tc>
        <w:tc>
          <w:tcPr>
            <w:tcW w:w="720" w:type="dxa"/>
            <w:tcBorders>
              <w:top w:val="single" w:color="000000" w:sz="4" w:space="0"/>
              <w:left w:val="nil"/>
              <w:bottom w:val="single" w:color="000000" w:sz="4" w:space="0"/>
              <w:right w:val="single" w:color="000000" w:sz="4" w:space="0"/>
            </w:tcBorders>
          </w:tcPr>
          <w:p w14:paraId="704872D4">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1.33</w:t>
            </w:r>
          </w:p>
        </w:tc>
      </w:tr>
      <w:tr w14:paraId="42877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trPr>
        <w:tc>
          <w:tcPr>
            <w:tcW w:w="616" w:type="dxa"/>
            <w:tcBorders>
              <w:top w:val="single" w:color="000000" w:sz="4" w:space="0"/>
              <w:left w:val="single" w:color="000000" w:sz="4" w:space="0"/>
              <w:bottom w:val="single" w:color="000000" w:sz="4" w:space="0"/>
              <w:right w:val="single" w:color="000000" w:sz="4" w:space="0"/>
            </w:tcBorders>
          </w:tcPr>
          <w:p w14:paraId="52744B2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13.</w:t>
            </w:r>
          </w:p>
        </w:tc>
        <w:tc>
          <w:tcPr>
            <w:tcW w:w="3501" w:type="dxa"/>
            <w:tcBorders>
              <w:top w:val="single" w:color="000000" w:sz="4" w:space="0"/>
              <w:left w:val="nil"/>
              <w:bottom w:val="single" w:color="000000" w:sz="4" w:space="0"/>
              <w:right w:val="single" w:color="000000" w:sz="4" w:space="0"/>
            </w:tcBorders>
          </w:tcPr>
          <w:p w14:paraId="52743976">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My commitment to this university library makes it difficult for me to work elsewhere.</w:t>
            </w:r>
          </w:p>
        </w:tc>
        <w:tc>
          <w:tcPr>
            <w:tcW w:w="900" w:type="dxa"/>
            <w:tcBorders>
              <w:top w:val="single" w:color="000000" w:sz="4" w:space="0"/>
              <w:left w:val="nil"/>
              <w:bottom w:val="single" w:color="000000" w:sz="4" w:space="0"/>
              <w:right w:val="single" w:color="000000" w:sz="4" w:space="0"/>
            </w:tcBorders>
          </w:tcPr>
          <w:p w14:paraId="4FCD4E57">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49</w:t>
            </w:r>
          </w:p>
          <w:p w14:paraId="12433DB8">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15.9%</w:t>
            </w:r>
          </w:p>
        </w:tc>
        <w:tc>
          <w:tcPr>
            <w:tcW w:w="900" w:type="dxa"/>
            <w:tcBorders>
              <w:top w:val="single" w:color="000000" w:sz="4" w:space="0"/>
              <w:left w:val="nil"/>
              <w:bottom w:val="single" w:color="000000" w:sz="4" w:space="0"/>
              <w:right w:val="single" w:color="000000" w:sz="4" w:space="0"/>
            </w:tcBorders>
          </w:tcPr>
          <w:p w14:paraId="38A374B7">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80</w:t>
            </w:r>
          </w:p>
          <w:p w14:paraId="71C16526">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25.9%</w:t>
            </w:r>
          </w:p>
        </w:tc>
        <w:tc>
          <w:tcPr>
            <w:tcW w:w="900" w:type="dxa"/>
            <w:tcBorders>
              <w:top w:val="single" w:color="000000" w:sz="4" w:space="0"/>
              <w:left w:val="nil"/>
              <w:bottom w:val="single" w:color="000000" w:sz="4" w:space="0"/>
              <w:right w:val="single" w:color="000000" w:sz="4" w:space="0"/>
            </w:tcBorders>
          </w:tcPr>
          <w:p w14:paraId="23524663">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59</w:t>
            </w:r>
          </w:p>
          <w:p w14:paraId="266306E1">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19.1%</w:t>
            </w:r>
          </w:p>
        </w:tc>
        <w:tc>
          <w:tcPr>
            <w:tcW w:w="900" w:type="dxa"/>
            <w:tcBorders>
              <w:top w:val="single" w:color="000000" w:sz="4" w:space="0"/>
              <w:left w:val="nil"/>
              <w:bottom w:val="single" w:color="000000" w:sz="4" w:space="0"/>
              <w:right w:val="single" w:color="000000" w:sz="4" w:space="0"/>
            </w:tcBorders>
          </w:tcPr>
          <w:p w14:paraId="400BA115">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73</w:t>
            </w:r>
          </w:p>
          <w:p w14:paraId="192F7713">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23.6%</w:t>
            </w:r>
          </w:p>
        </w:tc>
        <w:tc>
          <w:tcPr>
            <w:tcW w:w="900" w:type="dxa"/>
            <w:tcBorders>
              <w:top w:val="single" w:color="000000" w:sz="4" w:space="0"/>
              <w:left w:val="nil"/>
              <w:bottom w:val="single" w:color="000000" w:sz="4" w:space="0"/>
              <w:right w:val="single" w:color="000000" w:sz="4" w:space="0"/>
            </w:tcBorders>
          </w:tcPr>
          <w:p w14:paraId="4CF7E294">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48</w:t>
            </w:r>
          </w:p>
          <w:p w14:paraId="5CBC16F7">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15.5%</w:t>
            </w:r>
          </w:p>
        </w:tc>
        <w:tc>
          <w:tcPr>
            <w:tcW w:w="720" w:type="dxa"/>
            <w:tcBorders>
              <w:top w:val="single" w:color="000000" w:sz="4" w:space="0"/>
              <w:left w:val="nil"/>
              <w:bottom w:val="single" w:color="000000" w:sz="4" w:space="0"/>
              <w:right w:val="single" w:color="000000" w:sz="4" w:space="0"/>
            </w:tcBorders>
          </w:tcPr>
          <w:p w14:paraId="36C9DB58">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2.97</w:t>
            </w:r>
          </w:p>
        </w:tc>
        <w:tc>
          <w:tcPr>
            <w:tcW w:w="720" w:type="dxa"/>
            <w:tcBorders>
              <w:top w:val="single" w:color="000000" w:sz="4" w:space="0"/>
              <w:left w:val="nil"/>
              <w:bottom w:val="single" w:color="000000" w:sz="4" w:space="0"/>
              <w:right w:val="single" w:color="000000" w:sz="4" w:space="0"/>
            </w:tcBorders>
          </w:tcPr>
          <w:p w14:paraId="78F0A21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1.33</w:t>
            </w:r>
          </w:p>
        </w:tc>
      </w:tr>
      <w:tr w14:paraId="68C99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616" w:type="dxa"/>
            <w:tcBorders>
              <w:top w:val="single" w:color="000000" w:sz="4" w:space="0"/>
              <w:left w:val="single" w:color="000000" w:sz="4" w:space="0"/>
              <w:bottom w:val="single" w:color="000000" w:sz="4" w:space="0"/>
              <w:right w:val="single" w:color="000000" w:sz="4" w:space="0"/>
            </w:tcBorders>
          </w:tcPr>
          <w:p w14:paraId="6319A4FE">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14.</w:t>
            </w:r>
          </w:p>
        </w:tc>
        <w:tc>
          <w:tcPr>
            <w:tcW w:w="3501" w:type="dxa"/>
            <w:tcBorders>
              <w:top w:val="single" w:color="000000" w:sz="4" w:space="0"/>
              <w:left w:val="nil"/>
              <w:bottom w:val="single" w:color="000000" w:sz="4" w:space="0"/>
              <w:right w:val="single" w:color="000000" w:sz="4" w:space="0"/>
            </w:tcBorders>
          </w:tcPr>
          <w:p w14:paraId="69DB8886">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Scarcity of alternative jobs makes it difficult to leave my present job.</w:t>
            </w:r>
          </w:p>
        </w:tc>
        <w:tc>
          <w:tcPr>
            <w:tcW w:w="900" w:type="dxa"/>
            <w:tcBorders>
              <w:top w:val="single" w:color="000000" w:sz="4" w:space="0"/>
              <w:left w:val="nil"/>
              <w:bottom w:val="single" w:color="000000" w:sz="4" w:space="0"/>
              <w:right w:val="single" w:color="000000" w:sz="4" w:space="0"/>
            </w:tcBorders>
          </w:tcPr>
          <w:p w14:paraId="26117E3C">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54</w:t>
            </w:r>
          </w:p>
          <w:p w14:paraId="08247973">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17.5%</w:t>
            </w:r>
          </w:p>
        </w:tc>
        <w:tc>
          <w:tcPr>
            <w:tcW w:w="900" w:type="dxa"/>
            <w:tcBorders>
              <w:top w:val="single" w:color="000000" w:sz="4" w:space="0"/>
              <w:left w:val="nil"/>
              <w:bottom w:val="single" w:color="000000" w:sz="4" w:space="0"/>
              <w:right w:val="single" w:color="000000" w:sz="4" w:space="0"/>
            </w:tcBorders>
          </w:tcPr>
          <w:p w14:paraId="7A53E65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54</w:t>
            </w:r>
          </w:p>
          <w:p w14:paraId="7FB8DFA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17.5%</w:t>
            </w:r>
          </w:p>
        </w:tc>
        <w:tc>
          <w:tcPr>
            <w:tcW w:w="900" w:type="dxa"/>
            <w:tcBorders>
              <w:top w:val="single" w:color="000000" w:sz="4" w:space="0"/>
              <w:left w:val="nil"/>
              <w:bottom w:val="single" w:color="000000" w:sz="4" w:space="0"/>
              <w:right w:val="single" w:color="000000" w:sz="4" w:space="0"/>
            </w:tcBorders>
          </w:tcPr>
          <w:p w14:paraId="726955FF">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70</w:t>
            </w:r>
          </w:p>
          <w:p w14:paraId="4E14FE5D">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22.7%</w:t>
            </w:r>
          </w:p>
        </w:tc>
        <w:tc>
          <w:tcPr>
            <w:tcW w:w="900" w:type="dxa"/>
            <w:tcBorders>
              <w:top w:val="single" w:color="000000" w:sz="4" w:space="0"/>
              <w:left w:val="nil"/>
              <w:bottom w:val="single" w:color="000000" w:sz="4" w:space="0"/>
              <w:right w:val="single" w:color="000000" w:sz="4" w:space="0"/>
            </w:tcBorders>
          </w:tcPr>
          <w:p w14:paraId="166F10D3">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73</w:t>
            </w:r>
          </w:p>
          <w:p w14:paraId="3DE53CBA">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23.6%</w:t>
            </w:r>
          </w:p>
        </w:tc>
        <w:tc>
          <w:tcPr>
            <w:tcW w:w="900" w:type="dxa"/>
            <w:tcBorders>
              <w:top w:val="single" w:color="000000" w:sz="4" w:space="0"/>
              <w:left w:val="nil"/>
              <w:bottom w:val="single" w:color="000000" w:sz="4" w:space="0"/>
              <w:right w:val="single" w:color="000000" w:sz="4" w:space="0"/>
            </w:tcBorders>
          </w:tcPr>
          <w:p w14:paraId="1E578FC0">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58</w:t>
            </w:r>
          </w:p>
          <w:p w14:paraId="20328CF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18.8%</w:t>
            </w:r>
          </w:p>
        </w:tc>
        <w:tc>
          <w:tcPr>
            <w:tcW w:w="720" w:type="dxa"/>
            <w:tcBorders>
              <w:top w:val="single" w:color="000000" w:sz="4" w:space="0"/>
              <w:left w:val="nil"/>
              <w:bottom w:val="single" w:color="000000" w:sz="4" w:space="0"/>
              <w:right w:val="single" w:color="000000" w:sz="4" w:space="0"/>
            </w:tcBorders>
          </w:tcPr>
          <w:p w14:paraId="4E56E63A">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3.09</w:t>
            </w:r>
          </w:p>
        </w:tc>
        <w:tc>
          <w:tcPr>
            <w:tcW w:w="720" w:type="dxa"/>
            <w:tcBorders>
              <w:top w:val="single" w:color="000000" w:sz="4" w:space="0"/>
              <w:left w:val="nil"/>
              <w:bottom w:val="single" w:color="000000" w:sz="4" w:space="0"/>
              <w:right w:val="single" w:color="000000" w:sz="4" w:space="0"/>
            </w:tcBorders>
          </w:tcPr>
          <w:p w14:paraId="76CB1AA1">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1.36</w:t>
            </w:r>
          </w:p>
        </w:tc>
      </w:tr>
      <w:tr w14:paraId="47533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16" w:type="dxa"/>
            <w:tcBorders>
              <w:top w:val="single" w:color="000000" w:sz="4" w:space="0"/>
              <w:left w:val="single" w:color="000000" w:sz="4" w:space="0"/>
              <w:bottom w:val="single" w:color="000000" w:sz="4" w:space="0"/>
              <w:right w:val="single" w:color="000000" w:sz="4" w:space="0"/>
            </w:tcBorders>
          </w:tcPr>
          <w:p w14:paraId="17D9A461">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15.</w:t>
            </w:r>
          </w:p>
        </w:tc>
        <w:tc>
          <w:tcPr>
            <w:tcW w:w="3501" w:type="dxa"/>
            <w:tcBorders>
              <w:top w:val="single" w:color="000000" w:sz="4" w:space="0"/>
              <w:left w:val="nil"/>
              <w:bottom w:val="single" w:color="000000" w:sz="4" w:space="0"/>
              <w:right w:val="single" w:color="000000" w:sz="4" w:space="0"/>
            </w:tcBorders>
          </w:tcPr>
          <w:p w14:paraId="1383D4B0">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Leaving this university library right now will disrupt the plans I have for myself.</w:t>
            </w:r>
          </w:p>
        </w:tc>
        <w:tc>
          <w:tcPr>
            <w:tcW w:w="900" w:type="dxa"/>
            <w:tcBorders>
              <w:top w:val="single" w:color="000000" w:sz="4" w:space="0"/>
              <w:left w:val="nil"/>
              <w:bottom w:val="single" w:color="000000" w:sz="4" w:space="0"/>
              <w:right w:val="single" w:color="000000" w:sz="4" w:space="0"/>
            </w:tcBorders>
          </w:tcPr>
          <w:p w14:paraId="4383274C">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60</w:t>
            </w:r>
          </w:p>
          <w:p w14:paraId="198773C4">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19.4%</w:t>
            </w:r>
          </w:p>
        </w:tc>
        <w:tc>
          <w:tcPr>
            <w:tcW w:w="900" w:type="dxa"/>
            <w:tcBorders>
              <w:top w:val="single" w:color="000000" w:sz="4" w:space="0"/>
              <w:left w:val="nil"/>
              <w:bottom w:val="single" w:color="000000" w:sz="4" w:space="0"/>
              <w:right w:val="single" w:color="000000" w:sz="4" w:space="0"/>
            </w:tcBorders>
          </w:tcPr>
          <w:p w14:paraId="7C70E1EB">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55</w:t>
            </w:r>
          </w:p>
          <w:p w14:paraId="1197EBA9">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17.8%</w:t>
            </w:r>
          </w:p>
        </w:tc>
        <w:tc>
          <w:tcPr>
            <w:tcW w:w="900" w:type="dxa"/>
            <w:tcBorders>
              <w:top w:val="single" w:color="000000" w:sz="4" w:space="0"/>
              <w:left w:val="nil"/>
              <w:bottom w:val="single" w:color="000000" w:sz="4" w:space="0"/>
              <w:right w:val="single" w:color="000000" w:sz="4" w:space="0"/>
            </w:tcBorders>
          </w:tcPr>
          <w:p w14:paraId="0C386C78">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70</w:t>
            </w:r>
          </w:p>
          <w:p w14:paraId="6BA5E24D">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22.7%</w:t>
            </w:r>
          </w:p>
        </w:tc>
        <w:tc>
          <w:tcPr>
            <w:tcW w:w="900" w:type="dxa"/>
            <w:tcBorders>
              <w:top w:val="single" w:color="000000" w:sz="4" w:space="0"/>
              <w:left w:val="nil"/>
              <w:bottom w:val="single" w:color="000000" w:sz="4" w:space="0"/>
              <w:right w:val="single" w:color="000000" w:sz="4" w:space="0"/>
            </w:tcBorders>
          </w:tcPr>
          <w:p w14:paraId="55E79257">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68</w:t>
            </w:r>
          </w:p>
          <w:p w14:paraId="2FE602E0">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22.0%</w:t>
            </w:r>
          </w:p>
        </w:tc>
        <w:tc>
          <w:tcPr>
            <w:tcW w:w="900" w:type="dxa"/>
            <w:tcBorders>
              <w:top w:val="single" w:color="000000" w:sz="4" w:space="0"/>
              <w:left w:val="nil"/>
              <w:bottom w:val="single" w:color="000000" w:sz="4" w:space="0"/>
              <w:right w:val="single" w:color="000000" w:sz="4" w:space="0"/>
            </w:tcBorders>
          </w:tcPr>
          <w:p w14:paraId="26091B1A">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56</w:t>
            </w:r>
          </w:p>
          <w:p w14:paraId="4661721C">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18.1%</w:t>
            </w:r>
          </w:p>
        </w:tc>
        <w:tc>
          <w:tcPr>
            <w:tcW w:w="720" w:type="dxa"/>
            <w:tcBorders>
              <w:top w:val="single" w:color="000000" w:sz="4" w:space="0"/>
              <w:left w:val="nil"/>
              <w:bottom w:val="single" w:color="000000" w:sz="4" w:space="0"/>
              <w:right w:val="single" w:color="000000" w:sz="4" w:space="0"/>
            </w:tcBorders>
          </w:tcPr>
          <w:p w14:paraId="236388D2">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3.02</w:t>
            </w:r>
          </w:p>
        </w:tc>
        <w:tc>
          <w:tcPr>
            <w:tcW w:w="720" w:type="dxa"/>
            <w:tcBorders>
              <w:top w:val="single" w:color="000000" w:sz="4" w:space="0"/>
              <w:left w:val="nil"/>
              <w:bottom w:val="single" w:color="000000" w:sz="4" w:space="0"/>
              <w:right w:val="single" w:color="000000" w:sz="4" w:space="0"/>
            </w:tcBorders>
          </w:tcPr>
          <w:p w14:paraId="3C84A24D">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1.38</w:t>
            </w:r>
          </w:p>
        </w:tc>
      </w:tr>
      <w:tr w14:paraId="6A0D5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trPr>
        <w:tc>
          <w:tcPr>
            <w:tcW w:w="616" w:type="dxa"/>
            <w:tcBorders>
              <w:top w:val="single" w:color="000000" w:sz="4" w:space="0"/>
              <w:left w:val="single" w:color="000000" w:sz="4" w:space="0"/>
              <w:bottom w:val="single" w:color="000000" w:sz="4" w:space="0"/>
              <w:right w:val="single" w:color="000000" w:sz="4" w:space="0"/>
            </w:tcBorders>
          </w:tcPr>
          <w:p w14:paraId="5F9C848D">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16.</w:t>
            </w:r>
          </w:p>
        </w:tc>
        <w:tc>
          <w:tcPr>
            <w:tcW w:w="3501" w:type="dxa"/>
            <w:tcBorders>
              <w:top w:val="single" w:color="000000" w:sz="4" w:space="0"/>
              <w:left w:val="nil"/>
              <w:bottom w:val="single" w:color="000000" w:sz="4" w:space="0"/>
              <w:right w:val="single" w:color="000000" w:sz="4" w:space="0"/>
            </w:tcBorders>
          </w:tcPr>
          <w:p w14:paraId="129605C5">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Staying with this university library is a matter of necessity.</w:t>
            </w:r>
          </w:p>
        </w:tc>
        <w:tc>
          <w:tcPr>
            <w:tcW w:w="900" w:type="dxa"/>
            <w:tcBorders>
              <w:top w:val="single" w:color="000000" w:sz="4" w:space="0"/>
              <w:left w:val="nil"/>
              <w:bottom w:val="single" w:color="000000" w:sz="4" w:space="0"/>
              <w:right w:val="single" w:color="000000" w:sz="4" w:space="0"/>
            </w:tcBorders>
          </w:tcPr>
          <w:p w14:paraId="2068034D">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41</w:t>
            </w:r>
          </w:p>
          <w:p w14:paraId="5153654E">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13.3%</w:t>
            </w:r>
          </w:p>
        </w:tc>
        <w:tc>
          <w:tcPr>
            <w:tcW w:w="900" w:type="dxa"/>
            <w:tcBorders>
              <w:top w:val="single" w:color="000000" w:sz="4" w:space="0"/>
              <w:left w:val="nil"/>
              <w:bottom w:val="single" w:color="000000" w:sz="4" w:space="0"/>
              <w:right w:val="single" w:color="000000" w:sz="4" w:space="0"/>
            </w:tcBorders>
          </w:tcPr>
          <w:p w14:paraId="0762545B">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63</w:t>
            </w:r>
          </w:p>
          <w:p w14:paraId="624AD390">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20.4%</w:t>
            </w:r>
          </w:p>
        </w:tc>
        <w:tc>
          <w:tcPr>
            <w:tcW w:w="900" w:type="dxa"/>
            <w:tcBorders>
              <w:top w:val="single" w:color="000000" w:sz="4" w:space="0"/>
              <w:left w:val="nil"/>
              <w:bottom w:val="single" w:color="000000" w:sz="4" w:space="0"/>
              <w:right w:val="single" w:color="000000" w:sz="4" w:space="0"/>
            </w:tcBorders>
          </w:tcPr>
          <w:p w14:paraId="6BA33777">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65</w:t>
            </w:r>
          </w:p>
          <w:p w14:paraId="6F93CF9B">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21.0%</w:t>
            </w:r>
          </w:p>
        </w:tc>
        <w:tc>
          <w:tcPr>
            <w:tcW w:w="900" w:type="dxa"/>
            <w:tcBorders>
              <w:top w:val="single" w:color="000000" w:sz="4" w:space="0"/>
              <w:left w:val="nil"/>
              <w:bottom w:val="single" w:color="000000" w:sz="4" w:space="0"/>
              <w:right w:val="single" w:color="000000" w:sz="4" w:space="0"/>
            </w:tcBorders>
          </w:tcPr>
          <w:p w14:paraId="1490656C">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81</w:t>
            </w:r>
          </w:p>
          <w:p w14:paraId="028F9A4F">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26.2%</w:t>
            </w:r>
          </w:p>
        </w:tc>
        <w:tc>
          <w:tcPr>
            <w:tcW w:w="900" w:type="dxa"/>
            <w:tcBorders>
              <w:top w:val="single" w:color="000000" w:sz="4" w:space="0"/>
              <w:left w:val="nil"/>
              <w:bottom w:val="single" w:color="000000" w:sz="4" w:space="0"/>
              <w:right w:val="single" w:color="000000" w:sz="4" w:space="0"/>
            </w:tcBorders>
          </w:tcPr>
          <w:p w14:paraId="5A1F7368">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59</w:t>
            </w:r>
          </w:p>
          <w:p w14:paraId="039B4B28">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19.1%</w:t>
            </w:r>
          </w:p>
        </w:tc>
        <w:tc>
          <w:tcPr>
            <w:tcW w:w="720" w:type="dxa"/>
            <w:tcBorders>
              <w:top w:val="single" w:color="000000" w:sz="4" w:space="0"/>
              <w:left w:val="nil"/>
              <w:bottom w:val="single" w:color="000000" w:sz="4" w:space="0"/>
              <w:right w:val="single" w:color="000000" w:sz="4" w:space="0"/>
            </w:tcBorders>
          </w:tcPr>
          <w:p w14:paraId="779EF700">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3.17</w:t>
            </w:r>
          </w:p>
        </w:tc>
        <w:tc>
          <w:tcPr>
            <w:tcW w:w="720" w:type="dxa"/>
            <w:tcBorders>
              <w:top w:val="single" w:color="000000" w:sz="4" w:space="0"/>
              <w:left w:val="nil"/>
              <w:bottom w:val="single" w:color="000000" w:sz="4" w:space="0"/>
              <w:right w:val="single" w:color="000000" w:sz="4" w:space="0"/>
            </w:tcBorders>
          </w:tcPr>
          <w:p w14:paraId="2876A10E">
            <w:pPr>
              <w:spacing w:after="0"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1.32</w:t>
            </w:r>
          </w:p>
        </w:tc>
      </w:tr>
      <w:tr w14:paraId="4FF1E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3" w:hRule="atLeast"/>
        </w:trPr>
        <w:tc>
          <w:tcPr>
            <w:tcW w:w="8617" w:type="dxa"/>
            <w:gridSpan w:val="7"/>
            <w:tcBorders>
              <w:top w:val="single" w:color="000000" w:sz="4" w:space="0"/>
              <w:left w:val="single" w:color="000000" w:sz="4" w:space="0"/>
              <w:bottom w:val="single" w:color="000000" w:sz="4" w:space="0"/>
              <w:right w:val="single" w:color="000000" w:sz="4" w:space="0"/>
            </w:tcBorders>
          </w:tcPr>
          <w:p w14:paraId="1D16509B">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 xml:space="preserve">Average mean </w:t>
            </w:r>
          </w:p>
        </w:tc>
        <w:tc>
          <w:tcPr>
            <w:tcW w:w="720" w:type="dxa"/>
            <w:tcBorders>
              <w:top w:val="single" w:color="000000" w:sz="4" w:space="0"/>
              <w:left w:val="nil"/>
              <w:bottom w:val="single" w:color="000000" w:sz="4" w:space="0"/>
              <w:right w:val="single" w:color="000000" w:sz="4" w:space="0"/>
            </w:tcBorders>
          </w:tcPr>
          <w:p w14:paraId="7C1F00A1">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3.05</w:t>
            </w:r>
          </w:p>
        </w:tc>
        <w:tc>
          <w:tcPr>
            <w:tcW w:w="720" w:type="dxa"/>
            <w:tcBorders>
              <w:top w:val="single" w:color="000000" w:sz="4" w:space="0"/>
              <w:left w:val="nil"/>
              <w:bottom w:val="single" w:color="000000" w:sz="4" w:space="0"/>
              <w:right w:val="single" w:color="000000" w:sz="4" w:space="0"/>
            </w:tcBorders>
          </w:tcPr>
          <w:p w14:paraId="4C6814C7">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1.35</w:t>
            </w:r>
          </w:p>
        </w:tc>
      </w:tr>
      <w:tr w14:paraId="5F3D5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3" w:hRule="atLeast"/>
        </w:trPr>
        <w:tc>
          <w:tcPr>
            <w:tcW w:w="10057" w:type="dxa"/>
            <w:gridSpan w:val="9"/>
            <w:tcBorders>
              <w:top w:val="single" w:color="000000" w:sz="4" w:space="0"/>
              <w:left w:val="single" w:color="000000" w:sz="4" w:space="0"/>
              <w:bottom w:val="single" w:color="000000" w:sz="4" w:space="0"/>
              <w:right w:val="single" w:color="000000" w:sz="4" w:space="0"/>
            </w:tcBorders>
          </w:tcPr>
          <w:p w14:paraId="0F0C203C">
            <w:pPr>
              <w:spacing w:after="0" w:line="24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Overall mean = 3.27 (1.27)</w:t>
            </w:r>
          </w:p>
        </w:tc>
      </w:tr>
    </w:tbl>
    <w:p w14:paraId="74D7E908">
      <w:pPr>
        <w:spacing w:before="240" w:after="0" w:line="360" w:lineRule="auto"/>
        <w:jc w:val="both"/>
        <w:rPr>
          <w:rFonts w:ascii="Times New Roman" w:hAnsi="Times New Roman" w:eastAsia="Aptos" w:cs="Times New Roman"/>
          <w14:ligatures w14:val="none"/>
        </w:rPr>
      </w:pPr>
      <w:r>
        <w:rPr>
          <w:rFonts w:ascii="Times New Roman" w:hAnsi="Times New Roman" w:eastAsia="Times New Roman" w:cs="Times New Roman"/>
          <w:kern w:val="0"/>
          <w14:ligatures w14:val="none"/>
        </w:rPr>
        <w:t>Table 2 shows that the level of organisational commitment of librarians in university librariesin Southwest, Nigeria was moderate (</w:t>
      </w:r>
      <w:r>
        <w:rPr>
          <w:rFonts w:ascii="Aptos" w:hAnsi="Aptos" w:eastAsia="Times New Roman" w:cs="Times New Roman"/>
          <w14:ligatures w14:val="none"/>
        </w:rPr>
        <w:drawing>
          <wp:inline distT="0" distB="0" distL="0" distR="0">
            <wp:extent cx="85725" cy="209550"/>
            <wp:effectExtent l="0" t="0" r="9525" b="0"/>
            <wp:docPr id="10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Aptos" w:hAnsi="Aptos" w:eastAsia="Times New Roman" w:cs="Times New Roman"/>
          <w14:ligatures w14:val="none"/>
        </w:rPr>
        <w:drawing>
          <wp:inline distT="0" distB="0" distL="0" distR="0">
            <wp:extent cx="85725" cy="209550"/>
            <wp:effectExtent l="0" t="0" r="9525" b="0"/>
            <wp:docPr id="110"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Times New Roman" w:hAnsi="Times New Roman" w:eastAsia="Times New Roman" w:cs="Times New Roman"/>
          <w:kern w:val="0"/>
          <w14:ligatures w14:val="none"/>
        </w:rPr>
        <w:t>= 3.06). Organisational commitment was divided into three dimensions, namely: affective commitment, normative commitment and continuance commitment. The group’s mean for each organisational commitment dimensions were also calculated. The result revealed that affective commitment (</w:t>
      </w:r>
      <w:r>
        <w:rPr>
          <w:rFonts w:ascii="Aptos" w:hAnsi="Aptos" w:eastAsia="Times New Roman" w:cs="Times New Roman"/>
          <w14:ligatures w14:val="none"/>
        </w:rPr>
        <w:drawing>
          <wp:inline distT="0" distB="0" distL="0" distR="0">
            <wp:extent cx="85725" cy="209550"/>
            <wp:effectExtent l="0" t="0" r="9525" b="0"/>
            <wp:docPr id="11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Aptos" w:hAnsi="Aptos" w:eastAsia="Times New Roman" w:cs="Times New Roman"/>
          <w14:ligatures w14:val="none"/>
        </w:rPr>
        <w:drawing>
          <wp:inline distT="0" distB="0" distL="0" distR="0">
            <wp:extent cx="85725" cy="209550"/>
            <wp:effectExtent l="0" t="0" r="9525" b="0"/>
            <wp:docPr id="11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Times New Roman" w:hAnsi="Times New Roman" w:eastAsia="Times New Roman" w:cs="Times New Roman"/>
          <w:kern w:val="0"/>
          <w14:ligatures w14:val="none"/>
        </w:rPr>
        <w:t>= 3.49), normative commitment (</w:t>
      </w:r>
      <w:r>
        <w:rPr>
          <w:rFonts w:ascii="Aptos" w:hAnsi="Aptos" w:eastAsia="Times New Roman" w:cs="Times New Roman"/>
          <w14:ligatures w14:val="none"/>
        </w:rPr>
        <w:drawing>
          <wp:inline distT="0" distB="0" distL="0" distR="0">
            <wp:extent cx="85725" cy="209550"/>
            <wp:effectExtent l="0" t="0" r="9525" b="0"/>
            <wp:docPr id="11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Aptos" w:hAnsi="Aptos" w:eastAsia="Times New Roman" w:cs="Times New Roman"/>
          <w14:ligatures w14:val="none"/>
        </w:rPr>
        <w:drawing>
          <wp:inline distT="0" distB="0" distL="0" distR="0">
            <wp:extent cx="85725" cy="209550"/>
            <wp:effectExtent l="0" t="0" r="9525" b="0"/>
            <wp:docPr id="11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Times New Roman" w:hAnsi="Times New Roman" w:eastAsia="Times New Roman" w:cs="Times New Roman"/>
          <w:kern w:val="0"/>
          <w14:ligatures w14:val="none"/>
        </w:rPr>
        <w:t>= 3.27) and continuance commitment (</w:t>
      </w:r>
      <w:r>
        <w:rPr>
          <w:rFonts w:ascii="Aptos" w:hAnsi="Aptos" w:eastAsia="Times New Roman" w:cs="Times New Roman"/>
          <w14:ligatures w14:val="none"/>
        </w:rPr>
        <w:drawing>
          <wp:inline distT="0" distB="0" distL="0" distR="0">
            <wp:extent cx="85725" cy="209550"/>
            <wp:effectExtent l="0" t="0" r="9525" b="0"/>
            <wp:docPr id="11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Aptos" w:hAnsi="Aptos" w:eastAsia="Times New Roman" w:cs="Times New Roman"/>
          <w14:ligatures w14:val="none"/>
        </w:rPr>
        <w:drawing>
          <wp:inline distT="0" distB="0" distL="0" distR="0">
            <wp:extent cx="85725" cy="209550"/>
            <wp:effectExtent l="0" t="0" r="9525" b="0"/>
            <wp:docPr id="11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5725" cy="209550"/>
                    </a:xfrm>
                    <a:prstGeom prst="rect">
                      <a:avLst/>
                    </a:prstGeom>
                    <a:noFill/>
                    <a:ln>
                      <a:noFill/>
                    </a:ln>
                  </pic:spPr>
                </pic:pic>
              </a:graphicData>
            </a:graphic>
          </wp:inline>
        </w:drawing>
      </w:r>
      <w:r>
        <w:rPr>
          <w:rFonts w:ascii="Times New Roman" w:hAnsi="Times New Roman" w:eastAsia="Times New Roman" w:cs="Times New Roman"/>
          <w:kern w:val="0"/>
          <w14:ligatures w14:val="none"/>
        </w:rPr>
        <w:t xml:space="preserve">= 3.05) were moderate. This implies that the level of organisational commitment of librarians in university libraries in Southwest, Nigeria was moderate. </w:t>
      </w:r>
      <w:r>
        <w:rPr>
          <w:rFonts w:ascii="Times New Roman" w:hAnsi="Times New Roman" w:eastAsia="Aptos" w:cs="Times New Roman"/>
          <w14:ligatures w14:val="none"/>
        </w:rPr>
        <w:t xml:space="preserve"> </w:t>
      </w:r>
    </w:p>
    <w:p w14:paraId="60366382">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kern w:val="0"/>
          <w14:ligatures w14:val="none"/>
        </w:rPr>
        <w:t>Research Question Three:</w:t>
      </w:r>
      <w:r>
        <w:rPr>
          <w:rFonts w:ascii="Times New Roman" w:hAnsi="Times New Roman" w:eastAsia="Times New Roman" w:cs="Times New Roman"/>
          <w:kern w:val="0"/>
          <w14:ligatures w14:val="none"/>
        </w:rPr>
        <w:t xml:space="preserve"> What is the relationship between organisational commitment and perceived job performance of librarians in selected university libraries in Southwest, Nigeria.</w:t>
      </w:r>
    </w:p>
    <w:p w14:paraId="21946E76">
      <w:pPr>
        <w:spacing w:before="240" w:after="0" w:line="36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Table 3:</w:t>
      </w:r>
      <w:r>
        <w:rPr>
          <w:rFonts w:ascii="Times New Roman" w:hAnsi="Times New Roman" w:eastAsia="Times New Roman" w:cs="Times New Roman"/>
          <w:b/>
          <w:kern w:val="0"/>
          <w14:ligatures w14:val="none"/>
        </w:rPr>
        <w:tab/>
      </w:r>
      <w:r>
        <w:rPr>
          <w:rFonts w:ascii="Times New Roman" w:hAnsi="Times New Roman" w:eastAsia="Times New Roman" w:cs="Times New Roman"/>
          <w:b/>
          <w:kern w:val="0"/>
          <w14:ligatures w14:val="none"/>
        </w:rPr>
        <w:t xml:space="preserve">Relationship between organisational commitment and perceived job performance  of librarians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4"/>
        <w:gridCol w:w="1165"/>
        <w:gridCol w:w="1196"/>
        <w:gridCol w:w="773"/>
        <w:gridCol w:w="791"/>
        <w:gridCol w:w="987"/>
        <w:gridCol w:w="1150"/>
      </w:tblGrid>
      <w:tr w14:paraId="5EF6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3514" w:type="dxa"/>
            <w:tcBorders>
              <w:top w:val="single" w:color="auto" w:sz="4" w:space="0"/>
              <w:left w:val="single" w:color="auto" w:sz="4" w:space="0"/>
              <w:bottom w:val="single" w:color="auto" w:sz="4" w:space="0"/>
              <w:right w:val="single" w:color="auto" w:sz="4" w:space="0"/>
            </w:tcBorders>
          </w:tcPr>
          <w:p w14:paraId="565E757D">
            <w:pPr>
              <w:spacing w:before="100" w:beforeAutospacing="1" w:after="0" w:line="276"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Variables</w:t>
            </w:r>
            <w:r>
              <w:rPr>
                <w:rFonts w:ascii="Times New Roman" w:hAnsi="Times New Roman" w:eastAsia="Times New Roman" w:cs="Times New Roman"/>
                <w:b/>
                <w:kern w:val="0"/>
                <w14:ligatures w14:val="none"/>
              </w:rPr>
              <w:tab/>
            </w:r>
          </w:p>
        </w:tc>
        <w:tc>
          <w:tcPr>
            <w:tcW w:w="1165" w:type="dxa"/>
            <w:tcBorders>
              <w:top w:val="single" w:color="auto" w:sz="4" w:space="0"/>
              <w:left w:val="nil"/>
              <w:bottom w:val="single" w:color="auto" w:sz="4" w:space="0"/>
              <w:right w:val="single" w:color="auto" w:sz="4" w:space="0"/>
            </w:tcBorders>
          </w:tcPr>
          <w:p w14:paraId="00CE2756">
            <w:pPr>
              <w:spacing w:before="100" w:beforeAutospacing="1" w:after="0" w:line="276"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Mean</w:t>
            </w:r>
          </w:p>
        </w:tc>
        <w:tc>
          <w:tcPr>
            <w:tcW w:w="1196" w:type="dxa"/>
            <w:tcBorders>
              <w:top w:val="single" w:color="auto" w:sz="4" w:space="0"/>
              <w:left w:val="nil"/>
              <w:bottom w:val="single" w:color="auto" w:sz="4" w:space="0"/>
              <w:right w:val="single" w:color="auto" w:sz="4" w:space="0"/>
            </w:tcBorders>
          </w:tcPr>
          <w:p w14:paraId="7FC7C96F">
            <w:pPr>
              <w:spacing w:before="100" w:beforeAutospacing="1" w:after="0" w:line="276"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Std. Dev.</w:t>
            </w:r>
          </w:p>
        </w:tc>
        <w:tc>
          <w:tcPr>
            <w:tcW w:w="773" w:type="dxa"/>
            <w:tcBorders>
              <w:top w:val="single" w:color="auto" w:sz="4" w:space="0"/>
              <w:left w:val="nil"/>
              <w:bottom w:val="single" w:color="auto" w:sz="4" w:space="0"/>
              <w:right w:val="single" w:color="auto" w:sz="4" w:space="0"/>
            </w:tcBorders>
          </w:tcPr>
          <w:p w14:paraId="2E879433">
            <w:pPr>
              <w:spacing w:before="100" w:beforeAutospacing="1" w:after="0" w:line="276"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N</w:t>
            </w:r>
          </w:p>
        </w:tc>
        <w:tc>
          <w:tcPr>
            <w:tcW w:w="791" w:type="dxa"/>
            <w:tcBorders>
              <w:top w:val="single" w:color="auto" w:sz="4" w:space="0"/>
              <w:left w:val="nil"/>
              <w:bottom w:val="single" w:color="auto" w:sz="4" w:space="0"/>
              <w:right w:val="single" w:color="auto" w:sz="4" w:space="0"/>
            </w:tcBorders>
          </w:tcPr>
          <w:p w14:paraId="224D24B2">
            <w:pPr>
              <w:spacing w:before="100" w:beforeAutospacing="1" w:after="0" w:line="276"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R</w:t>
            </w:r>
          </w:p>
        </w:tc>
        <w:tc>
          <w:tcPr>
            <w:tcW w:w="987" w:type="dxa"/>
            <w:tcBorders>
              <w:top w:val="single" w:color="auto" w:sz="4" w:space="0"/>
              <w:left w:val="nil"/>
              <w:bottom w:val="single" w:color="auto" w:sz="4" w:space="0"/>
              <w:right w:val="single" w:color="auto" w:sz="4" w:space="0"/>
            </w:tcBorders>
          </w:tcPr>
          <w:p w14:paraId="0485950A">
            <w:pPr>
              <w:spacing w:before="100" w:beforeAutospacing="1" w:after="0" w:line="276"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p-value</w:t>
            </w:r>
          </w:p>
        </w:tc>
        <w:tc>
          <w:tcPr>
            <w:tcW w:w="1150" w:type="dxa"/>
            <w:tcBorders>
              <w:top w:val="single" w:color="auto" w:sz="4" w:space="0"/>
              <w:left w:val="nil"/>
              <w:bottom w:val="single" w:color="auto" w:sz="4" w:space="0"/>
              <w:right w:val="single" w:color="auto" w:sz="4" w:space="0"/>
            </w:tcBorders>
          </w:tcPr>
          <w:p w14:paraId="13B341FB">
            <w:pPr>
              <w:spacing w:before="100" w:beforeAutospacing="1" w:after="0" w:line="276"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Remarks</w:t>
            </w:r>
          </w:p>
        </w:tc>
      </w:tr>
      <w:tr w14:paraId="024A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3514" w:type="dxa"/>
            <w:tcBorders>
              <w:top w:val="single" w:color="auto" w:sz="4" w:space="0"/>
              <w:left w:val="single" w:color="auto" w:sz="4" w:space="0"/>
              <w:bottom w:val="single" w:color="auto" w:sz="4" w:space="0"/>
              <w:right w:val="single" w:color="auto" w:sz="4" w:space="0"/>
            </w:tcBorders>
          </w:tcPr>
          <w:p w14:paraId="410E2951">
            <w:pPr>
              <w:spacing w:before="100" w:beforeAutospacing="1" w:after="0" w:line="276"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 xml:space="preserve">Perceived job performance </w:t>
            </w:r>
          </w:p>
        </w:tc>
        <w:tc>
          <w:tcPr>
            <w:tcW w:w="1165" w:type="dxa"/>
            <w:tcBorders>
              <w:top w:val="single" w:color="auto" w:sz="4" w:space="0"/>
              <w:left w:val="nil"/>
              <w:bottom w:val="single" w:color="auto" w:sz="4" w:space="0"/>
              <w:right w:val="single" w:color="auto" w:sz="4" w:space="0"/>
            </w:tcBorders>
          </w:tcPr>
          <w:p w14:paraId="5753EF14">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65.58</w:t>
            </w:r>
          </w:p>
        </w:tc>
        <w:tc>
          <w:tcPr>
            <w:tcW w:w="1196" w:type="dxa"/>
            <w:tcBorders>
              <w:top w:val="single" w:color="auto" w:sz="4" w:space="0"/>
              <w:left w:val="nil"/>
              <w:bottom w:val="single" w:color="auto" w:sz="4" w:space="0"/>
              <w:right w:val="single" w:color="auto" w:sz="4" w:space="0"/>
            </w:tcBorders>
          </w:tcPr>
          <w:p w14:paraId="4A07A643">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9.08</w:t>
            </w:r>
          </w:p>
        </w:tc>
        <w:tc>
          <w:tcPr>
            <w:tcW w:w="773" w:type="dxa"/>
            <w:vMerge w:val="restart"/>
            <w:tcBorders>
              <w:top w:val="nil"/>
              <w:left w:val="nil"/>
              <w:bottom w:val="single" w:color="auto" w:sz="4" w:space="0"/>
              <w:right w:val="single" w:color="auto" w:sz="4" w:space="0"/>
            </w:tcBorders>
          </w:tcPr>
          <w:p w14:paraId="22822392">
            <w:pPr>
              <w:spacing w:before="100" w:beforeAutospacing="1" w:after="0" w:line="276" w:lineRule="auto"/>
              <w:jc w:val="both"/>
              <w:rPr>
                <w:rFonts w:ascii="Times New Roman" w:hAnsi="Times New Roman" w:eastAsia="Times New Roman" w:cs="Times New Roman"/>
                <w:kern w:val="0"/>
                <w14:ligatures w14:val="none"/>
              </w:rPr>
            </w:pPr>
          </w:p>
          <w:p w14:paraId="759B5999">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309</w:t>
            </w:r>
          </w:p>
        </w:tc>
        <w:tc>
          <w:tcPr>
            <w:tcW w:w="791" w:type="dxa"/>
            <w:vMerge w:val="restart"/>
            <w:tcBorders>
              <w:top w:val="nil"/>
              <w:left w:val="nil"/>
              <w:bottom w:val="single" w:color="auto" w:sz="4" w:space="0"/>
              <w:right w:val="single" w:color="auto" w:sz="4" w:space="0"/>
            </w:tcBorders>
          </w:tcPr>
          <w:p w14:paraId="63C9404F">
            <w:pPr>
              <w:spacing w:before="100" w:beforeAutospacing="1" w:after="0" w:line="276" w:lineRule="auto"/>
              <w:jc w:val="both"/>
              <w:rPr>
                <w:rFonts w:ascii="Times New Roman" w:hAnsi="Times New Roman" w:eastAsia="Times New Roman" w:cs="Times New Roman"/>
                <w:kern w:val="0"/>
                <w14:ligatures w14:val="none"/>
              </w:rPr>
            </w:pPr>
          </w:p>
          <w:p w14:paraId="3AB50F1C">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.309*</w:t>
            </w:r>
          </w:p>
        </w:tc>
        <w:tc>
          <w:tcPr>
            <w:tcW w:w="987" w:type="dxa"/>
            <w:vMerge w:val="restart"/>
            <w:tcBorders>
              <w:top w:val="nil"/>
              <w:left w:val="nil"/>
              <w:bottom w:val="single" w:color="auto" w:sz="4" w:space="0"/>
              <w:right w:val="single" w:color="auto" w:sz="4" w:space="0"/>
            </w:tcBorders>
          </w:tcPr>
          <w:p w14:paraId="4F117B0A">
            <w:pPr>
              <w:spacing w:before="100" w:beforeAutospacing="1" w:after="0" w:line="276" w:lineRule="auto"/>
              <w:jc w:val="both"/>
              <w:rPr>
                <w:rFonts w:ascii="Times New Roman" w:hAnsi="Times New Roman" w:eastAsia="Times New Roman" w:cs="Times New Roman"/>
                <w:kern w:val="0"/>
                <w14:ligatures w14:val="none"/>
              </w:rPr>
            </w:pPr>
          </w:p>
          <w:p w14:paraId="6CAA0E9D">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.000</w:t>
            </w:r>
          </w:p>
        </w:tc>
        <w:tc>
          <w:tcPr>
            <w:tcW w:w="1150" w:type="dxa"/>
            <w:vMerge w:val="restart"/>
            <w:tcBorders>
              <w:top w:val="nil"/>
              <w:left w:val="nil"/>
              <w:bottom w:val="single" w:color="auto" w:sz="4" w:space="0"/>
              <w:right w:val="single" w:color="auto" w:sz="4" w:space="0"/>
            </w:tcBorders>
          </w:tcPr>
          <w:p w14:paraId="52FF9106">
            <w:pPr>
              <w:spacing w:before="100" w:beforeAutospacing="1" w:after="0" w:line="276" w:lineRule="auto"/>
              <w:jc w:val="both"/>
              <w:rPr>
                <w:rFonts w:ascii="Times New Roman" w:hAnsi="Times New Roman" w:eastAsia="Times New Roman" w:cs="Times New Roman"/>
                <w:kern w:val="0"/>
                <w14:ligatures w14:val="none"/>
              </w:rPr>
            </w:pPr>
          </w:p>
          <w:p w14:paraId="316B73EA">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Sig.</w:t>
            </w:r>
          </w:p>
        </w:tc>
      </w:tr>
      <w:tr w14:paraId="76A6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3514" w:type="dxa"/>
            <w:tcBorders>
              <w:top w:val="single" w:color="auto" w:sz="4" w:space="0"/>
              <w:left w:val="single" w:color="auto" w:sz="4" w:space="0"/>
              <w:bottom w:val="single" w:color="auto" w:sz="4" w:space="0"/>
              <w:right w:val="single" w:color="auto" w:sz="4" w:space="0"/>
            </w:tcBorders>
          </w:tcPr>
          <w:p w14:paraId="03B2E4BF">
            <w:pPr>
              <w:spacing w:before="100" w:beforeAutospacing="1" w:after="0" w:line="276"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b/>
                <w:kern w:val="0"/>
                <w14:ligatures w14:val="none"/>
              </w:rPr>
              <w:t>Organisational commitment</w:t>
            </w:r>
          </w:p>
        </w:tc>
        <w:tc>
          <w:tcPr>
            <w:tcW w:w="1165" w:type="dxa"/>
            <w:tcBorders>
              <w:top w:val="single" w:color="auto" w:sz="4" w:space="0"/>
              <w:left w:val="nil"/>
              <w:bottom w:val="single" w:color="auto" w:sz="4" w:space="0"/>
              <w:right w:val="single" w:color="auto" w:sz="4" w:space="0"/>
            </w:tcBorders>
          </w:tcPr>
          <w:p w14:paraId="00FE175C">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52.32</w:t>
            </w:r>
          </w:p>
        </w:tc>
        <w:tc>
          <w:tcPr>
            <w:tcW w:w="1196" w:type="dxa"/>
            <w:tcBorders>
              <w:top w:val="single" w:color="auto" w:sz="4" w:space="0"/>
              <w:left w:val="nil"/>
              <w:bottom w:val="single" w:color="auto" w:sz="4" w:space="0"/>
              <w:right w:val="single" w:color="auto" w:sz="4" w:space="0"/>
            </w:tcBorders>
          </w:tcPr>
          <w:p w14:paraId="2ED2CFB9">
            <w:pPr>
              <w:spacing w:before="100" w:beforeAutospacing="1" w:after="0" w:line="276"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15.13</w:t>
            </w:r>
          </w:p>
        </w:tc>
        <w:tc>
          <w:tcPr>
            <w:tcW w:w="0" w:type="auto"/>
            <w:vMerge w:val="continue"/>
            <w:tcBorders>
              <w:top w:val="nil"/>
              <w:left w:val="nil"/>
              <w:bottom w:val="single" w:color="auto" w:sz="4" w:space="0"/>
              <w:right w:val="single" w:color="auto" w:sz="4" w:space="0"/>
            </w:tcBorders>
            <w:vAlign w:val="center"/>
          </w:tcPr>
          <w:p w14:paraId="6877B657">
            <w:pPr>
              <w:spacing w:after="0" w:line="240" w:lineRule="auto"/>
              <w:rPr>
                <w:rFonts w:ascii="Times New Roman" w:hAnsi="Times New Roman" w:eastAsia="Times New Roman" w:cs="Times New Roman"/>
                <w:kern w:val="0"/>
                <w14:ligatures w14:val="none"/>
              </w:rPr>
            </w:pPr>
          </w:p>
        </w:tc>
        <w:tc>
          <w:tcPr>
            <w:tcW w:w="0" w:type="auto"/>
            <w:vMerge w:val="continue"/>
            <w:tcBorders>
              <w:top w:val="nil"/>
              <w:left w:val="nil"/>
              <w:bottom w:val="single" w:color="auto" w:sz="4" w:space="0"/>
              <w:right w:val="single" w:color="auto" w:sz="4" w:space="0"/>
            </w:tcBorders>
            <w:vAlign w:val="center"/>
          </w:tcPr>
          <w:p w14:paraId="539B06A7">
            <w:pPr>
              <w:spacing w:after="0" w:line="240" w:lineRule="auto"/>
              <w:rPr>
                <w:rFonts w:ascii="Times New Roman" w:hAnsi="Times New Roman" w:eastAsia="Times New Roman" w:cs="Times New Roman"/>
                <w:kern w:val="0"/>
                <w14:ligatures w14:val="none"/>
              </w:rPr>
            </w:pPr>
          </w:p>
        </w:tc>
        <w:tc>
          <w:tcPr>
            <w:tcW w:w="0" w:type="auto"/>
            <w:vMerge w:val="continue"/>
            <w:tcBorders>
              <w:top w:val="nil"/>
              <w:left w:val="nil"/>
              <w:bottom w:val="single" w:color="auto" w:sz="4" w:space="0"/>
              <w:right w:val="single" w:color="auto" w:sz="4" w:space="0"/>
            </w:tcBorders>
            <w:vAlign w:val="center"/>
          </w:tcPr>
          <w:p w14:paraId="7D5B0B22">
            <w:pPr>
              <w:spacing w:after="0" w:line="240" w:lineRule="auto"/>
              <w:rPr>
                <w:rFonts w:ascii="Times New Roman" w:hAnsi="Times New Roman" w:eastAsia="Times New Roman" w:cs="Times New Roman"/>
                <w:kern w:val="0"/>
                <w14:ligatures w14:val="none"/>
              </w:rPr>
            </w:pPr>
          </w:p>
        </w:tc>
        <w:tc>
          <w:tcPr>
            <w:tcW w:w="0" w:type="auto"/>
            <w:vMerge w:val="continue"/>
            <w:tcBorders>
              <w:top w:val="nil"/>
              <w:left w:val="nil"/>
              <w:bottom w:val="single" w:color="auto" w:sz="4" w:space="0"/>
              <w:right w:val="single" w:color="auto" w:sz="4" w:space="0"/>
            </w:tcBorders>
            <w:vAlign w:val="center"/>
          </w:tcPr>
          <w:p w14:paraId="28C708B8">
            <w:pPr>
              <w:spacing w:after="0" w:line="240" w:lineRule="auto"/>
              <w:rPr>
                <w:rFonts w:ascii="Times New Roman" w:hAnsi="Times New Roman" w:eastAsia="Times New Roman" w:cs="Times New Roman"/>
                <w:kern w:val="0"/>
                <w14:ligatures w14:val="none"/>
              </w:rPr>
            </w:pPr>
          </w:p>
        </w:tc>
      </w:tr>
    </w:tbl>
    <w:p w14:paraId="1FC2031E">
      <w:pPr>
        <w:spacing w:before="240" w:after="0" w:line="36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kern w:val="0"/>
          <w14:ligatures w14:val="none"/>
        </w:rPr>
        <w:t>Table 3, There is a good correlation between organisational commitment and perceived work performance of librarians in a few Southwest Nigerian university libraries (r = 0.309). An alpha value of 0.05 was applied to the derived significant probability value (p-value) of 0.000. The null hypothesis is rejected since the significant probability (p-value) of 0.000 is less than the alpha value of 0.05. This suggests that, in a few Southwest Nigerian university libraries, librarians' reported work success is positively correlated with organisational commitment.</w:t>
      </w:r>
    </w:p>
    <w:p w14:paraId="3644280E">
      <w:pPr>
        <w:spacing w:before="240" w:after="0" w:line="360" w:lineRule="auto"/>
        <w:jc w:val="both"/>
        <w:rPr>
          <w:rFonts w:ascii="Times New Roman" w:hAnsi="Times New Roman" w:eastAsia="Times New Roman" w:cs="Times New Roman"/>
          <w:b/>
          <w:kern w:val="0"/>
          <w14:ligatures w14:val="none"/>
        </w:rPr>
      </w:pPr>
      <w:r>
        <w:rPr>
          <w:rFonts w:ascii="Times New Roman" w:hAnsi="Times New Roman" w:eastAsia="Aptos" w:cs="Times New Roman"/>
          <w14:ligatures w14:val="none"/>
        </w:rPr>
        <w:t xml:space="preserve"> </w:t>
      </w:r>
      <w:r>
        <w:rPr>
          <w:rFonts w:ascii="Times New Roman" w:hAnsi="Times New Roman" w:eastAsia="Times New Roman" w:cs="Times New Roman"/>
          <w:b/>
          <w:kern w:val="0"/>
          <w14:ligatures w14:val="none"/>
        </w:rPr>
        <w:t xml:space="preserve">Discussion of the Findings </w:t>
      </w:r>
    </w:p>
    <w:p w14:paraId="6FC180EB">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The finding showed that university libraries in Southwest Nigeria had high perceptions of librarian perceived job performance. This suggests that the librarians were effective in terms of self-control, communication, showing effort, peer or team performance, job-specific task performance, non-job specific task performance, and supervision or leadership. The ability to contribute to the expansion of the library was seen as a crucial component of the profession by librarians. The respondents' excellent performance may be attributed to the numerous commitment factors that the library management used to urge the respondents to carry out their jobs. The findings are in line with those of Usman et al. (2018), who found that the perceived job performance  of library employees at public institutions in Northcentral, In a similar vein, Katamba and Abdulsalam's (2014) evaluation found that library workers in Nigerian universities perceived their perceived job performance  to be at a high level. According to Saka and Salman's (2014) research, university librarians in central-northern Nigeria perform at a high level. This discovery is positive since it will make it simple for the university library to accomplish its aims and objectives. This finding, however, conflicts with research done by Akor (2009), who discovered that professional librarians in government-owned universities in North-Central Nigeria had poor perceived job performance as assessed by their employers. It's possible that the staff's low commitment to accomplish their duties is a contributing factor in their low performance.</w:t>
      </w:r>
    </w:p>
    <w:p w14:paraId="3A53215C">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The finding showed that librarians in university libraries in Southwest Nigeria had a modest level of organisational commitment. Accordingly, it would be less probable for librarians to leave their jobs, and committed librarians would be more likely to contribute to the delivery of high-quality library services. The results are consistent with those of Adewoyin (2020), who found that overall, library staff members exhibited a modest level of organisational commitment, and that affective commitment seemed to be more prevalent among them than normative and continuous commitment. Studies by Mayowa-Adebara (2018), Nazneen and Mohammad (2017), and Nazneen and Mohammad (2017) that examined the effects of emotional, continuation, and normative commitment on job satisfaction among academic members of technical universities discovered a small level of affective commitment. The findings, librarians' levels of organisational commitment might not be constant or consistent, and they might even decline if the current working environment is not maintained or improved. A commitment may diminish, as noted in the literature, particularly if the initial basis for the commitment is not maintained or strengthened.</w:t>
      </w:r>
    </w:p>
    <w:p w14:paraId="22339A45">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The results demonstrate that organisational commitment had a favourable relationship with librarians reported perceived job performance in a few Southwest Nigerian university libraries. This demonstrates how librarians' organisational commitment influenced and improved their reported work performance. This study supports Ojo's findings from 2008, which showed a substantial and direct relationship between organisational commitment and perceived job success. He also discovered that an effective perceived work performance could result from a good librarian's pleasant organisational focus. Imam, Abbasi, Muneer, and Qadri (2013) found a strong correlation between organisational commitment and performance. According to Agwu (2014), the relationship over time between a variety of organisational commitment attributes and perceived job performance has not been constant. Lunenburg (2011), the evidence on the specific nature of the connection between organisational commitment and perceived job performance are inconclusive. Despite these differences, the findings of this study are consistent with those of other lines of research, which demonstrate a strong and direct link between organisational commitment and perceived job performance.</w:t>
      </w:r>
    </w:p>
    <w:p w14:paraId="416D9E84">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bCs/>
          <w:kern w:val="0"/>
          <w14:ligatures w14:val="none"/>
        </w:rPr>
        <w:t>Conclusion</w:t>
      </w:r>
    </w:p>
    <w:p w14:paraId="2567126F">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The results of this study supported the assertion that librarians in selected Southwest Nigerian university libraries were judged to be performing at a high level. Research on perceived job performance indicates that librarians demonstrate proficiency in various tasks, including cataloguing, collection management, and reference services. However, another key finding revealed that librarians struggled to anticipate challenges and develop solutions, suggesting a need for continuous skill development to enhance their effectiveness and coordination.</w:t>
      </w:r>
    </w:p>
    <w:p w14:paraId="7E3AF60D">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The study further highlighted that organisational commitment plays a significant role in shaping librarians' perceived job performance . Librarians who exhibit strong commitment to their institutions are more likely to contribute positively to the overall objectives of the library. The findings suggest that fostering a work environment where librarians feel valued, supported, and engaged in professional development activities—such as workshops, conferences, and seminars—can enhance their perceived job performance.</w:t>
      </w:r>
    </w:p>
    <w:p w14:paraId="36FE46BC">
      <w:pPr>
        <w:spacing w:before="240"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The greatest asset of any library organisation is its staff, as they bring creativity, expertise, and innovation that can improve the library’s productivity. Organisational commitment, encompassing effective, continuance, and normative components, influences librarians' sense of belonging and dedication to their institution. This study recommends that university library administrators in Southwest Nigerian universities acknowledge the dynamic nature of their work environment and adopt strategies that promote professional growth, engagement, and long-term commitment among librarians.</w:t>
      </w:r>
    </w:p>
    <w:p w14:paraId="31AEAEB3">
      <w:pPr>
        <w:spacing w:before="240" w:after="0" w:line="360" w:lineRule="auto"/>
        <w:jc w:val="both"/>
        <w:rPr>
          <w:rFonts w:ascii="Times New Roman" w:hAnsi="Times New Roman" w:eastAsia="Times New Roman" w:cs="Times New Roman"/>
          <w:b/>
          <w:kern w:val="0"/>
          <w14:ligatures w14:val="none"/>
        </w:rPr>
      </w:pPr>
      <w:r>
        <w:rPr>
          <w:rFonts w:ascii="Times New Roman" w:hAnsi="Times New Roman" w:eastAsia="Times New Roman" w:cs="Times New Roman"/>
          <w:kern w:val="0"/>
          <w14:ligatures w14:val="none"/>
        </w:rPr>
        <w:t xml:space="preserve"> </w:t>
      </w:r>
      <w:r>
        <w:rPr>
          <w:rFonts w:ascii="Times New Roman" w:hAnsi="Times New Roman" w:eastAsia="Times New Roman" w:cs="Times New Roman"/>
          <w:b/>
          <w:kern w:val="0"/>
          <w14:ligatures w14:val="none"/>
        </w:rPr>
        <w:t>Recommendations</w:t>
      </w:r>
    </w:p>
    <w:p w14:paraId="1570C68C">
      <w:pPr>
        <w:spacing w:before="240" w:after="0" w:line="360" w:lineRule="auto"/>
        <w:ind w:right="970"/>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Based on the findings of the study, the following recommendations are:</w:t>
      </w:r>
    </w:p>
    <w:p w14:paraId="05B15C3F">
      <w:pPr>
        <w:pStyle w:val="18"/>
        <w:numPr>
          <w:ilvl w:val="0"/>
          <w:numId w:val="2"/>
        </w:numPr>
        <w:spacing w:line="360" w:lineRule="auto"/>
        <w:jc w:val="both"/>
      </w:pPr>
      <w:r>
        <w:t>To enhance morale and improve job efficiency and effectiveness, librarians should be adequately motivated through various incentive mechanisms. Providing encouragement and equipping them with the necessary resources can significantly enhance their perceived job performance.</w:t>
      </w:r>
    </w:p>
    <w:p w14:paraId="002C8C8C">
      <w:pPr>
        <w:pStyle w:val="18"/>
        <w:numPr>
          <w:ilvl w:val="0"/>
          <w:numId w:val="2"/>
        </w:numPr>
        <w:spacing w:line="360" w:lineRule="auto"/>
        <w:jc w:val="both"/>
      </w:pPr>
      <w:r>
        <w:t>Library management should adopt strategies to strengthen librarians' commitment by implementing policies that foster dedication and engagement within the assessed university libraries.</w:t>
      </w:r>
    </w:p>
    <w:p w14:paraId="4818780D">
      <w:pPr>
        <w:pStyle w:val="18"/>
        <w:numPr>
          <w:ilvl w:val="0"/>
          <w:numId w:val="2"/>
        </w:numPr>
        <w:spacing w:line="360" w:lineRule="auto"/>
        <w:jc w:val="both"/>
      </w:pPr>
      <w:r>
        <w:t>Although librarians demonstrate a high level of perceived job performance, library management and its sponsoring bodies must create a conducive work environment, promote positive working relationships, ensure continuous motivation, and allocate sufficient financial resources to support optimal perceived job performance.</w:t>
      </w:r>
    </w:p>
    <w:p w14:paraId="6DC27678">
      <w:pPr>
        <w:pStyle w:val="18"/>
        <w:numPr>
          <w:ilvl w:val="0"/>
          <w:numId w:val="2"/>
        </w:numPr>
        <w:spacing w:line="360" w:lineRule="auto"/>
        <w:jc w:val="both"/>
      </w:pPr>
      <w:r>
        <w:t>Furthermore, library management should continue to guide librarians in a manner that sustains their performance, thereby contributing significantly to achieving the library’s overall mission.</w:t>
      </w:r>
    </w:p>
    <w:p w14:paraId="5B06F732">
      <w:pPr>
        <w:pStyle w:val="18"/>
        <w:numPr>
          <w:numId w:val="0"/>
        </w:numPr>
        <w:spacing w:line="360" w:lineRule="auto"/>
        <w:jc w:val="both"/>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References</w:t>
      </w:r>
    </w:p>
    <w:p w14:paraId="7105119F">
      <w:pPr>
        <w:spacing w:after="0" w:line="240" w:lineRule="auto"/>
        <w:ind w:left="720" w:hanging="720"/>
        <w:jc w:val="both"/>
        <w:rPr>
          <w:rStyle w:val="19"/>
          <w:rFonts w:ascii="Times New Roman" w:hAnsi="Times New Roman"/>
          <w:b w:val="0"/>
          <w:sz w:val="24"/>
          <w:szCs w:val="24"/>
        </w:rPr>
      </w:pPr>
      <w:r>
        <w:rPr>
          <w:rStyle w:val="19"/>
          <w:rFonts w:ascii="Times New Roman" w:hAnsi="Times New Roman"/>
          <w:b w:val="0"/>
          <w:sz w:val="24"/>
          <w:szCs w:val="24"/>
        </w:rPr>
        <w:t>Adewoyin O.O,, Nkechi Ikonne, C., &amp; Madukoma, E. (2020). Job Satisfaction And Organizational Commitment of Library Personnel In Public Universities In Nigeria. </w:t>
      </w:r>
      <w:r>
        <w:rPr>
          <w:rStyle w:val="19"/>
          <w:rFonts w:ascii="Times New Roman" w:hAnsi="Times New Roman"/>
          <w:b w:val="0"/>
          <w:i/>
          <w:sz w:val="24"/>
          <w:szCs w:val="24"/>
        </w:rPr>
        <w:t xml:space="preserve">Covenant Journal of Library and Information Science, 3(2). </w:t>
      </w:r>
      <w:r>
        <w:rPr>
          <w:rStyle w:val="19"/>
          <w:rFonts w:ascii="Times New Roman" w:hAnsi="Times New Roman"/>
          <w:b w:val="0"/>
          <w:sz w:val="24"/>
          <w:szCs w:val="24"/>
        </w:rPr>
        <w:t xml:space="preserve">Retrieved From </w:t>
      </w:r>
      <w:r>
        <w:rPr>
          <w:rStyle w:val="19"/>
          <w:rFonts w:ascii="Times New Roman" w:hAnsi="Times New Roman"/>
          <w:b w:val="0"/>
          <w:i/>
          <w:sz w:val="24"/>
          <w:szCs w:val="24"/>
        </w:rPr>
        <w:t>Https://Journals.Covenantuniversity.Edu.Ng/Index.Php/Cjlis/Article/View/2475</w:t>
      </w:r>
    </w:p>
    <w:p w14:paraId="63692763">
      <w:pPr>
        <w:spacing w:after="0" w:line="240" w:lineRule="auto"/>
        <w:ind w:left="720" w:hanging="720"/>
        <w:jc w:val="both"/>
        <w:rPr>
          <w:rFonts w:ascii="Times New Roman" w:hAnsi="Times New Roman" w:eastAsia="Times New Roman"/>
          <w:sz w:val="24"/>
          <w:szCs w:val="24"/>
        </w:rPr>
      </w:pPr>
    </w:p>
    <w:p w14:paraId="6735AC54">
      <w:pPr>
        <w:spacing w:after="0" w:line="240" w:lineRule="auto"/>
        <w:ind w:left="720" w:hanging="720"/>
        <w:jc w:val="both"/>
        <w:rPr>
          <w:rFonts w:ascii="Times New Roman" w:hAnsi="Times New Roman" w:eastAsia="Times New Roman"/>
          <w:sz w:val="24"/>
          <w:szCs w:val="24"/>
        </w:rPr>
      </w:pPr>
      <w:r>
        <w:rPr>
          <w:rFonts w:ascii="Times New Roman" w:hAnsi="Times New Roman" w:eastAsia="Times New Roman"/>
          <w:sz w:val="24"/>
          <w:szCs w:val="24"/>
        </w:rPr>
        <w:t>Agwu, M.O. (2014) Organisational Culture and Employees Performance in the National Agency for Food and Drugs Administration and Control (NAFDAC) Nigeria. Global Journal of Management and Business Research: Administration and Management, 14, 1-10.</w:t>
      </w:r>
    </w:p>
    <w:p w14:paraId="25A03F74">
      <w:pPr>
        <w:keepNext w:val="0"/>
        <w:keepLines w:val="0"/>
        <w:widowControl/>
        <w:suppressLineNumbers w:val="0"/>
        <w:spacing w:after="0" w:afterAutospacing="0" w:line="240" w:lineRule="auto"/>
        <w:ind w:left="720" w:leftChars="0" w:hanging="720" w:hangingChars="300"/>
        <w:jc w:val="both"/>
        <w:rPr>
          <w:rFonts w:hint="default" w:ascii="Times New Roman" w:hAnsi="Times New Roman" w:eastAsia="SimSun" w:cs="Times New Roman"/>
          <w:sz w:val="24"/>
          <w:szCs w:val="24"/>
        </w:rPr>
      </w:pPr>
    </w:p>
    <w:p w14:paraId="4F66AD67">
      <w:pPr>
        <w:keepNext w:val="0"/>
        <w:keepLines w:val="0"/>
        <w:widowControl/>
        <w:suppressLineNumbers w:val="0"/>
        <w:spacing w:after="0" w:afterAutospacing="0" w:line="240" w:lineRule="auto"/>
        <w:ind w:left="720" w:leftChars="0" w:hanging="720" w:hangingChars="300"/>
        <w:jc w:val="both"/>
        <w:rPr>
          <w:rFonts w:ascii="SimSun" w:hAnsi="SimSun" w:eastAsia="SimSun" w:cs="SimSun"/>
          <w:sz w:val="24"/>
          <w:szCs w:val="24"/>
        </w:rPr>
      </w:pPr>
      <w:r>
        <w:rPr>
          <w:rFonts w:hint="default" w:ascii="Times New Roman" w:hAnsi="Times New Roman" w:eastAsia="SimSun" w:cs="Times New Roman"/>
          <w:sz w:val="24"/>
          <w:szCs w:val="24"/>
        </w:rPr>
        <w:t>Ahmed, O.S.; Babatunde, O.</w:t>
      </w:r>
      <w:r>
        <w:rPr>
          <w:rFonts w:hint="default" w:ascii="Times New Roman" w:hAnsi="Times New Roman" w:eastAsia="SimSun" w:cs="Times New Roman"/>
          <w:sz w:val="24"/>
          <w:szCs w:val="24"/>
          <w:lang w:val="en-US"/>
        </w:rPr>
        <w:t>and</w:t>
      </w:r>
      <w:r>
        <w:rPr>
          <w:rFonts w:hint="default" w:ascii="Times New Roman" w:hAnsi="Times New Roman" w:eastAsia="SimSun" w:cs="Times New Roman"/>
          <w:sz w:val="24"/>
          <w:szCs w:val="24"/>
        </w:rPr>
        <w:t xml:space="preserve"> Oshinaike, A.B.</w:t>
      </w:r>
      <w:r>
        <w:rPr>
          <w:rFonts w:hint="default" w:ascii="Times New Roman" w:hAnsi="Times New Roman" w:eastAsia="SimSun" w:cs="Times New Roman"/>
          <w:sz w:val="24"/>
          <w:szCs w:val="24"/>
          <w:lang w:val="en-US"/>
        </w:rPr>
        <w:t>(2024)“</w:t>
      </w:r>
      <w:r>
        <w:rPr>
          <w:rFonts w:hint="default" w:ascii="Times New Roman" w:hAnsi="Times New Roman" w:eastAsia="SimSun" w:cs="Times New Roman"/>
          <w:sz w:val="24"/>
          <w:szCs w:val="24"/>
        </w:rPr>
        <w:t xml:space="preserve">Motivation and Perceived Job Performance for enhanced </w:t>
      </w:r>
      <w:r>
        <w:rPr>
          <w:rFonts w:hint="default" w:ascii="Times New Roman" w:hAnsi="Times New Roman" w:eastAsia="SimSun" w:cs="Times New Roman"/>
          <w:sz w:val="24"/>
          <w:szCs w:val="24"/>
          <w:lang w:val="en-US"/>
        </w:rPr>
        <w:t>efficiency among</w:t>
      </w:r>
      <w:r>
        <w:rPr>
          <w:rFonts w:hint="default" w:ascii="Times New Roman" w:hAnsi="Times New Roman" w:eastAsia="SimSun" w:cs="Times New Roman"/>
          <w:sz w:val="24"/>
          <w:szCs w:val="24"/>
        </w:rPr>
        <w:t xml:space="preserve"> Librarians in University Libraries, in South-West, Nigeria</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 xml:space="preserve">Global Review of Library and Information Science (GRELIS) Vol. 20, </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1</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w:t>
      </w:r>
      <w:r>
        <w:rPr>
          <w:rFonts w:hint="default" w:ascii="Times New Roman" w:hAnsi="Times New Roman" w:eastAsia="SimSun" w:cs="Times New Roman"/>
          <w:sz w:val="24"/>
          <w:szCs w:val="24"/>
          <w:lang w:val="en-US"/>
        </w:rPr>
        <w:t>59-82</w:t>
      </w:r>
      <w:r>
        <w:rPr>
          <w:rFonts w:hint="default" w:ascii="Times New Roman" w:hAnsi="Times New Roman" w:eastAsia="SimSun" w:cs="Times New Roman"/>
          <w:sz w:val="24"/>
          <w:szCs w:val="24"/>
        </w:rPr>
        <w:t xml:space="preserve"> https://www.grelis.com.ng </w:t>
      </w:r>
      <w:r>
        <w:rPr>
          <w:rFonts w:ascii="SimSun" w:hAnsi="SimSun" w:eastAsia="SimSun" w:cs="SimSun"/>
          <w:sz w:val="24"/>
          <w:szCs w:val="24"/>
        </w:rPr>
        <w:t xml:space="preserve"> </w:t>
      </w:r>
    </w:p>
    <w:p w14:paraId="71C12640">
      <w:pPr>
        <w:tabs>
          <w:tab w:val="left" w:pos="810"/>
        </w:tabs>
        <w:autoSpaceDE w:val="0"/>
        <w:autoSpaceDN w:val="0"/>
        <w:adjustRightInd w:val="0"/>
        <w:spacing w:after="0" w:line="240" w:lineRule="auto"/>
        <w:ind w:left="720" w:hanging="720"/>
        <w:jc w:val="both"/>
        <w:rPr>
          <w:rFonts w:ascii="Times New Roman" w:hAnsi="Times New Roman"/>
          <w:sz w:val="24"/>
          <w:szCs w:val="24"/>
        </w:rPr>
      </w:pPr>
    </w:p>
    <w:p w14:paraId="0431FB54">
      <w:pPr>
        <w:tabs>
          <w:tab w:val="left" w:pos="810"/>
        </w:tabs>
        <w:autoSpaceDE w:val="0"/>
        <w:autoSpaceDN w:val="0"/>
        <w:adjustRightInd w:val="0"/>
        <w:spacing w:after="0" w:line="240" w:lineRule="auto"/>
        <w:ind w:left="720" w:hanging="720"/>
        <w:jc w:val="both"/>
        <w:rPr>
          <w:rFonts w:ascii="Times New Roman" w:hAnsi="Times New Roman"/>
          <w:sz w:val="24"/>
          <w:szCs w:val="24"/>
        </w:rPr>
      </w:pPr>
      <w:r>
        <w:rPr>
          <w:rFonts w:ascii="Times New Roman" w:hAnsi="Times New Roman"/>
          <w:sz w:val="24"/>
          <w:szCs w:val="24"/>
        </w:rPr>
        <w:t xml:space="preserve">Akor, P. U. (2009). </w:t>
      </w:r>
      <w:r>
        <w:rPr>
          <w:rFonts w:ascii="Times New Roman" w:hAnsi="Times New Roman"/>
          <w:i/>
          <w:iCs/>
          <w:sz w:val="24"/>
          <w:szCs w:val="24"/>
        </w:rPr>
        <w:t xml:space="preserve">Influence of University librarians’ leadership styles on the job performance of professional librarians in the North-Central zone of Nigeria </w:t>
      </w:r>
      <w:r>
        <w:rPr>
          <w:rFonts w:ascii="Times New Roman" w:hAnsi="Times New Roman"/>
          <w:sz w:val="24"/>
          <w:szCs w:val="24"/>
        </w:rPr>
        <w:t>(Doctoral dissertation). University of Nigeria, Nsukka, Nigeria.</w:t>
      </w:r>
    </w:p>
    <w:p w14:paraId="1B4C0155">
      <w:pPr>
        <w:tabs>
          <w:tab w:val="left" w:pos="810"/>
        </w:tabs>
        <w:spacing w:after="0" w:line="240" w:lineRule="auto"/>
        <w:ind w:left="720" w:hanging="720"/>
        <w:jc w:val="both"/>
        <w:rPr>
          <w:rFonts w:ascii="Times New Roman" w:hAnsi="Times New Roman"/>
          <w:sz w:val="24"/>
          <w:szCs w:val="24"/>
        </w:rPr>
      </w:pPr>
    </w:p>
    <w:p w14:paraId="2D16FB7D">
      <w:pPr>
        <w:tabs>
          <w:tab w:val="left" w:pos="810"/>
        </w:tabs>
        <w:spacing w:after="0" w:line="240" w:lineRule="auto"/>
        <w:ind w:left="720" w:hanging="720"/>
        <w:jc w:val="both"/>
        <w:rPr>
          <w:rFonts w:ascii="Times New Roman" w:hAnsi="Times New Roman"/>
          <w:sz w:val="24"/>
          <w:szCs w:val="24"/>
        </w:rPr>
      </w:pPr>
      <w:r>
        <w:rPr>
          <w:rFonts w:ascii="Times New Roman" w:hAnsi="Times New Roman"/>
          <w:sz w:val="24"/>
          <w:szCs w:val="24"/>
        </w:rPr>
        <w:t>Concise Oxford Leaner’s Dictionary (2011).</w:t>
      </w:r>
    </w:p>
    <w:p w14:paraId="4B5ECF94">
      <w:pPr>
        <w:tabs>
          <w:tab w:val="left" w:pos="810"/>
        </w:tabs>
        <w:spacing w:after="0" w:line="240" w:lineRule="auto"/>
        <w:ind w:left="720" w:hanging="720"/>
        <w:jc w:val="both"/>
        <w:rPr>
          <w:rFonts w:ascii="Times New Roman" w:hAnsi="Times New Roman"/>
          <w:sz w:val="24"/>
          <w:szCs w:val="24"/>
        </w:rPr>
      </w:pPr>
    </w:p>
    <w:p w14:paraId="2D4272D5">
      <w:pPr>
        <w:tabs>
          <w:tab w:val="left" w:pos="81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Dixit, V. &amp; Bhati, M. (2012) A study about employee commitment and its impact on sustained productivity in Indian Auto-Component Industry, </w:t>
      </w:r>
      <w:r>
        <w:rPr>
          <w:rFonts w:ascii="Times New Roman" w:hAnsi="Times New Roman"/>
          <w:i/>
          <w:sz w:val="24"/>
          <w:szCs w:val="24"/>
        </w:rPr>
        <w:t xml:space="preserve">European Journal of Business and Social Sciences </w:t>
      </w:r>
      <w:r>
        <w:rPr>
          <w:rFonts w:ascii="Times New Roman" w:hAnsi="Times New Roman"/>
          <w:sz w:val="24"/>
          <w:szCs w:val="24"/>
        </w:rPr>
        <w:t>1 (6): 34- 51.</w:t>
      </w:r>
    </w:p>
    <w:p w14:paraId="784C7BCB">
      <w:pPr>
        <w:tabs>
          <w:tab w:val="left" w:pos="810"/>
        </w:tabs>
        <w:spacing w:after="0" w:line="240" w:lineRule="auto"/>
        <w:ind w:left="720" w:hanging="720"/>
        <w:jc w:val="both"/>
        <w:rPr>
          <w:rFonts w:ascii="Times New Roman" w:hAnsi="Times New Roman"/>
          <w:sz w:val="24"/>
          <w:szCs w:val="24"/>
        </w:rPr>
      </w:pPr>
    </w:p>
    <w:p w14:paraId="0A095BAB">
      <w:pPr>
        <w:tabs>
          <w:tab w:val="left" w:pos="81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Elisha M. J. (2006). The Application of Information and Communication Technology (I.C.T.) in Nigerian Academic Libraries Prospects and Problems. </w:t>
      </w:r>
      <w:r>
        <w:rPr>
          <w:rFonts w:ascii="Times New Roman" w:hAnsi="Times New Roman"/>
          <w:i/>
          <w:sz w:val="24"/>
          <w:szCs w:val="24"/>
        </w:rPr>
        <w:t xml:space="preserve">The Information Manager </w:t>
      </w:r>
      <w:r>
        <w:rPr>
          <w:rFonts w:ascii="Times New Roman" w:hAnsi="Times New Roman"/>
          <w:sz w:val="24"/>
          <w:szCs w:val="24"/>
        </w:rPr>
        <w:t>Vol.6 (1 &amp; 2) 27-39</w:t>
      </w:r>
    </w:p>
    <w:p w14:paraId="7A650163">
      <w:pPr>
        <w:tabs>
          <w:tab w:val="left" w:pos="810"/>
        </w:tabs>
        <w:spacing w:after="0" w:line="240" w:lineRule="auto"/>
        <w:ind w:left="720" w:hanging="720"/>
        <w:jc w:val="both"/>
        <w:rPr>
          <w:rFonts w:ascii="Times New Roman" w:hAnsi="Times New Roman"/>
          <w:sz w:val="24"/>
          <w:szCs w:val="24"/>
        </w:rPr>
      </w:pPr>
    </w:p>
    <w:p w14:paraId="1B170D30">
      <w:pPr>
        <w:tabs>
          <w:tab w:val="left" w:pos="81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Fatokun, J.O; Salaam, M.O. and Ajegbomogun, F.O. (2010) The Influence of Leadership Style on the performance of subordinate in Nigerian Libraries. </w:t>
      </w:r>
      <w:r>
        <w:rPr>
          <w:rFonts w:ascii="Times New Roman" w:hAnsi="Times New Roman"/>
          <w:i/>
          <w:sz w:val="24"/>
          <w:szCs w:val="24"/>
        </w:rPr>
        <w:t xml:space="preserve">Library Philosophy and Practice (e-journal). </w:t>
      </w:r>
      <w:r>
        <w:rPr>
          <w:rFonts w:ascii="Times New Roman" w:hAnsi="Times New Roman"/>
          <w:sz w:val="24"/>
          <w:szCs w:val="24"/>
        </w:rPr>
        <w:t xml:space="preserve">Retrieved from </w:t>
      </w:r>
      <w:r>
        <w:rPr>
          <w:rFonts w:ascii="Times New Roman" w:hAnsi="Times New Roman"/>
          <w:sz w:val="24"/>
          <w:szCs w:val="24"/>
        </w:rPr>
        <w:fldChar w:fldCharType="begin"/>
      </w:r>
      <w:r>
        <w:rPr>
          <w:rFonts w:ascii="Times New Roman" w:hAnsi="Times New Roman"/>
          <w:sz w:val="24"/>
          <w:szCs w:val="24"/>
        </w:rPr>
        <w:instrText xml:space="preserve">HYPERLINK "http://Digitalcommons.Uni.Edu/Libphilprac/331%20(17"</w:instrText>
      </w:r>
      <w:r>
        <w:rPr>
          <w:rFonts w:ascii="Times New Roman" w:hAnsi="Times New Roman"/>
          <w:sz w:val="24"/>
          <w:szCs w:val="24"/>
        </w:rPr>
        <w:fldChar w:fldCharType="separate"/>
      </w:r>
      <w:r>
        <w:rPr>
          <w:rStyle w:val="17"/>
          <w:rFonts w:ascii="Times New Roman" w:hAnsi="Times New Roman"/>
          <w:color w:val="auto"/>
          <w:sz w:val="24"/>
          <w:szCs w:val="24"/>
          <w:u w:val="none"/>
        </w:rPr>
        <w:t>http://Digitalcommons.Uni.Edu/Libphilprac/331 (17</w:t>
      </w:r>
      <w:r>
        <w:rPr>
          <w:rFonts w:ascii="Times New Roman" w:hAnsi="Times New Roman"/>
          <w:sz w:val="24"/>
          <w:szCs w:val="24"/>
        </w:rPr>
        <w:fldChar w:fldCharType="end"/>
      </w:r>
      <w:r>
        <w:rPr>
          <w:rFonts w:ascii="Times New Roman" w:hAnsi="Times New Roman"/>
          <w:sz w:val="24"/>
          <w:szCs w:val="24"/>
        </w:rPr>
        <w:t xml:space="preserve"> October, 2019)</w:t>
      </w:r>
    </w:p>
    <w:p w14:paraId="5402D765">
      <w:pPr>
        <w:tabs>
          <w:tab w:val="left" w:pos="810"/>
        </w:tabs>
        <w:spacing w:after="0" w:line="240" w:lineRule="auto"/>
        <w:ind w:left="720" w:hanging="720"/>
        <w:jc w:val="both"/>
        <w:rPr>
          <w:rFonts w:ascii="Times New Roman" w:hAnsi="Times New Roman"/>
          <w:sz w:val="24"/>
          <w:szCs w:val="24"/>
        </w:rPr>
      </w:pPr>
    </w:p>
    <w:p w14:paraId="2966DAC3">
      <w:pPr>
        <w:tabs>
          <w:tab w:val="left" w:pos="81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Folorunso, O.O; Adewaleand, A. J &amp; Abodunde, S.M. (2014) Exploring the Effect of Organisational Commitment Dimensions lon Employees Performance: An Empirical Evidence from Academic Staff of Oyo State Owned Tertiary Institutions, Nigeria. </w:t>
      </w:r>
      <w:r>
        <w:rPr>
          <w:rFonts w:ascii="Times New Roman" w:hAnsi="Times New Roman"/>
          <w:i/>
          <w:sz w:val="24"/>
          <w:szCs w:val="24"/>
        </w:rPr>
        <w:t xml:space="preserve">International Journal of Academic Research in Business and Social Sciences </w:t>
      </w:r>
      <w:r>
        <w:rPr>
          <w:rFonts w:ascii="Times New Roman" w:hAnsi="Times New Roman"/>
          <w:sz w:val="24"/>
          <w:szCs w:val="24"/>
        </w:rPr>
        <w:t xml:space="preserve">4 (8): 275-286. Retrieved from </w:t>
      </w:r>
      <w:r>
        <w:rPr>
          <w:rFonts w:ascii="Times New Roman" w:hAnsi="Times New Roman"/>
          <w:sz w:val="24"/>
          <w:szCs w:val="24"/>
        </w:rPr>
        <w:fldChar w:fldCharType="begin"/>
      </w:r>
      <w:r>
        <w:rPr>
          <w:rFonts w:ascii="Times New Roman" w:hAnsi="Times New Roman"/>
          <w:sz w:val="24"/>
          <w:szCs w:val="24"/>
        </w:rPr>
        <w:instrText xml:space="preserve">HYPERLINK "URL:http://dx.doi.org/10.6007/IJARBSS/v4-18/1096%20(5"</w:instrText>
      </w:r>
      <w:r>
        <w:rPr>
          <w:rFonts w:ascii="Times New Roman" w:hAnsi="Times New Roman"/>
          <w:sz w:val="24"/>
          <w:szCs w:val="24"/>
        </w:rPr>
        <w:fldChar w:fldCharType="separate"/>
      </w:r>
      <w:r>
        <w:rPr>
          <w:rStyle w:val="17"/>
          <w:rFonts w:ascii="Times New Roman" w:hAnsi="Times New Roman"/>
          <w:color w:val="auto"/>
          <w:sz w:val="24"/>
          <w:szCs w:val="24"/>
          <w:u w:val="none"/>
        </w:rPr>
        <w:t>URL:http://dx.doi.org/10.6007/IJARBSS/v4-18/1096 (5</w:t>
      </w:r>
      <w:r>
        <w:rPr>
          <w:rFonts w:ascii="Times New Roman" w:hAnsi="Times New Roman"/>
          <w:sz w:val="24"/>
          <w:szCs w:val="24"/>
        </w:rPr>
        <w:fldChar w:fldCharType="end"/>
      </w:r>
      <w:r>
        <w:rPr>
          <w:rFonts w:ascii="Times New Roman" w:hAnsi="Times New Roman"/>
          <w:sz w:val="24"/>
          <w:szCs w:val="24"/>
        </w:rPr>
        <w:t xml:space="preserve"> October, 2019) </w:t>
      </w:r>
    </w:p>
    <w:p w14:paraId="639A41A1">
      <w:pPr>
        <w:spacing w:after="0" w:line="240" w:lineRule="auto"/>
        <w:ind w:left="720" w:hanging="720"/>
        <w:jc w:val="both"/>
        <w:rPr>
          <w:rFonts w:ascii="Times New Roman" w:hAnsi="Times New Roman"/>
          <w:sz w:val="24"/>
          <w:szCs w:val="24"/>
          <w:highlight w:val="yellow"/>
        </w:rPr>
      </w:pPr>
    </w:p>
    <w:p w14:paraId="76F45C4C">
      <w:pPr>
        <w:spacing w:after="0" w:line="240" w:lineRule="auto"/>
        <w:ind w:left="720" w:hanging="720"/>
        <w:jc w:val="both"/>
        <w:rPr>
          <w:rFonts w:ascii="Times New Roman" w:hAnsi="Times New Roman" w:eastAsia="Times New Roman"/>
          <w:sz w:val="24"/>
          <w:szCs w:val="24"/>
        </w:rPr>
      </w:pPr>
      <w:r>
        <w:rPr>
          <w:rFonts w:ascii="Times New Roman" w:hAnsi="Times New Roman" w:eastAsia="Times New Roman"/>
          <w:sz w:val="24"/>
          <w:szCs w:val="24"/>
        </w:rPr>
        <w:t>Imam, A., Abbasi, A.S., Muneer, S. &amp; Qadri, M.M. (2013) Organisational Culture and Performance of Higher Educational Institutions: The Mediating Role of Individual Readiness for Change. European Journal of Business and Management, 5, 23-34.</w:t>
      </w:r>
    </w:p>
    <w:p w14:paraId="0D28A3A6">
      <w:pPr>
        <w:tabs>
          <w:tab w:val="left" w:pos="810"/>
          <w:tab w:val="left" w:pos="5580"/>
        </w:tabs>
        <w:spacing w:after="0" w:line="240" w:lineRule="auto"/>
        <w:ind w:left="720" w:hanging="720"/>
        <w:jc w:val="both"/>
        <w:rPr>
          <w:rFonts w:ascii="Times New Roman" w:hAnsi="Times New Roman"/>
          <w:sz w:val="24"/>
          <w:szCs w:val="24"/>
        </w:rPr>
      </w:pPr>
    </w:p>
    <w:p w14:paraId="70A11CC1">
      <w:pPr>
        <w:tabs>
          <w:tab w:val="left" w:pos="810"/>
          <w:tab w:val="left" w:pos="5580"/>
        </w:tabs>
        <w:spacing w:after="0" w:line="240" w:lineRule="auto"/>
        <w:ind w:left="720" w:hanging="720"/>
        <w:jc w:val="both"/>
        <w:rPr>
          <w:rFonts w:ascii="Times New Roman" w:hAnsi="Times New Roman"/>
          <w:sz w:val="24"/>
          <w:szCs w:val="24"/>
        </w:rPr>
      </w:pPr>
      <w:r>
        <w:rPr>
          <w:rFonts w:ascii="Times New Roman" w:hAnsi="Times New Roman"/>
          <w:sz w:val="24"/>
          <w:szCs w:val="24"/>
        </w:rPr>
        <w:t>Ismail, N. (2012) Organisational Commitment and Job Satisfaction among Staff of Higher Learning Education Institutions in Kelantan: A Master Dissertation Submitted in Partial Fulfillment of the Requirements for the award of the Degree of Master in Human Resource Management University Utara Malaysia. 8-14 pp.</w:t>
      </w:r>
    </w:p>
    <w:p w14:paraId="414D96D5">
      <w:pPr>
        <w:tabs>
          <w:tab w:val="left" w:pos="720"/>
        </w:tabs>
        <w:spacing w:after="0" w:line="240" w:lineRule="auto"/>
        <w:ind w:left="720" w:hanging="720"/>
        <w:jc w:val="both"/>
        <w:rPr>
          <w:rFonts w:ascii="Times New Roman" w:hAnsi="Times New Roman"/>
          <w:sz w:val="24"/>
          <w:szCs w:val="24"/>
        </w:rPr>
      </w:pPr>
    </w:p>
    <w:p w14:paraId="0E3CD52D">
      <w:pPr>
        <w:tabs>
          <w:tab w:val="left" w:pos="720"/>
        </w:tabs>
        <w:spacing w:after="0" w:line="240" w:lineRule="auto"/>
        <w:ind w:left="720" w:hanging="720"/>
        <w:jc w:val="both"/>
        <w:rPr>
          <w:rFonts w:ascii="Times New Roman" w:hAnsi="Times New Roman"/>
          <w:sz w:val="24"/>
          <w:szCs w:val="24"/>
          <w:highlight w:val="yellow"/>
        </w:rPr>
      </w:pPr>
      <w:r>
        <w:rPr>
          <w:rFonts w:ascii="Times New Roman" w:hAnsi="Times New Roman"/>
          <w:sz w:val="24"/>
          <w:szCs w:val="24"/>
        </w:rPr>
        <w:t>Katamba, A. &amp; Abdulsalam, S. (2014) “An assessment of the levels of job satisfaction as predictors of job performance of library personnel in Nigerian universities”.</w:t>
      </w:r>
      <w:r>
        <w:rPr>
          <w:rFonts w:ascii="Times New Roman" w:hAnsi="Times New Roman"/>
          <w:i/>
          <w:sz w:val="24"/>
          <w:szCs w:val="24"/>
        </w:rPr>
        <w:t xml:space="preserve"> Journal of Balkan Libraries Union,</w:t>
      </w:r>
      <w:r>
        <w:rPr>
          <w:rFonts w:ascii="Times New Roman" w:hAnsi="Times New Roman"/>
          <w:sz w:val="24"/>
          <w:szCs w:val="24"/>
        </w:rPr>
        <w:t xml:space="preserve"> 2 (2), 26-39</w:t>
      </w:r>
    </w:p>
    <w:p w14:paraId="2D0F43DD">
      <w:pPr>
        <w:pStyle w:val="18"/>
        <w:shd w:val="clear" w:color="auto" w:fill="FFFFFF"/>
        <w:tabs>
          <w:tab w:val="left" w:pos="810"/>
        </w:tabs>
        <w:spacing w:before="0" w:beforeAutospacing="0" w:after="0" w:afterAutospacing="0"/>
        <w:ind w:left="720" w:hanging="720"/>
        <w:jc w:val="both"/>
      </w:pPr>
    </w:p>
    <w:p w14:paraId="4E9BD3F4">
      <w:pPr>
        <w:pStyle w:val="18"/>
        <w:shd w:val="clear" w:color="auto" w:fill="FFFFFF"/>
        <w:tabs>
          <w:tab w:val="left" w:pos="810"/>
        </w:tabs>
        <w:spacing w:before="0" w:beforeAutospacing="0" w:after="0" w:afterAutospacing="0"/>
        <w:ind w:left="720" w:hanging="720"/>
        <w:jc w:val="both"/>
      </w:pPr>
      <w:r>
        <w:t xml:space="preserve">Khan, K. U., Farooq, S. U. &amp; Khan, M. I. (2010). The relationship between rewards and employee motivation in commercial banks of Pakistan. Research Journal of International Studies-Issue 14. Retrieved 25 March 2018 from: </w:t>
      </w:r>
      <w:r>
        <w:fldChar w:fldCharType="begin"/>
      </w:r>
      <w:r>
        <w:instrText xml:space="preserve">HYPERLINK "http://www.eurojournals.com/rjis_14_06.pdf"</w:instrText>
      </w:r>
      <w:r>
        <w:fldChar w:fldCharType="separate"/>
      </w:r>
      <w:r>
        <w:rPr>
          <w:rStyle w:val="17"/>
          <w:color w:val="auto"/>
          <w:u w:val="none"/>
        </w:rPr>
        <w:t>http://www.eurojournals.com/rjis_14_06.pdf</w:t>
      </w:r>
      <w:r>
        <w:fldChar w:fldCharType="end"/>
      </w:r>
      <w:r>
        <w:t>.</w:t>
      </w:r>
    </w:p>
    <w:p w14:paraId="25CF4243">
      <w:pPr>
        <w:autoSpaceDE w:val="0"/>
        <w:autoSpaceDN w:val="0"/>
        <w:adjustRightInd w:val="0"/>
        <w:spacing w:after="0" w:line="240" w:lineRule="auto"/>
        <w:ind w:left="720" w:hanging="720"/>
        <w:jc w:val="both"/>
        <w:rPr>
          <w:rFonts w:ascii="Times New Roman" w:hAnsi="Times New Roman" w:eastAsia="Times New Roman"/>
          <w:sz w:val="24"/>
          <w:szCs w:val="24"/>
        </w:rPr>
      </w:pPr>
    </w:p>
    <w:p w14:paraId="4FDB43FA">
      <w:pPr>
        <w:autoSpaceDE w:val="0"/>
        <w:autoSpaceDN w:val="0"/>
        <w:adjustRightInd w:val="0"/>
        <w:spacing w:after="0" w:line="240" w:lineRule="auto"/>
        <w:ind w:left="720" w:hanging="720"/>
        <w:jc w:val="both"/>
        <w:rPr>
          <w:rFonts w:ascii="Times New Roman" w:hAnsi="Times New Roman"/>
          <w:sz w:val="24"/>
          <w:szCs w:val="24"/>
        </w:rPr>
      </w:pPr>
      <w:r>
        <w:rPr>
          <w:rFonts w:ascii="Times New Roman" w:hAnsi="Times New Roman" w:eastAsia="Times New Roman"/>
          <w:sz w:val="24"/>
          <w:szCs w:val="24"/>
        </w:rPr>
        <w:t>Lunenburg, F.C. (2011) Organisational Culture-Performance Relationships: Views of Excellence and Theory Z. National Forum of Educational Administration and Supervision Journal, 29, 1-10.</w:t>
      </w:r>
    </w:p>
    <w:p w14:paraId="04E924ED">
      <w:pPr>
        <w:pStyle w:val="18"/>
        <w:numPr>
          <w:ilvl w:val="0"/>
          <w:numId w:val="0"/>
        </w:numPr>
        <w:spacing w:line="240" w:lineRule="auto"/>
        <w:ind w:left="720" w:leftChars="0" w:hanging="720" w:hanging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Mardanov I. (2024) Intrinsic and extrinsic motivation, organizational context,employee contentment, job satisfaction, performance and intention to stay. Available from: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"https://www.emerald.com/insight/content/doi/10.1108/EBHRM-02-2020-0018/full/html." </w:instrText>
      </w:r>
      <w:r>
        <w:rPr>
          <w:rFonts w:hint="default" w:ascii="Times New Roman" w:hAnsi="Times New Roman" w:eastAsia="SimSun" w:cs="Times New Roman"/>
          <w:sz w:val="24"/>
          <w:szCs w:val="24"/>
        </w:rPr>
        <w:fldChar w:fldCharType="separate"/>
      </w:r>
      <w:r>
        <w:rPr>
          <w:rStyle w:val="17"/>
          <w:rFonts w:hint="default" w:ascii="Times New Roman" w:hAnsi="Times New Roman" w:eastAsia="SimSun" w:cs="Times New Roman"/>
          <w:sz w:val="24"/>
          <w:szCs w:val="24"/>
        </w:rPr>
        <w:t>https://www.emerald.com/insight/content/doi/10.1108/EBHRM-02-2020-0018/full/html.</w:t>
      </w:r>
      <w:r>
        <w:rPr>
          <w:rFonts w:hint="default" w:ascii="Times New Roman" w:hAnsi="Times New Roman" w:eastAsia="SimSun" w:cs="Times New Roman"/>
          <w:sz w:val="24"/>
          <w:szCs w:val="24"/>
        </w:rPr>
        <w:fldChar w:fldCharType="end"/>
      </w:r>
    </w:p>
    <w:p w14:paraId="679DAF94">
      <w:pPr>
        <w:tabs>
          <w:tab w:val="left" w:pos="810"/>
        </w:tabs>
        <w:spacing w:after="0" w:line="240" w:lineRule="auto"/>
        <w:ind w:left="720" w:hanging="720"/>
        <w:jc w:val="both"/>
        <w:rPr>
          <w:rFonts w:ascii="Times New Roman" w:hAnsi="Times New Roman"/>
          <w:sz w:val="24"/>
          <w:szCs w:val="24"/>
          <w:shd w:val="clear" w:color="auto" w:fill="FFFFFF"/>
        </w:rPr>
      </w:pPr>
      <w:r>
        <w:rPr>
          <w:rFonts w:ascii="Times New Roman" w:hAnsi="Times New Roman"/>
          <w:sz w:val="24"/>
          <w:szCs w:val="24"/>
        </w:rPr>
        <w:t>Malik, M.E., Ghafoor, M.M. &amp; Naseer, S. (2011) ‘Organisational effectiveness: a case study of telecommunication and banking sector of Pakistan’, Far East Journal of Psychology and Business, Vol. 2, No. 1, pp.37–48</w:t>
      </w:r>
    </w:p>
    <w:p w14:paraId="03C3DF77">
      <w:pPr>
        <w:tabs>
          <w:tab w:val="left" w:pos="810"/>
        </w:tabs>
        <w:autoSpaceDE w:val="0"/>
        <w:autoSpaceDN w:val="0"/>
        <w:adjustRightInd w:val="0"/>
        <w:spacing w:after="0" w:line="240" w:lineRule="auto"/>
        <w:ind w:left="720" w:hanging="720"/>
        <w:jc w:val="both"/>
        <w:rPr>
          <w:rFonts w:ascii="Times New Roman" w:hAnsi="Times New Roman"/>
          <w:sz w:val="24"/>
          <w:szCs w:val="24"/>
        </w:rPr>
      </w:pPr>
    </w:p>
    <w:p w14:paraId="650FE839">
      <w:pPr>
        <w:tabs>
          <w:tab w:val="left" w:pos="810"/>
        </w:tabs>
        <w:autoSpaceDE w:val="0"/>
        <w:autoSpaceDN w:val="0"/>
        <w:adjustRightInd w:val="0"/>
        <w:spacing w:after="0" w:line="240" w:lineRule="auto"/>
        <w:ind w:left="720" w:hanging="720"/>
        <w:jc w:val="both"/>
        <w:rPr>
          <w:rFonts w:ascii="Times New Roman" w:hAnsi="Times New Roman"/>
          <w:sz w:val="24"/>
          <w:szCs w:val="24"/>
        </w:rPr>
      </w:pPr>
      <w:r>
        <w:rPr>
          <w:rFonts w:ascii="Times New Roman" w:hAnsi="Times New Roman"/>
          <w:sz w:val="24"/>
          <w:szCs w:val="24"/>
        </w:rPr>
        <w:t xml:space="preserve">Manzoor, Q. A. (2012). Impact of employee motivation on organisational effectiveness. European </w:t>
      </w:r>
      <w:r>
        <w:rPr>
          <w:rFonts w:ascii="Times New Roman" w:hAnsi="Times New Roman"/>
          <w:i/>
          <w:iCs/>
          <w:sz w:val="24"/>
          <w:szCs w:val="24"/>
        </w:rPr>
        <w:t>Journal of Business and Management, 3</w:t>
      </w:r>
      <w:r>
        <w:rPr>
          <w:rFonts w:ascii="Times New Roman" w:hAnsi="Times New Roman"/>
          <w:sz w:val="24"/>
          <w:szCs w:val="24"/>
        </w:rPr>
        <w:t>(3), 36-44.</w:t>
      </w:r>
    </w:p>
    <w:p w14:paraId="79B0595C">
      <w:pPr>
        <w:autoSpaceDE w:val="0"/>
        <w:autoSpaceDN w:val="0"/>
        <w:adjustRightInd w:val="0"/>
        <w:spacing w:after="0" w:line="240" w:lineRule="auto"/>
        <w:ind w:left="720" w:hanging="720"/>
        <w:jc w:val="both"/>
        <w:rPr>
          <w:rFonts w:ascii="Times New Roman" w:hAnsi="Times New Roman"/>
          <w:sz w:val="24"/>
          <w:szCs w:val="24"/>
        </w:rPr>
      </w:pPr>
    </w:p>
    <w:p w14:paraId="7D2D2ED0">
      <w:pPr>
        <w:autoSpaceDE w:val="0"/>
        <w:autoSpaceDN w:val="0"/>
        <w:adjustRightInd w:val="0"/>
        <w:spacing w:after="0" w:line="240" w:lineRule="auto"/>
        <w:ind w:left="720" w:hanging="720"/>
        <w:jc w:val="both"/>
        <w:rPr>
          <w:rFonts w:ascii="Times New Roman" w:hAnsi="Times New Roman"/>
          <w:sz w:val="24"/>
          <w:szCs w:val="24"/>
          <w:highlight w:val="cyan"/>
        </w:rPr>
      </w:pPr>
      <w:r>
        <w:rPr>
          <w:rFonts w:ascii="Times New Roman" w:hAnsi="Times New Roman"/>
          <w:sz w:val="24"/>
          <w:szCs w:val="24"/>
        </w:rPr>
        <w:t>Mayowa-Adebara, O. (2018) "The Influence of Leadership style, Organisational justice and Human capital development on Employee commitment in University Libraries in South-West, Nigeria" Library Philosophy and Practice (e-journal). 1976. http://digitalcommons.unl.edu/libphilprac/1976</w:t>
      </w:r>
    </w:p>
    <w:p w14:paraId="7B50BF40">
      <w:pPr>
        <w:pStyle w:val="18"/>
        <w:numPr>
          <w:ilvl w:val="0"/>
          <w:numId w:val="0"/>
        </w:numPr>
        <w:spacing w:line="360" w:lineRule="auto"/>
        <w:ind w:left="720" w:leftChars="0" w:hanging="720" w:hangingChars="300"/>
        <w:jc w:val="both"/>
        <w:rPr>
          <w:rFonts w:hint="default" w:ascii="Times New Roman" w:hAnsi="Times New Roman" w:eastAsia="sans-serif" w:cs="Times New Roman"/>
          <w:i w:val="0"/>
          <w:iCs w:val="0"/>
          <w:caps w:val="0"/>
          <w:color w:val="000000"/>
          <w:spacing w:val="0"/>
          <w:kern w:val="0"/>
          <w:sz w:val="24"/>
          <w:szCs w:val="24"/>
          <w:lang w:val="en-US" w:eastAsia="zh-CN" w:bidi="ar"/>
          <w14:ligatures w14:val="standardContextual"/>
        </w:rPr>
      </w:pPr>
      <w:r>
        <w:rPr>
          <w:rFonts w:hint="default" w:ascii="Times New Roman" w:hAnsi="Times New Roman" w:eastAsia="SimSun" w:cs="Times New Roman"/>
          <w:sz w:val="24"/>
          <w:szCs w:val="24"/>
        </w:rPr>
        <w:t>Ogunbanjo</w:t>
      </w:r>
      <w:r>
        <w:rPr>
          <w:rFonts w:hint="default" w:ascii="Times New Roman" w:hAnsi="Times New Roman" w:eastAsia="sans-serif" w:cs="Times New Roman"/>
          <w:i w:val="0"/>
          <w:iCs w:val="0"/>
          <w:caps w:val="0"/>
          <w:color w:val="000000"/>
          <w:spacing w:val="0"/>
          <w:kern w:val="0"/>
          <w:sz w:val="24"/>
          <w:szCs w:val="24"/>
          <w:lang w:val="en-US" w:eastAsia="zh-CN" w:bidi="ar"/>
          <w14:ligatures w14:val="standardContextual"/>
        </w:rPr>
        <w:t xml:space="preserve">, B. (2021) "Job Satisfaction and Organisational Commitment among Library Personnel in Public Tertiary Institution Libraries in Ogun State, Nigeria" Library Philosophy and Practice (e-journal). 5061. </w:t>
      </w:r>
      <w:r>
        <w:rPr>
          <w:rFonts w:hint="default" w:ascii="Times New Roman" w:hAnsi="Times New Roman" w:eastAsia="sans-serif" w:cs="Times New Roman"/>
          <w:i w:val="0"/>
          <w:iCs w:val="0"/>
          <w:caps w:val="0"/>
          <w:color w:val="000000"/>
          <w:spacing w:val="0"/>
          <w:kern w:val="0"/>
          <w:sz w:val="24"/>
          <w:szCs w:val="24"/>
          <w:lang w:val="en-US" w:eastAsia="zh-CN" w:bidi="ar"/>
          <w14:ligatures w14:val="standardContextual"/>
        </w:rPr>
        <w:fldChar w:fldCharType="begin"/>
      </w:r>
      <w:r>
        <w:rPr>
          <w:rFonts w:hint="default" w:ascii="Times New Roman" w:hAnsi="Times New Roman" w:eastAsia="sans-serif" w:cs="Times New Roman"/>
          <w:i w:val="0"/>
          <w:iCs w:val="0"/>
          <w:caps w:val="0"/>
          <w:color w:val="000000"/>
          <w:spacing w:val="0"/>
          <w:kern w:val="0"/>
          <w:sz w:val="24"/>
          <w:szCs w:val="24"/>
          <w:lang w:val="en-US" w:eastAsia="zh-CN" w:bidi="ar"/>
          <w14:ligatures w14:val="standardContextual"/>
        </w:rPr>
        <w:instrText xml:space="preserve"> HYPERLINK "https://digitalcommons.unl.edu/libphilprac" </w:instrText>
      </w:r>
      <w:r>
        <w:rPr>
          <w:rFonts w:hint="default" w:ascii="Times New Roman" w:hAnsi="Times New Roman" w:eastAsia="sans-serif" w:cs="Times New Roman"/>
          <w:i w:val="0"/>
          <w:iCs w:val="0"/>
          <w:caps w:val="0"/>
          <w:color w:val="000000"/>
          <w:spacing w:val="0"/>
          <w:kern w:val="0"/>
          <w:sz w:val="24"/>
          <w:szCs w:val="24"/>
          <w:lang w:val="en-US" w:eastAsia="zh-CN" w:bidi="ar"/>
          <w14:ligatures w14:val="standardContextual"/>
        </w:rPr>
        <w:fldChar w:fldCharType="separate"/>
      </w:r>
      <w:r>
        <w:rPr>
          <w:rStyle w:val="17"/>
          <w:rFonts w:hint="default" w:ascii="Times New Roman" w:hAnsi="Times New Roman" w:eastAsia="sans-serif" w:cs="Times New Roman"/>
          <w:i w:val="0"/>
          <w:iCs w:val="0"/>
          <w:caps w:val="0"/>
          <w:spacing w:val="0"/>
          <w:kern w:val="0"/>
          <w:sz w:val="24"/>
          <w:szCs w:val="24"/>
          <w:lang w:val="en-US" w:eastAsia="zh-CN" w:bidi="ar"/>
          <w14:ligatures w14:val="standardContextual"/>
        </w:rPr>
        <w:t>https://digitalcommons.unl.edu/libphilprac</w:t>
      </w:r>
      <w:r>
        <w:rPr>
          <w:rFonts w:hint="default" w:ascii="Times New Roman" w:hAnsi="Times New Roman" w:eastAsia="sans-serif" w:cs="Times New Roman"/>
          <w:i w:val="0"/>
          <w:iCs w:val="0"/>
          <w:caps w:val="0"/>
          <w:color w:val="000000"/>
          <w:spacing w:val="0"/>
          <w:kern w:val="0"/>
          <w:sz w:val="24"/>
          <w:szCs w:val="24"/>
          <w:lang w:val="en-US" w:eastAsia="zh-CN" w:bidi="ar"/>
          <w14:ligatures w14:val="standardContextual"/>
        </w:rPr>
        <w:fldChar w:fldCharType="end"/>
      </w:r>
    </w:p>
    <w:p w14:paraId="5DF434DB">
      <w:pPr>
        <w:spacing w:before="100" w:beforeAutospacing="1" w:after="100" w:afterAutospacing="1" w:line="240" w:lineRule="auto"/>
        <w:ind w:left="720" w:leftChars="0" w:hanging="720" w:hangingChars="300"/>
        <w:jc w:val="both"/>
        <w:rPr>
          <w:rFonts w:hint="default" w:ascii="Times New Roman" w:hAnsi="Times New Roman" w:eastAsia="sans-serif" w:cs="Times New Roman"/>
          <w:i w:val="0"/>
          <w:iCs w:val="0"/>
          <w:caps w:val="0"/>
          <w:color w:val="000000"/>
          <w:spacing w:val="0"/>
          <w:kern w:val="0"/>
          <w:sz w:val="24"/>
          <w:szCs w:val="24"/>
          <w:lang w:val="en-US" w:eastAsia="zh-CN" w:bidi="ar"/>
          <w14:ligatures w14:val="standardContextual"/>
        </w:rPr>
      </w:pPr>
      <w:r>
        <w:rPr>
          <w:rFonts w:hint="default" w:ascii="Times New Roman" w:hAnsi="Times New Roman" w:eastAsia="SimSun" w:cs="Times New Roman"/>
          <w:sz w:val="24"/>
          <w:szCs w:val="24"/>
        </w:rPr>
        <w:t>Ogunbanjo, B; Awonusi, S</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 xml:space="preserve"> O; and Olaniyi, I,</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(2022) "Correlations between Work Environment, Affective, Normative, and Continuance Commitments of Library Personnel in Public University Libraries in South-West Nigeria"</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Library Philosophy and Practice (e-journal). 6985. https://digitalcommons.unl.edu/libphilprac</w:t>
      </w:r>
    </w:p>
    <w:p w14:paraId="215C0DDC">
      <w:pPr>
        <w:spacing w:after="0" w:line="240" w:lineRule="auto"/>
        <w:ind w:left="720" w:hanging="720"/>
        <w:jc w:val="both"/>
        <w:rPr>
          <w:rFonts w:ascii="Times New Roman" w:hAnsi="Times New Roman" w:eastAsia="Times New Roman"/>
          <w:sz w:val="24"/>
          <w:szCs w:val="24"/>
        </w:rPr>
      </w:pPr>
      <w:r>
        <w:rPr>
          <w:rFonts w:ascii="Times New Roman" w:hAnsi="Times New Roman" w:eastAsia="Times New Roman"/>
          <w:sz w:val="24"/>
          <w:szCs w:val="24"/>
        </w:rPr>
        <w:t>Ojo, O. 2008) Organisational Culture and Performance: Empirical Investigation of Nigerian Insurance Companies. Manager Journal, 8, 118-127.</w:t>
      </w:r>
    </w:p>
    <w:p w14:paraId="00B85B2E">
      <w:pPr>
        <w:spacing w:after="0" w:line="240" w:lineRule="auto"/>
        <w:ind w:left="720" w:hanging="720"/>
        <w:jc w:val="both"/>
        <w:rPr>
          <w:rFonts w:ascii="Times New Roman" w:hAnsi="Times New Roman"/>
          <w:sz w:val="24"/>
          <w:szCs w:val="24"/>
        </w:rPr>
      </w:pPr>
    </w:p>
    <w:p w14:paraId="2614744D">
      <w:pPr>
        <w:spacing w:after="0" w:line="240" w:lineRule="auto"/>
        <w:ind w:left="720" w:hanging="720"/>
        <w:jc w:val="both"/>
        <w:rPr>
          <w:rFonts w:ascii="Times New Roman" w:hAnsi="Times New Roman"/>
          <w:i/>
          <w:sz w:val="24"/>
          <w:szCs w:val="24"/>
          <w:highlight w:val="yellow"/>
        </w:rPr>
      </w:pPr>
      <w:r>
        <w:rPr>
          <w:rFonts w:ascii="Times New Roman" w:hAnsi="Times New Roman"/>
          <w:sz w:val="24"/>
          <w:szCs w:val="24"/>
        </w:rPr>
        <w:t xml:space="preserve">Olorunsola, E. O. (2012). Job satisfaction and performance of administrative staff in South West,  </w:t>
      </w:r>
    </w:p>
    <w:p w14:paraId="6B1677E6">
      <w:pPr>
        <w:tabs>
          <w:tab w:val="left" w:pos="81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Saka, K. B. &amp; Salman A.B. (2014) Assessment of the Levels of Job Motivation and Satisfaction as Predictors of Job Performance of Library Personnel in Nigerian Universities. </w:t>
      </w:r>
      <w:r>
        <w:rPr>
          <w:rFonts w:ascii="Times New Roman" w:hAnsi="Times New Roman"/>
          <w:i/>
          <w:sz w:val="24"/>
          <w:szCs w:val="24"/>
        </w:rPr>
        <w:t xml:space="preserve">Journal of Balkan Libraries Union </w:t>
      </w:r>
      <w:r>
        <w:rPr>
          <w:rFonts w:ascii="Times New Roman" w:hAnsi="Times New Roman"/>
          <w:sz w:val="24"/>
          <w:szCs w:val="24"/>
        </w:rPr>
        <w:t>2(2): 26-33. Retrieved from http:/www.balkanlbraries.org/journal (15 September, 2019)</w:t>
      </w:r>
    </w:p>
    <w:p w14:paraId="10A73E3F">
      <w:pPr>
        <w:tabs>
          <w:tab w:val="left" w:pos="810"/>
        </w:tabs>
        <w:spacing w:after="0" w:line="240" w:lineRule="auto"/>
        <w:ind w:left="720" w:hanging="720"/>
        <w:jc w:val="both"/>
        <w:rPr>
          <w:rFonts w:ascii="Times New Roman" w:hAnsi="Times New Roman"/>
          <w:sz w:val="24"/>
          <w:szCs w:val="24"/>
        </w:rPr>
      </w:pPr>
    </w:p>
    <w:p w14:paraId="09A57875">
      <w:pPr>
        <w:tabs>
          <w:tab w:val="left" w:pos="81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Samuel, T.D. Onuoha U.D &amp; Ojo L.A. (2014) Job Satisfaction and Organisational Commitment: A Study of Library Personnel in Private Universities in Ogun State, Nigeria. </w:t>
      </w:r>
      <w:r>
        <w:rPr>
          <w:rFonts w:ascii="Times New Roman" w:hAnsi="Times New Roman"/>
          <w:i/>
          <w:sz w:val="24"/>
          <w:szCs w:val="24"/>
        </w:rPr>
        <w:t>Open Access Library Journal (e-journal)</w:t>
      </w:r>
      <w:r>
        <w:rPr>
          <w:rFonts w:ascii="Times New Roman" w:hAnsi="Times New Roman"/>
          <w:sz w:val="24"/>
          <w:szCs w:val="24"/>
        </w:rPr>
        <w:t xml:space="preserve"> 1:687-690. Retrieved from </w:t>
      </w:r>
      <w:r>
        <w:rPr>
          <w:rFonts w:ascii="Times New Roman" w:hAnsi="Times New Roman"/>
          <w:sz w:val="24"/>
          <w:szCs w:val="24"/>
        </w:rPr>
        <w:fldChar w:fldCharType="begin"/>
      </w:r>
      <w:r>
        <w:rPr>
          <w:rFonts w:ascii="Times New Roman" w:hAnsi="Times New Roman"/>
          <w:sz w:val="24"/>
          <w:szCs w:val="24"/>
        </w:rPr>
        <w:instrText xml:space="preserve">HYPERLINK "http://dx.doi.org/10.4236/oalib.1100687%20(13"</w:instrText>
      </w:r>
      <w:r>
        <w:rPr>
          <w:rFonts w:ascii="Times New Roman" w:hAnsi="Times New Roman"/>
          <w:sz w:val="24"/>
          <w:szCs w:val="24"/>
        </w:rPr>
        <w:fldChar w:fldCharType="separate"/>
      </w:r>
      <w:r>
        <w:rPr>
          <w:rStyle w:val="17"/>
          <w:rFonts w:ascii="Times New Roman" w:hAnsi="Times New Roman"/>
          <w:color w:val="auto"/>
          <w:sz w:val="24"/>
          <w:szCs w:val="24"/>
          <w:u w:val="none"/>
        </w:rPr>
        <w:t>http://dx.doi.org/10.4236/oalib.1100687 (13</w:t>
      </w:r>
      <w:r>
        <w:rPr>
          <w:rFonts w:ascii="Times New Roman" w:hAnsi="Times New Roman"/>
          <w:sz w:val="24"/>
          <w:szCs w:val="24"/>
        </w:rPr>
        <w:fldChar w:fldCharType="end"/>
      </w:r>
      <w:r>
        <w:rPr>
          <w:rFonts w:ascii="Times New Roman" w:hAnsi="Times New Roman"/>
          <w:sz w:val="24"/>
          <w:szCs w:val="24"/>
        </w:rPr>
        <w:t xml:space="preserve"> Novenmber, 2019).</w:t>
      </w:r>
    </w:p>
    <w:p w14:paraId="178F5C98">
      <w:pPr>
        <w:tabs>
          <w:tab w:val="left" w:pos="810"/>
        </w:tabs>
        <w:spacing w:after="0" w:line="240" w:lineRule="auto"/>
        <w:ind w:left="720" w:hanging="720"/>
        <w:jc w:val="both"/>
        <w:rPr>
          <w:rFonts w:ascii="Times New Roman" w:hAnsi="Times New Roman"/>
          <w:sz w:val="24"/>
          <w:szCs w:val="24"/>
        </w:rPr>
      </w:pPr>
    </w:p>
    <w:p w14:paraId="487EB3A4">
      <w:pPr>
        <w:tabs>
          <w:tab w:val="left" w:pos="810"/>
        </w:tabs>
        <w:spacing w:after="0" w:line="240" w:lineRule="auto"/>
        <w:ind w:left="720" w:hanging="720"/>
        <w:jc w:val="both"/>
        <w:rPr>
          <w:rFonts w:ascii="Times New Roman" w:hAnsi="Times New Roman"/>
          <w:sz w:val="24"/>
          <w:szCs w:val="24"/>
        </w:rPr>
      </w:pPr>
      <w:r>
        <w:rPr>
          <w:rFonts w:ascii="Times New Roman" w:hAnsi="Times New Roman"/>
          <w:sz w:val="24"/>
          <w:szCs w:val="24"/>
        </w:rPr>
        <w:t>Suliman, A &amp; Lies, P, (2002) Is Continuance Commitment Beneficial to Organisation? Commitment performance Relationship: A New Look. Journal of Managerial Psychology. 15(5), , pp 407-422.</w:t>
      </w:r>
    </w:p>
    <w:p w14:paraId="4B6CB32F">
      <w:pPr>
        <w:tabs>
          <w:tab w:val="left" w:pos="810"/>
        </w:tabs>
        <w:spacing w:after="0" w:line="240" w:lineRule="auto"/>
        <w:ind w:left="720" w:hanging="720"/>
        <w:jc w:val="both"/>
        <w:rPr>
          <w:rFonts w:ascii="Times New Roman" w:hAnsi="Times New Roman"/>
          <w:sz w:val="24"/>
          <w:szCs w:val="24"/>
        </w:rPr>
      </w:pPr>
    </w:p>
    <w:p w14:paraId="15D7D163">
      <w:pPr>
        <w:tabs>
          <w:tab w:val="left" w:pos="810"/>
        </w:tabs>
        <w:spacing w:after="0" w:line="240" w:lineRule="auto"/>
        <w:ind w:left="720" w:hanging="720"/>
        <w:jc w:val="both"/>
        <w:rPr>
          <w:rFonts w:ascii="Times New Roman" w:hAnsi="Times New Roman"/>
          <w:sz w:val="24"/>
          <w:szCs w:val="24"/>
        </w:rPr>
      </w:pPr>
      <w:r>
        <w:rPr>
          <w:rFonts w:ascii="Times New Roman" w:hAnsi="Times New Roman"/>
          <w:sz w:val="24"/>
          <w:szCs w:val="24"/>
        </w:rPr>
        <w:t>Susanty, A &amp; Miadipta,R.(2013) Employye’s Job Performance: The Effect of Attitude toward Works, Organisational Commitment and Job Satisfaction. Journal of Tekruk Industri (15) pp 13-24</w:t>
      </w:r>
    </w:p>
    <w:p w14:paraId="76474239">
      <w:pPr>
        <w:pStyle w:val="35"/>
        <w:spacing w:after="0" w:line="240" w:lineRule="auto"/>
        <w:ind w:hanging="720"/>
        <w:jc w:val="both"/>
        <w:rPr>
          <w:rFonts w:ascii="Times New Roman" w:hAnsi="Times New Roman"/>
          <w:sz w:val="24"/>
          <w:szCs w:val="24"/>
          <w:highlight w:val="yellow"/>
        </w:rPr>
      </w:pPr>
    </w:p>
    <w:p w14:paraId="62DF56D9">
      <w:pPr>
        <w:pStyle w:val="47"/>
        <w:tabs>
          <w:tab w:val="left" w:pos="810"/>
        </w:tabs>
        <w:ind w:left="720" w:hanging="720"/>
        <w:jc w:val="both"/>
        <w:rPr>
          <w:rFonts w:ascii="Times New Roman" w:hAnsi="Times New Roman" w:cs="Times New Roman"/>
        </w:rPr>
      </w:pPr>
      <w:r>
        <w:rPr>
          <w:rFonts w:ascii="Times New Roman" w:hAnsi="Times New Roman" w:cs="Times New Roman"/>
        </w:rPr>
        <w:t xml:space="preserve">Tolentino, Arturo L. (2013). </w:t>
      </w:r>
      <w:r>
        <w:rPr>
          <w:rFonts w:ascii="Times New Roman" w:hAnsi="Times New Roman" w:cs="Times New Roman"/>
          <w:i/>
          <w:iCs/>
        </w:rPr>
        <w:t xml:space="preserve">New Concepts of Productivity and its Improvement, </w:t>
      </w:r>
      <w:r>
        <w:rPr>
          <w:rFonts w:ascii="Times New Roman" w:hAnsi="Times New Roman" w:cs="Times New Roman"/>
        </w:rPr>
        <w:t xml:space="preserve">paper presented at the European Productivity Network Seminar, Budapest. </w:t>
      </w:r>
    </w:p>
    <w:p w14:paraId="426F8260">
      <w:pPr>
        <w:tabs>
          <w:tab w:val="left" w:pos="810"/>
        </w:tabs>
        <w:autoSpaceDE w:val="0"/>
        <w:autoSpaceDN w:val="0"/>
        <w:adjustRightInd w:val="0"/>
        <w:spacing w:line="240" w:lineRule="auto"/>
        <w:ind w:left="720" w:hanging="720"/>
        <w:jc w:val="both"/>
        <w:rPr>
          <w:rFonts w:ascii="Times New Roman" w:hAnsi="Times New Roman"/>
          <w:sz w:val="24"/>
          <w:szCs w:val="24"/>
        </w:rPr>
      </w:pPr>
    </w:p>
    <w:p w14:paraId="3CE43DAA">
      <w:pPr>
        <w:tabs>
          <w:tab w:val="left" w:pos="810"/>
        </w:tabs>
        <w:autoSpaceDE w:val="0"/>
        <w:autoSpaceDN w:val="0"/>
        <w:adjustRightInd w:val="0"/>
        <w:spacing w:line="240" w:lineRule="auto"/>
        <w:ind w:left="720" w:hanging="720"/>
        <w:jc w:val="both"/>
        <w:rPr>
          <w:rFonts w:ascii="Times New Roman" w:hAnsi="Times New Roman"/>
          <w:sz w:val="24"/>
          <w:szCs w:val="24"/>
        </w:rPr>
      </w:pPr>
      <w:r>
        <w:rPr>
          <w:rFonts w:ascii="Times New Roman" w:hAnsi="Times New Roman"/>
          <w:sz w:val="24"/>
          <w:szCs w:val="24"/>
        </w:rPr>
        <w:t xml:space="preserve">Usman, A.I., Abdulhamid A &amp; Adamu, T. (2018) Schistosomiasis among School Children Living in Endemic Communities Around Kwanar Areh Dam, Rimi Local Government Area, Katsina State, Nigeria. </w:t>
      </w:r>
      <w:r>
        <w:rPr>
          <w:rFonts w:ascii="Times New Roman" w:hAnsi="Times New Roman"/>
          <w:i/>
          <w:sz w:val="24"/>
          <w:szCs w:val="24"/>
        </w:rPr>
        <w:t>International Journal of Science and Research (IJSR)</w:t>
      </w:r>
      <w:r>
        <w:rPr>
          <w:rFonts w:ascii="Times New Roman" w:hAnsi="Times New Roman"/>
          <w:sz w:val="24"/>
          <w:szCs w:val="24"/>
        </w:rPr>
        <w:t xml:space="preserve"> Vol. 7 (12), 2018</w:t>
      </w:r>
    </w:p>
    <w:p w14:paraId="04B77E1E">
      <w:pPr>
        <w:tabs>
          <w:tab w:val="left" w:pos="810"/>
        </w:tabs>
        <w:spacing w:after="0" w:line="240" w:lineRule="auto"/>
        <w:ind w:left="720" w:hanging="720"/>
        <w:jc w:val="both"/>
        <w:rPr>
          <w:rFonts w:ascii="Times New Roman" w:hAnsi="Times New Roman"/>
          <w:sz w:val="24"/>
          <w:szCs w:val="24"/>
        </w:rPr>
      </w:pPr>
      <w:r>
        <w:rPr>
          <w:rFonts w:ascii="Times New Roman" w:hAnsi="Times New Roman"/>
          <w:sz w:val="24"/>
          <w:szCs w:val="24"/>
        </w:rPr>
        <w:t>Yusuf, N &amp; Metiboba, S. (2012) Work Environment and Job Attitude Among Employees in a Nigerian Work Organisation.</w:t>
      </w:r>
      <w:r>
        <w:rPr>
          <w:rFonts w:ascii="Times New Roman" w:hAnsi="Times New Roman"/>
          <w:i/>
          <w:sz w:val="24"/>
          <w:szCs w:val="24"/>
        </w:rPr>
        <w:t xml:space="preserve"> Journal of Sustainable Society </w:t>
      </w:r>
      <w:r>
        <w:rPr>
          <w:rFonts w:ascii="Times New Roman" w:hAnsi="Times New Roman"/>
          <w:sz w:val="24"/>
          <w:szCs w:val="24"/>
        </w:rPr>
        <w:t xml:space="preserve">1(2): 36-43 </w:t>
      </w:r>
    </w:p>
    <w:p w14:paraId="53DF5AB3"/>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imSun"/>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Segoe UI Emoji">
    <w:panose1 w:val="020B0502040204020203"/>
    <w:charset w:val="00"/>
    <w:family w:val="auto"/>
    <w:pitch w:val="default"/>
    <w:sig w:usb0="00000001" w:usb1="02000000" w:usb2="00000000" w:usb3="00000000" w:csb0="00000001" w:csb1="00000000"/>
  </w:font>
  <w:font w:name="Ravie">
    <w:panose1 w:val="04040805050809020602"/>
    <w:charset w:val="00"/>
    <w:family w:val="auto"/>
    <w:pitch w:val="default"/>
    <w:sig w:usb0="00000003" w:usb1="00000000" w:usb2="00000000" w:usb3="00000000" w:csb0="20000001" w:csb1="00000000"/>
  </w:font>
  <w:font w:name="PMingLiU-ExtB">
    <w:panose1 w:val="02020500000000000000"/>
    <w:charset w:val="88"/>
    <w:family w:val="auto"/>
    <w:pitch w:val="default"/>
    <w:sig w:usb0="8000002F" w:usb1="02000008" w:usb2="00000000" w:usb3="00000000" w:csb0="00100001" w:csb1="00000000"/>
  </w:font>
  <w:font w:name="Tw Cen MT">
    <w:panose1 w:val="020B0602020104020603"/>
    <w:charset w:val="00"/>
    <w:family w:val="auto"/>
    <w:pitch w:val="default"/>
    <w:sig w:usb0="00000003" w:usb1="00000000" w:usb2="00000000" w:usb3="00000000" w:csb0="20000003" w:csb1="00000000"/>
  </w:font>
  <w:font w:name="Segoe Script">
    <w:panose1 w:val="030B0504020000000003"/>
    <w:charset w:val="00"/>
    <w:family w:val="auto"/>
    <w:pitch w:val="default"/>
    <w:sig w:usb0="0000028F" w:usb1="00000000" w:usb2="00000000" w:usb3="00000000" w:csb0="0000009F" w:csb1="00000000"/>
  </w:font>
  <w:font w:name="Tahoma">
    <w:panose1 w:val="020B0604030504040204"/>
    <w:charset w:val="00"/>
    <w:family w:val="auto"/>
    <w:pitch w:val="default"/>
    <w:sig w:usb0="E1002EFF" w:usb1="C000605B" w:usb2="00000029" w:usb3="00000000" w:csb0="200101FF" w:csb1="20280000"/>
  </w:font>
  <w:font w:name="Trebuchet MS">
    <w:panose1 w:val="020B0603020202020204"/>
    <w:charset w:val="00"/>
    <w:family w:val="auto"/>
    <w:pitch w:val="default"/>
    <w:sig w:usb0="00000687" w:usb1="00000000" w:usb2="00000000" w:usb3="00000000" w:csb0="2000009F" w:csb1="00000000"/>
  </w:font>
  <w:font w:name="Tw Cen MT Condensed">
    <w:panose1 w:val="020B0606020104020203"/>
    <w:charset w:val="00"/>
    <w:family w:val="auto"/>
    <w:pitch w:val="default"/>
    <w:sig w:usb0="00000003" w:usb1="00000000" w:usb2="00000000" w:usb3="00000000" w:csb0="20000003" w:csb1="00000000"/>
  </w:font>
  <w:font w:name="Tw Cen MT Condensed Extra Bold">
    <w:panose1 w:val="020B0803020202020204"/>
    <w:charset w:val="00"/>
    <w:family w:val="auto"/>
    <w:pitch w:val="default"/>
    <w:sig w:usb0="00000003" w:usb1="00000000" w:usb2="00000000" w:usb3="00000000" w:csb0="20000003" w:csb1="00000000"/>
  </w:font>
  <w:font w:name="Stencil">
    <w:panose1 w:val="040409050D0802020404"/>
    <w:charset w:val="00"/>
    <w:family w:val="auto"/>
    <w:pitch w:val="default"/>
    <w:sig w:usb0="00000003" w:usb1="00000000" w:usb2="00000000" w:usb3="00000000" w:csb0="20000001" w:csb1="00000000"/>
  </w:font>
  <w:font w:name="MT Extra">
    <w:panose1 w:val="05050102010205020202"/>
    <w:charset w:val="00"/>
    <w:family w:val="auto"/>
    <w:pitch w:val="default"/>
    <w:sig w:usb0="00000000" w:usb1="00000000" w:usb2="00000000" w:usb3="00000000" w:csb0="00000000" w:csb1="00000000"/>
  </w:font>
  <w:font w:name="Tempus Sans ITC">
    <w:panose1 w:val="04020404030D07020202"/>
    <w:charset w:val="00"/>
    <w:family w:val="auto"/>
    <w:pitch w:val="default"/>
    <w:sig w:usb0="00000003" w:usb1="00000000" w:usb2="00000000" w:usb3="00000000" w:csb0="20000001" w:csb1="00000000"/>
  </w:font>
  <w:font w:name="Calibri">
    <w:panose1 w:val="020F0502020204030204"/>
    <w:charset w:val="86"/>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F17CE">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4DF5E04">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14:paraId="14DF5E04">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5A79DE"/>
    <w:multiLevelType w:val="multilevel"/>
    <w:tmpl w:val="1B5A79DE"/>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97F5F10"/>
    <w:multiLevelType w:val="multilevel"/>
    <w:tmpl w:val="797F5F10"/>
    <w:lvl w:ilvl="0" w:tentative="0">
      <w:start w:val="1"/>
      <w:numFmt w:val="lowerRoman"/>
      <w:lvlText w:val="%1."/>
      <w:lvlJc w:val="righ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18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18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180"/>
      </w:pPr>
      <w:rPr>
        <w:rFonts w:hint="default" w:ascii="Times New Roman" w:hAnsi="Times New Roman"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C12"/>
    <w:rsid w:val="00236A9D"/>
    <w:rsid w:val="002D5C12"/>
    <w:rsid w:val="002F37EF"/>
    <w:rsid w:val="00414941"/>
    <w:rsid w:val="005128F6"/>
    <w:rsid w:val="006716E0"/>
    <w:rsid w:val="00A94B2B"/>
    <w:rsid w:val="00B843FF"/>
    <w:rsid w:val="00CC2BBD"/>
    <w:rsid w:val="00CD5E81"/>
    <w:rsid w:val="00D30815"/>
    <w:rsid w:val="00DB3A38"/>
    <w:rsid w:val="00DE38F1"/>
    <w:rsid w:val="00E531C4"/>
    <w:rsid w:val="00E80C89"/>
    <w:rsid w:val="00EC690C"/>
    <w:rsid w:val="00F774CC"/>
    <w:rsid w:val="00F96B49"/>
    <w:rsid w:val="0BF34A89"/>
    <w:rsid w:val="2692063E"/>
    <w:rsid w:val="3FF913CD"/>
    <w:rsid w:val="4EA25710"/>
    <w:rsid w:val="5A374BF3"/>
    <w:rsid w:val="7CC70B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22"/>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4"/>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5"/>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6"/>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7"/>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8"/>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0"/>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unhideWhenUsed/>
    <w:qFormat/>
    <w:uiPriority w:val="1"/>
    <w:pPr>
      <w:spacing w:after="120"/>
    </w:pPr>
    <w:rPr>
      <w:sz w:val="20"/>
      <w:szCs w:val="20"/>
    </w:rPr>
  </w:style>
  <w:style w:type="character" w:styleId="14">
    <w:name w:val="Emphasis"/>
    <w:qFormat/>
    <w:uiPriority w:val="20"/>
    <w:rPr>
      <w:i/>
      <w:iCs/>
    </w:rPr>
  </w:style>
  <w:style w:type="paragraph" w:styleId="15">
    <w:name w:val="footer"/>
    <w:basedOn w:val="1"/>
    <w:semiHidden/>
    <w:unhideWhenUsed/>
    <w:uiPriority w:val="99"/>
    <w:pPr>
      <w:tabs>
        <w:tab w:val="center" w:pos="4153"/>
        <w:tab w:val="right" w:pos="8306"/>
      </w:tabs>
      <w:snapToGrid w:val="0"/>
      <w:jc w:val="left"/>
    </w:pPr>
    <w:rPr>
      <w:sz w:val="18"/>
      <w:szCs w:val="18"/>
    </w:rPr>
  </w:style>
  <w:style w:type="paragraph" w:styleId="16">
    <w:name w:val="header"/>
    <w:basedOn w:val="1"/>
    <w:semiHidden/>
    <w:unhideWhenUsed/>
    <w:uiPriority w:val="99"/>
    <w:pPr>
      <w:tabs>
        <w:tab w:val="center" w:pos="4153"/>
        <w:tab w:val="right" w:pos="8306"/>
      </w:tabs>
      <w:snapToGrid w:val="0"/>
    </w:pPr>
    <w:rPr>
      <w:sz w:val="18"/>
      <w:szCs w:val="18"/>
    </w:rPr>
  </w:style>
  <w:style w:type="character" w:styleId="17">
    <w:name w:val="Hyperlink"/>
    <w:basedOn w:val="11"/>
    <w:semiHidden/>
    <w:unhideWhenUsed/>
    <w:uiPriority w:val="99"/>
    <w:rPr>
      <w:color w:val="0000FF"/>
      <w:u w:val="single"/>
    </w:rPr>
  </w:style>
  <w:style w:type="paragraph" w:styleId="18">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19">
    <w:name w:val="Strong"/>
    <w:qFormat/>
    <w:uiPriority w:val="22"/>
    <w:rPr>
      <w:b/>
      <w:bCs/>
    </w:rPr>
  </w:style>
  <w:style w:type="paragraph" w:styleId="20">
    <w:name w:val="Subtitle"/>
    <w:basedOn w:val="1"/>
    <w:next w:val="1"/>
    <w:link w:val="32"/>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1">
    <w:name w:val="Title"/>
    <w:basedOn w:val="1"/>
    <w:next w:val="1"/>
    <w:link w:val="31"/>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2">
    <w:name w:val="Heading 1 Char"/>
    <w:basedOn w:val="11"/>
    <w:link w:val="2"/>
    <w:uiPriority w:val="9"/>
    <w:rPr>
      <w:rFonts w:asciiTheme="majorHAnsi" w:hAnsiTheme="majorHAnsi" w:eastAsiaTheme="majorEastAsia" w:cstheme="majorBidi"/>
      <w:color w:val="104862" w:themeColor="accent1" w:themeShade="BF"/>
      <w:sz w:val="40"/>
      <w:szCs w:val="40"/>
    </w:rPr>
  </w:style>
  <w:style w:type="character" w:customStyle="1" w:styleId="23">
    <w:name w:val="Heading 2 Char"/>
    <w:basedOn w:val="11"/>
    <w:link w:val="3"/>
    <w:semiHidden/>
    <w:uiPriority w:val="9"/>
    <w:rPr>
      <w:rFonts w:asciiTheme="majorHAnsi" w:hAnsiTheme="majorHAnsi" w:eastAsiaTheme="majorEastAsia" w:cstheme="majorBidi"/>
      <w:color w:val="104862" w:themeColor="accent1" w:themeShade="BF"/>
      <w:sz w:val="32"/>
      <w:szCs w:val="32"/>
    </w:rPr>
  </w:style>
  <w:style w:type="character" w:customStyle="1" w:styleId="24">
    <w:name w:val="Heading 3 Char"/>
    <w:basedOn w:val="11"/>
    <w:link w:val="4"/>
    <w:semiHidden/>
    <w:uiPriority w:val="9"/>
    <w:rPr>
      <w:rFonts w:eastAsiaTheme="majorEastAsia" w:cstheme="majorBidi"/>
      <w:color w:val="104862" w:themeColor="accent1" w:themeShade="BF"/>
      <w:sz w:val="28"/>
      <w:szCs w:val="28"/>
    </w:rPr>
  </w:style>
  <w:style w:type="character" w:customStyle="1" w:styleId="25">
    <w:name w:val="Heading 4 Char"/>
    <w:basedOn w:val="11"/>
    <w:link w:val="5"/>
    <w:semiHidden/>
    <w:uiPriority w:val="9"/>
    <w:rPr>
      <w:rFonts w:eastAsiaTheme="majorEastAsia" w:cstheme="majorBidi"/>
      <w:i/>
      <w:iCs/>
      <w:color w:val="104862" w:themeColor="accent1" w:themeShade="BF"/>
    </w:rPr>
  </w:style>
  <w:style w:type="character" w:customStyle="1" w:styleId="26">
    <w:name w:val="Heading 5 Char"/>
    <w:basedOn w:val="11"/>
    <w:link w:val="6"/>
    <w:semiHidden/>
    <w:uiPriority w:val="9"/>
    <w:rPr>
      <w:rFonts w:eastAsiaTheme="majorEastAsia" w:cstheme="majorBidi"/>
      <w:color w:val="104862" w:themeColor="accent1" w:themeShade="BF"/>
    </w:rPr>
  </w:style>
  <w:style w:type="character" w:customStyle="1" w:styleId="27">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8">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0">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1">
    <w:name w:val="Title Char"/>
    <w:basedOn w:val="11"/>
    <w:link w:val="21"/>
    <w:uiPriority w:val="10"/>
    <w:rPr>
      <w:rFonts w:asciiTheme="majorHAnsi" w:hAnsiTheme="majorHAnsi" w:eastAsiaTheme="majorEastAsia" w:cstheme="majorBidi"/>
      <w:spacing w:val="-10"/>
      <w:kern w:val="28"/>
      <w:sz w:val="56"/>
      <w:szCs w:val="56"/>
    </w:rPr>
  </w:style>
  <w:style w:type="character" w:customStyle="1" w:styleId="32">
    <w:name w:val="Subtitle Char"/>
    <w:basedOn w:val="11"/>
    <w:link w:val="20"/>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Quote Char"/>
    <w:basedOn w:val="11"/>
    <w:link w:val="33"/>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99"/>
    <w:pPr>
      <w:ind w:left="720"/>
      <w:contextualSpacing/>
    </w:pPr>
  </w:style>
  <w:style w:type="character" w:customStyle="1" w:styleId="36">
    <w:name w:val="Intense Emphasis"/>
    <w:basedOn w:val="11"/>
    <w:qFormat/>
    <w:uiPriority w:val="21"/>
    <w:rPr>
      <w:i/>
      <w:iCs/>
      <w:color w:val="104862" w:themeColor="accent1" w:themeShade="BF"/>
    </w:rPr>
  </w:style>
  <w:style w:type="paragraph" w:styleId="37">
    <w:name w:val="Intense Quote"/>
    <w:basedOn w:val="1"/>
    <w:next w:val="1"/>
    <w:link w:val="38"/>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8">
    <w:name w:val="Intense Quote Char"/>
    <w:basedOn w:val="11"/>
    <w:link w:val="37"/>
    <w:uiPriority w:val="30"/>
    <w:rPr>
      <w:i/>
      <w:iCs/>
      <w:color w:val="104862" w:themeColor="accent1" w:themeShade="BF"/>
    </w:rPr>
  </w:style>
  <w:style w:type="character" w:customStyle="1" w:styleId="39">
    <w:name w:val="Intense Reference"/>
    <w:basedOn w:val="11"/>
    <w:qFormat/>
    <w:uiPriority w:val="32"/>
    <w:rPr>
      <w:b/>
      <w:bCs/>
      <w:smallCaps/>
      <w:color w:val="104862" w:themeColor="accent1" w:themeShade="BF"/>
      <w:spacing w:val="5"/>
    </w:rPr>
  </w:style>
  <w:style w:type="paragraph" w:customStyle="1" w:styleId="40">
    <w:name w:val="msonormal"/>
    <w:basedOn w:val="1"/>
    <w:uiPriority w:val="0"/>
    <w:pPr>
      <w:spacing w:before="100" w:beforeAutospacing="1" w:after="100" w:afterAutospacing="1" w:line="240" w:lineRule="auto"/>
    </w:pPr>
    <w:rPr>
      <w:rFonts w:ascii="Times New Roman" w:hAnsi="Times New Roman" w:eastAsia="Times New Roman" w:cs="Times New Roman"/>
      <w:kern w:val="0"/>
      <w14:ligatures w14:val="none"/>
    </w:rPr>
  </w:style>
  <w:style w:type="character" w:customStyle="1" w:styleId="41">
    <w:name w:val="10"/>
    <w:basedOn w:val="11"/>
    <w:uiPriority w:val="0"/>
    <w:rPr>
      <w:rFonts w:hint="default" w:ascii="Aptos" w:hAnsi="Aptos"/>
    </w:rPr>
  </w:style>
  <w:style w:type="character" w:customStyle="1" w:styleId="42">
    <w:name w:val="15"/>
    <w:basedOn w:val="11"/>
    <w:uiPriority w:val="0"/>
    <w:rPr>
      <w:rFonts w:hint="default" w:ascii="Aptos" w:hAnsi="Aptos"/>
      <w:b/>
      <w:bCs/>
    </w:rPr>
  </w:style>
  <w:style w:type="paragraph" w:customStyle="1" w:styleId="43">
    <w:name w:val="Default"/>
    <w:qFormat/>
    <w:uiPriority w:val="0"/>
    <w:pPr>
      <w:autoSpaceDE w:val="0"/>
      <w:autoSpaceDN w:val="0"/>
      <w:adjustRightInd w:val="0"/>
    </w:pPr>
    <w:rPr>
      <w:rFonts w:ascii="Times New Roman" w:hAnsi="Times New Roman" w:eastAsia="Calibri" w:cs="Times New Roman"/>
      <w:color w:val="000000"/>
      <w:sz w:val="24"/>
      <w:szCs w:val="24"/>
      <w:lang w:val="en-GB" w:eastAsia="en-GB" w:bidi="ar-SA"/>
    </w:rPr>
  </w:style>
  <w:style w:type="character" w:customStyle="1" w:styleId="44">
    <w:name w:val="pagesnum"/>
    <w:basedOn w:val="11"/>
    <w:qFormat/>
    <w:uiPriority w:val="0"/>
  </w:style>
  <w:style w:type="character" w:customStyle="1" w:styleId="45">
    <w:name w:val="text"/>
    <w:basedOn w:val="11"/>
    <w:qFormat/>
    <w:uiPriority w:val="0"/>
  </w:style>
  <w:style w:type="character" w:customStyle="1" w:styleId="46">
    <w:name w:val="title-text"/>
    <w:basedOn w:val="11"/>
    <w:uiPriority w:val="0"/>
  </w:style>
  <w:style w:type="paragraph" w:customStyle="1" w:styleId="47">
    <w:name w:val="Style"/>
    <w:uiPriority w:val="99"/>
    <w:pPr>
      <w:widowControl w:val="0"/>
      <w:autoSpaceDE w:val="0"/>
      <w:autoSpaceDN w:val="0"/>
      <w:adjustRightInd w:val="0"/>
    </w:pPr>
    <w:rPr>
      <w:rFonts w:ascii="Arial" w:hAnsi="Arial" w:eastAsia="Times New Roman" w:cs="Arial"/>
      <w:sz w:val="24"/>
      <w:szCs w:val="24"/>
      <w:lang w:val="en-US" w:eastAsia="en-US" w:bidi="ar-SA"/>
    </w:rPr>
  </w:style>
  <w:style w:type="character" w:customStyle="1" w:styleId="48">
    <w:name w:val="references__authors"/>
    <w:basedOn w:val="11"/>
    <w:uiPriority w:val="0"/>
  </w:style>
  <w:style w:type="character" w:customStyle="1" w:styleId="49">
    <w:name w:val="references__year"/>
    <w:basedOn w:val="11"/>
    <w:uiPriority w:val="0"/>
  </w:style>
  <w:style w:type="character" w:customStyle="1" w:styleId="50">
    <w:name w:val="references__article-title"/>
    <w:basedOn w:val="11"/>
    <w:qFormat/>
    <w:uiPriority w:val="0"/>
  </w:style>
  <w:style w:type="character" w:customStyle="1" w:styleId="51">
    <w:name w:val="nlm_year"/>
    <w:basedOn w:val="11"/>
    <w:qFormat/>
    <w:uiPriority w:val="0"/>
  </w:style>
  <w:style w:type="character" w:customStyle="1" w:styleId="52">
    <w:name w:val="nlm_article-title"/>
    <w:basedOn w:val="11"/>
    <w:qFormat/>
    <w:uiPriority w:val="0"/>
  </w:style>
  <w:style w:type="character" w:customStyle="1" w:styleId="53">
    <w:name w:val="nlm_fpage"/>
    <w:basedOn w:val="11"/>
    <w:qFormat/>
    <w:uiPriority w:val="0"/>
  </w:style>
  <w:style w:type="character" w:customStyle="1" w:styleId="54">
    <w:name w:val="nlm_lpage"/>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4497</Words>
  <Characters>25636</Characters>
  <Lines>213</Lines>
  <Paragraphs>60</Paragraphs>
  <TotalTime>37</TotalTime>
  <ScaleCrop>false</ScaleCrop>
  <LinksUpToDate>false</LinksUpToDate>
  <CharactersWithSpaces>30073</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2025-02-19T12:05:00Z</dcterms:created>
  <dc:creator>user</dc:creator>
  <cp:lastModifiedBy>user</cp:lastModifiedBy>
  <dcterms:modified xsi:type="dcterms:W3CDTF">2025-02-20T12:00:46Z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51F1E47162BF4D5E953E7E84AC38E0E4_12</vt:lpwstr>
  </property>
</Properties>
</file>